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172" w:rsidRPr="00C55172" w:rsidRDefault="00C55172" w:rsidP="00C551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172">
        <w:rPr>
          <w:rFonts w:ascii="Times New Roman" w:eastAsia="Times New Roman" w:hAnsi="Times New Roman" w:cs="Times New Roman"/>
          <w:b/>
          <w:bCs/>
          <w:kern w:val="36"/>
          <w:sz w:val="48"/>
          <w:szCs w:val="48"/>
        </w:rPr>
        <w:t>The Mobile Money Revolution in Kenya (2007-2025): A Comprehensive Analysis</w:t>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t>Executive Summary</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This report analyzes the remarkable growth of mobile money services in Kenya from 2007 to 2025, based on monthly data tracking active agents, registered accounts, and transaction metrics. The analysis reveals one of the world's most successful financial inclusion initiatives, with consistent growth across all metrics and fascinating patterns that illuminate Kenya's digital financial transformation.</w:t>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t>1. Overview: Exceptional Growth Across All Metrics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9661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ative_growth_since_20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Relative Growth Since 2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87221" id="Rectangle 8" o:spid="_x0000_s1026" alt="Relative Growth Since 20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lVOOM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55172">
        <w:rPr>
          <w:rFonts w:ascii="Times New Roman" w:eastAsia="Times New Roman" w:hAnsi="Times New Roman" w:cs="Times New Roman"/>
          <w:i/>
          <w:iCs/>
          <w:sz w:val="24"/>
          <w:szCs w:val="24"/>
        </w:rPr>
        <w:t>Figure 1: Relative Growth Since 2010 (Indexed to 100)</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 1 illustrates the extraordinary growth trajectory of Kenya's mobile money ecosystem since 2010. All four key metrics have grown by approximately 13-16x their 2010 values:</w:t>
      </w:r>
    </w:p>
    <w:p w:rsidR="00C55172" w:rsidRPr="00C55172" w:rsidRDefault="00C55172" w:rsidP="00C55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Active Agents</w:t>
      </w:r>
      <w:r w:rsidRPr="00C55172">
        <w:rPr>
          <w:rFonts w:ascii="Times New Roman" w:eastAsia="Times New Roman" w:hAnsi="Times New Roman" w:cs="Times New Roman"/>
          <w:sz w:val="24"/>
          <w:szCs w:val="24"/>
        </w:rPr>
        <w:t xml:space="preserve"> (blue line) grew over 15x, demonstrating massive infrastructure expansion</w:t>
      </w:r>
    </w:p>
    <w:p w:rsidR="00C55172" w:rsidRPr="00C55172" w:rsidRDefault="00C55172" w:rsidP="00C55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Registered Mobile Money Accounts</w:t>
      </w:r>
      <w:r w:rsidRPr="00C55172">
        <w:rPr>
          <w:rFonts w:ascii="Times New Roman" w:eastAsia="Times New Roman" w:hAnsi="Times New Roman" w:cs="Times New Roman"/>
          <w:sz w:val="24"/>
          <w:szCs w:val="24"/>
        </w:rPr>
        <w:t xml:space="preserve"> (orange line) increased nearly 9x, showing widespread adoption</w:t>
      </w:r>
    </w:p>
    <w:p w:rsidR="00C55172" w:rsidRPr="00C55172" w:rsidRDefault="00C55172" w:rsidP="00C55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Transaction Volume</w:t>
      </w:r>
      <w:r w:rsidRPr="00C55172">
        <w:rPr>
          <w:rFonts w:ascii="Times New Roman" w:eastAsia="Times New Roman" w:hAnsi="Times New Roman" w:cs="Times New Roman"/>
          <w:sz w:val="24"/>
          <w:szCs w:val="24"/>
        </w:rPr>
        <w:t xml:space="preserve"> (green line) expanded 15x, indicating growing usage frequency</w:t>
      </w:r>
    </w:p>
    <w:p w:rsidR="00C55172" w:rsidRPr="00C55172" w:rsidRDefault="00C55172" w:rsidP="00C55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Transaction Value</w:t>
      </w:r>
      <w:r w:rsidRPr="00C55172">
        <w:rPr>
          <w:rFonts w:ascii="Times New Roman" w:eastAsia="Times New Roman" w:hAnsi="Times New Roman" w:cs="Times New Roman"/>
          <w:sz w:val="24"/>
          <w:szCs w:val="24"/>
        </w:rPr>
        <w:t xml:space="preserve"> (red line) grew over 13x, reflecting increasing economic significance</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lastRenderedPageBreak/>
        <w:t>The growth patterns show several notable phases:</w:t>
      </w:r>
    </w:p>
    <w:p w:rsidR="00C55172" w:rsidRPr="00C55172" w:rsidRDefault="00C55172" w:rsidP="00C55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2010-2014</w:t>
      </w:r>
      <w:r w:rsidRPr="00C55172">
        <w:rPr>
          <w:rFonts w:ascii="Times New Roman" w:eastAsia="Times New Roman" w:hAnsi="Times New Roman" w:cs="Times New Roman"/>
          <w:sz w:val="24"/>
          <w:szCs w:val="24"/>
        </w:rPr>
        <w:t>: Rapid, relatively uniform growth across all metrics</w:t>
      </w:r>
    </w:p>
    <w:p w:rsidR="00C55172" w:rsidRPr="00C55172" w:rsidRDefault="00C55172" w:rsidP="00C55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2015-2019</w:t>
      </w:r>
      <w:r w:rsidRPr="00C55172">
        <w:rPr>
          <w:rFonts w:ascii="Times New Roman" w:eastAsia="Times New Roman" w:hAnsi="Times New Roman" w:cs="Times New Roman"/>
          <w:sz w:val="24"/>
          <w:szCs w:val="24"/>
        </w:rPr>
        <w:t>: Continued steady expansion with agent growth outpacing other metrics</w:t>
      </w:r>
    </w:p>
    <w:p w:rsidR="00C55172" w:rsidRPr="00C55172" w:rsidRDefault="00C55172" w:rsidP="00C55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2020-2023</w:t>
      </w:r>
      <w:r w:rsidRPr="00C55172">
        <w:rPr>
          <w:rFonts w:ascii="Times New Roman" w:eastAsia="Times New Roman" w:hAnsi="Times New Roman" w:cs="Times New Roman"/>
          <w:sz w:val="24"/>
          <w:szCs w:val="24"/>
        </w:rPr>
        <w:t>: Post-COVID acceleration, especially in transaction value</w:t>
      </w:r>
    </w:p>
    <w:p w:rsidR="00C55172" w:rsidRPr="00C55172" w:rsidRDefault="00C55172" w:rsidP="00C55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2024-2025</w:t>
      </w:r>
      <w:r w:rsidRPr="00C55172">
        <w:rPr>
          <w:rFonts w:ascii="Times New Roman" w:eastAsia="Times New Roman" w:hAnsi="Times New Roman" w:cs="Times New Roman"/>
          <w:sz w:val="24"/>
          <w:szCs w:val="24"/>
        </w:rPr>
        <w:t>: Recent volatility with some metrics showing possible consolidation</w:t>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t>2. Infrastructure Development: The Agent Network</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71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wth_in_mobile_money_age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Growth in Mobile Money Ag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94FD1" id="Rectangle 7" o:spid="_x0000_s1026" alt="Growth in Mobile Money Ag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mcqqzQIAAN0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C55172">
        <w:rPr>
          <w:rFonts w:ascii="Times New Roman" w:eastAsia="Times New Roman" w:hAnsi="Times New Roman" w:cs="Times New Roman"/>
          <w:i/>
          <w:iCs/>
          <w:sz w:val="24"/>
          <w:szCs w:val="24"/>
        </w:rPr>
        <w:t>Figure 2: Growth in Mobile Money Agents (2007-2025)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foundation of Kenya's mobile money success has been its extensive agent network. Figure 2 shows the remarkable expansion from fewer than 1,000 agents in 2007 to approximately 400,000 by early 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Key observations:</w:t>
      </w:r>
    </w:p>
    <w:p w:rsidR="00C55172" w:rsidRPr="00C55172" w:rsidRDefault="00C55172" w:rsidP="00C55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2007-2012</w:t>
      </w:r>
      <w:r w:rsidRPr="00C55172">
        <w:rPr>
          <w:rFonts w:ascii="Times New Roman" w:eastAsia="Times New Roman" w:hAnsi="Times New Roman" w:cs="Times New Roman"/>
          <w:sz w:val="24"/>
          <w:szCs w:val="24"/>
        </w:rPr>
        <w:t>: Initial slow growth during system establishment</w:t>
      </w:r>
    </w:p>
    <w:p w:rsidR="00C55172" w:rsidRPr="00C55172" w:rsidRDefault="00C55172" w:rsidP="00C55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2012-2016</w:t>
      </w:r>
      <w:r w:rsidRPr="00C55172">
        <w:rPr>
          <w:rFonts w:ascii="Times New Roman" w:eastAsia="Times New Roman" w:hAnsi="Times New Roman" w:cs="Times New Roman"/>
          <w:sz w:val="24"/>
          <w:szCs w:val="24"/>
        </w:rPr>
        <w:t>: Accelerated expansion as the model proved successful</w:t>
      </w:r>
    </w:p>
    <w:p w:rsidR="00C55172" w:rsidRPr="00C55172" w:rsidRDefault="00C55172" w:rsidP="00C55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2016-2018</w:t>
      </w:r>
      <w:r w:rsidRPr="00C55172">
        <w:rPr>
          <w:rFonts w:ascii="Times New Roman" w:eastAsia="Times New Roman" w:hAnsi="Times New Roman" w:cs="Times New Roman"/>
          <w:sz w:val="24"/>
          <w:szCs w:val="24"/>
        </w:rPr>
        <w:t>: Brief plateau suggesting market consolidation</w:t>
      </w:r>
    </w:p>
    <w:p w:rsidR="00C55172" w:rsidRPr="00C55172" w:rsidRDefault="00C55172" w:rsidP="00C55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2019-2020</w:t>
      </w:r>
      <w:r w:rsidRPr="00C55172">
        <w:rPr>
          <w:rFonts w:ascii="Times New Roman" w:eastAsia="Times New Roman" w:hAnsi="Times New Roman" w:cs="Times New Roman"/>
          <w:sz w:val="24"/>
          <w:szCs w:val="24"/>
        </w:rPr>
        <w:t>: Renewed growth coinciding with pandemic needs</w:t>
      </w:r>
    </w:p>
    <w:p w:rsidR="00C55172" w:rsidRPr="00C55172" w:rsidRDefault="00C55172" w:rsidP="00C55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2023-2025</w:t>
      </w:r>
      <w:r w:rsidRPr="00C55172">
        <w:rPr>
          <w:rFonts w:ascii="Times New Roman" w:eastAsia="Times New Roman" w:hAnsi="Times New Roman" w:cs="Times New Roman"/>
          <w:sz w:val="24"/>
          <w:szCs w:val="24"/>
        </w:rPr>
        <w:t>: Final surge reaching nearly 400,000 agents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This infrastructure development ensured that most Kenyans gained access to financial services within walking distance of their homes, addressing a fundamental barrier to financial inclusion.</w:t>
      </w:r>
    </w:p>
    <w:p w:rsidR="00C55172" w:rsidRDefault="00C5517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3. User Adoption: Account Registration Growth</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71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_money_account_adop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Mobile Money Account Ad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F697" id="Rectangle 6" o:spid="_x0000_s1026" alt="Mobile Money Account Ado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Po7UzQIAAN0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C55172">
        <w:rPr>
          <w:rFonts w:ascii="Times New Roman" w:eastAsia="Times New Roman" w:hAnsi="Times New Roman" w:cs="Times New Roman"/>
          <w:i/>
          <w:iCs/>
          <w:sz w:val="24"/>
          <w:szCs w:val="24"/>
        </w:rPr>
        <w:t>Figure 3: Mobile Money Account Adoption (2007-2025)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 3 tracks registered mobile money accounts, showing growth from near zero to over 80 million accounts by 2025. With Kenya's population at approximately 55 million, this suggests widespread multi-account ownership across different service providers.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adoption curve reveals:</w:t>
      </w:r>
    </w:p>
    <w:p w:rsidR="00C55172" w:rsidRPr="00C55172" w:rsidRDefault="00C55172" w:rsidP="00C55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2007-2010</w:t>
      </w:r>
      <w:r w:rsidRPr="00C55172">
        <w:rPr>
          <w:rFonts w:ascii="Times New Roman" w:eastAsia="Times New Roman" w:hAnsi="Times New Roman" w:cs="Times New Roman"/>
          <w:sz w:val="24"/>
          <w:szCs w:val="24"/>
        </w:rPr>
        <w:t>: Early adoption phase with modest growth</w:t>
      </w:r>
    </w:p>
    <w:p w:rsidR="00C55172" w:rsidRPr="00C55172" w:rsidRDefault="00C55172" w:rsidP="00C55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2010-2016</w:t>
      </w:r>
      <w:r w:rsidRPr="00C55172">
        <w:rPr>
          <w:rFonts w:ascii="Times New Roman" w:eastAsia="Times New Roman" w:hAnsi="Times New Roman" w:cs="Times New Roman"/>
          <w:sz w:val="24"/>
          <w:szCs w:val="24"/>
        </w:rPr>
        <w:t>: Steady expansion as the service gained mainstream acceptance</w:t>
      </w:r>
    </w:p>
    <w:p w:rsidR="00C55172" w:rsidRPr="00C55172" w:rsidRDefault="00C55172" w:rsidP="00C55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2017-2020</w:t>
      </w:r>
      <w:r w:rsidRPr="00C55172">
        <w:rPr>
          <w:rFonts w:ascii="Times New Roman" w:eastAsia="Times New Roman" w:hAnsi="Times New Roman" w:cs="Times New Roman"/>
          <w:sz w:val="24"/>
          <w:szCs w:val="24"/>
        </w:rPr>
        <w:t>: Accelerated growth possibly driven by increased use cases</w:t>
      </w:r>
    </w:p>
    <w:p w:rsidR="00C55172" w:rsidRPr="00C55172" w:rsidRDefault="00C55172" w:rsidP="00C55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2020-2025</w:t>
      </w:r>
      <w:r w:rsidRPr="00C55172">
        <w:rPr>
          <w:rFonts w:ascii="Times New Roman" w:eastAsia="Times New Roman" w:hAnsi="Times New Roman" w:cs="Times New Roman"/>
          <w:sz w:val="24"/>
          <w:szCs w:val="24"/>
        </w:rPr>
        <w:t>: Continued growth with possible market saturation approaching</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impressive 58.93% CAGR for account registration over this period highlights how mobile money moved from a novel technology to an essential service for most Kenyans.</w:t>
      </w:r>
    </w:p>
    <w:p w:rsidR="00C55172" w:rsidRDefault="00C5517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4. Transaction Metrics: Volume and Value Growth</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718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action_volume_grow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Transaction Volume Grow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1D58A" id="Rectangle 5" o:spid="_x0000_s1026" alt="Transaction Volume Grow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wt1OssCAADZ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C55172">
        <w:rPr>
          <w:rFonts w:ascii="Times New Roman" w:eastAsia="Times New Roman" w:hAnsi="Times New Roman" w:cs="Times New Roman"/>
          <w:i/>
          <w:iCs/>
          <w:sz w:val="24"/>
          <w:szCs w:val="24"/>
        </w:rPr>
        <w:t>Figure 4: Transaction Volume Growth (2007-2025)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71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action_value_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Transaction Value Grow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E53D6" id="Rectangle 4" o:spid="_x0000_s1026" alt="Transaction Value Grow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aYhdygIAAN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55172">
        <w:rPr>
          <w:rFonts w:ascii="Times New Roman" w:eastAsia="Times New Roman" w:hAnsi="Times New Roman" w:cs="Times New Roman"/>
          <w:i/>
          <w:iCs/>
          <w:sz w:val="24"/>
          <w:szCs w:val="24"/>
        </w:rPr>
        <w:t>Figure 5: Transaction Value Growth (2007-2025)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Figures 4 and 5 display the growth in transaction volume and value, respectively. These metrics most directly reflect how actively Kenyans use mobile money services in their daily lives.</w:t>
      </w:r>
    </w:p>
    <w:p w:rsidR="00C55172" w:rsidRDefault="00C551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lastRenderedPageBreak/>
        <w:t>Transaction volume (Figure 4) shows:</w:t>
      </w:r>
    </w:p>
    <w:p w:rsidR="00C55172" w:rsidRPr="00C55172" w:rsidRDefault="00C55172" w:rsidP="00C551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Steady growth from 2007-2023</w:t>
      </w:r>
    </w:p>
    <w:p w:rsidR="00C55172" w:rsidRPr="00C55172" w:rsidRDefault="00C55172" w:rsidP="00C551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A dramatic spike in early 2025, reaching over 300 million transactions</w:t>
      </w:r>
    </w:p>
    <w:p w:rsidR="00C55172" w:rsidRPr="00C55172" w:rsidRDefault="00C55172" w:rsidP="00C551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This recent surge suggests either a significant policy change, new use cases, or possible data reporting changes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Transaction value (Figure 5) demonstrates:</w:t>
      </w:r>
    </w:p>
    <w:p w:rsidR="00C55172" w:rsidRPr="00C55172" w:rsidRDefault="00C55172" w:rsidP="00C55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Consistent growth throughout the period</w:t>
      </w:r>
    </w:p>
    <w:p w:rsidR="00C55172" w:rsidRPr="00C55172" w:rsidRDefault="00C55172" w:rsidP="00C55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An inflection point around 2020 (COVID-19 pandemic)</w:t>
      </w:r>
    </w:p>
    <w:p w:rsidR="00C55172" w:rsidRPr="00C55172" w:rsidRDefault="00C55172" w:rsidP="00C55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 xml:space="preserve">Growth to approximately 650-750 </w:t>
      </w:r>
      <w:proofErr w:type="spellStart"/>
      <w:r w:rsidRPr="00C55172">
        <w:rPr>
          <w:rFonts w:ascii="Times New Roman" w:eastAsia="Times New Roman" w:hAnsi="Times New Roman" w:cs="Times New Roman"/>
          <w:sz w:val="24"/>
          <w:szCs w:val="24"/>
        </w:rPr>
        <w:t>KSh</w:t>
      </w:r>
      <w:proofErr w:type="spellEnd"/>
      <w:r w:rsidRPr="00C55172">
        <w:rPr>
          <w:rFonts w:ascii="Times New Roman" w:eastAsia="Times New Roman" w:hAnsi="Times New Roman" w:cs="Times New Roman"/>
          <w:sz w:val="24"/>
          <w:szCs w:val="24"/>
        </w:rPr>
        <w:t xml:space="preserve"> billions by 2024</w:t>
      </w:r>
    </w:p>
    <w:p w:rsidR="00C55172" w:rsidRPr="00C55172" w:rsidRDefault="00C55172" w:rsidP="00C55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A slight decline in the most recent period</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comparison between these charts reveals that while both metrics grew substantially, their patterns diverged at times, suggesting changes in average transaction size as the system matured.</w:t>
      </w:r>
    </w:p>
    <w:p w:rsidR="00C55172" w:rsidRDefault="00C5517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5. Ecosystem Integration: Correlation Between Metrics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7548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relation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orrelation Matrix of Key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4BA07" id="Rectangle 3" o:spid="_x0000_s1026" alt="Correlation Matrix of Key 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KNy2o0AIAAOE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C55172">
        <w:rPr>
          <w:rFonts w:ascii="Times New Roman" w:eastAsia="Times New Roman" w:hAnsi="Times New Roman" w:cs="Times New Roman"/>
          <w:i/>
          <w:iCs/>
          <w:sz w:val="24"/>
          <w:szCs w:val="24"/>
        </w:rPr>
        <w:t>Figure 6: Correlation Matrix of Key Metrics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 6 presents a correlation matrix showing the relationships between all four key metrics. The uniformly high positive correlations (≥0.96) reveal a tightly integrated ecosystem where infrastructure growth, user adoption, and actual usage expanded in remarkable harmony.</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This balanced development suggests:</w:t>
      </w:r>
    </w:p>
    <w:p w:rsidR="00C55172" w:rsidRPr="00C55172" w:rsidRDefault="00C55172" w:rsidP="00C55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Effective market coordination between supply (agents) and demand (users)</w:t>
      </w:r>
    </w:p>
    <w:p w:rsidR="00C55172" w:rsidRPr="00C55172" w:rsidRDefault="00C55172" w:rsidP="00C55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Absence of major bottlenecks in any single area</w:t>
      </w:r>
    </w:p>
    <w:p w:rsidR="00C55172" w:rsidRPr="00C55172" w:rsidRDefault="00C55172" w:rsidP="00C55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Well-matched expansion of capacity and utilization</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Such high correlations are unusual in rapidly growing systems and speak to the well-orchestrated development of Kenya's mobile money ecosystem.</w:t>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6. Seasonal Patterns: Annual Usage Cycles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96615"/>
            <wp:effectExtent l="19050" t="19050" r="1905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sonal_patter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Seasonal Patterns in Mobile Money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24658" id="Rectangle 2" o:spid="_x0000_s1026" alt="Seasonal Patterns in Mobile Money 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5Q3/jVAgAA6Q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C55172">
        <w:rPr>
          <w:rFonts w:ascii="Times New Roman" w:eastAsia="Times New Roman" w:hAnsi="Times New Roman" w:cs="Times New Roman"/>
          <w:i/>
          <w:iCs/>
          <w:sz w:val="24"/>
          <w:szCs w:val="24"/>
        </w:rPr>
        <w:t>Figure 7: Seasonal Patterns in Mobile Money Metrics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 7 illustrates clear seasonal patterns across all metrics, demonstrating how mobile money usage fluctuates throughout the calendar year:</w:t>
      </w:r>
    </w:p>
    <w:p w:rsidR="00C55172" w:rsidRPr="00C55172" w:rsidRDefault="00C55172" w:rsidP="00C551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Peak periods</w:t>
      </w:r>
      <w:r w:rsidRPr="00C55172">
        <w:rPr>
          <w:rFonts w:ascii="Times New Roman" w:eastAsia="Times New Roman" w:hAnsi="Times New Roman" w:cs="Times New Roman"/>
          <w:sz w:val="24"/>
          <w:szCs w:val="24"/>
        </w:rPr>
        <w:t>: December, January, February</w:t>
      </w:r>
    </w:p>
    <w:p w:rsidR="00C55172" w:rsidRPr="00C55172" w:rsidRDefault="003151B3" w:rsidP="00C55172">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C55172" w:rsidRPr="00C55172">
        <w:rPr>
          <w:rFonts w:ascii="Times New Roman" w:eastAsia="Times New Roman" w:hAnsi="Times New Roman" w:cs="Times New Roman"/>
          <w:b/>
          <w:bCs/>
          <w:sz w:val="24"/>
          <w:szCs w:val="24"/>
        </w:rPr>
        <w:t>ough periods</w:t>
      </w:r>
      <w:r w:rsidR="00C55172" w:rsidRPr="00C55172">
        <w:rPr>
          <w:rFonts w:ascii="Times New Roman" w:eastAsia="Times New Roman" w:hAnsi="Times New Roman" w:cs="Times New Roman"/>
          <w:sz w:val="24"/>
          <w:szCs w:val="24"/>
        </w:rPr>
        <w:t>: March, April, June</w:t>
      </w:r>
    </w:p>
    <w:p w:rsidR="00C55172" w:rsidRPr="00C55172" w:rsidRDefault="00C55172" w:rsidP="00C551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Recovery periods</w:t>
      </w:r>
      <w:r w:rsidRPr="00C55172">
        <w:rPr>
          <w:rFonts w:ascii="Times New Roman" w:eastAsia="Times New Roman" w:hAnsi="Times New Roman" w:cs="Times New Roman"/>
          <w:sz w:val="24"/>
          <w:szCs w:val="24"/>
        </w:rPr>
        <w:t>: July through November</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These patterns likely reflect:</w:t>
      </w:r>
    </w:p>
    <w:p w:rsidR="00C55172" w:rsidRPr="00C55172" w:rsidRDefault="00C55172" w:rsidP="00C551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Higher financial activity during end-of-year holidays</w:t>
      </w:r>
    </w:p>
    <w:p w:rsidR="00C55172" w:rsidRPr="00C55172" w:rsidRDefault="00C55172" w:rsidP="00C551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Financial constraints</w:t>
      </w:r>
      <w:r w:rsidR="00135826">
        <w:rPr>
          <w:rFonts w:ascii="Times New Roman" w:eastAsia="Times New Roman" w:hAnsi="Times New Roman" w:cs="Times New Roman"/>
          <w:sz w:val="24"/>
          <w:szCs w:val="24"/>
        </w:rPr>
        <w:t xml:space="preserve"> in April (possibly related to the April holiday break as most schools in Kenya typically close for a break in April</w:t>
      </w:r>
      <w:r w:rsidRPr="00C55172">
        <w:rPr>
          <w:rFonts w:ascii="Times New Roman" w:eastAsia="Times New Roman" w:hAnsi="Times New Roman" w:cs="Times New Roman"/>
          <w:sz w:val="24"/>
          <w:szCs w:val="24"/>
        </w:rPr>
        <w:t>)</w:t>
      </w:r>
    </w:p>
    <w:p w:rsidR="00C55172" w:rsidRPr="00C55172" w:rsidRDefault="00C55172" w:rsidP="00C551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Mid-year slowdown in June (potentially related to</w:t>
      </w:r>
      <w:r w:rsidR="00135826">
        <w:rPr>
          <w:rFonts w:ascii="Times New Roman" w:eastAsia="Times New Roman" w:hAnsi="Times New Roman" w:cs="Times New Roman"/>
          <w:sz w:val="24"/>
          <w:szCs w:val="24"/>
        </w:rPr>
        <w:t xml:space="preserve"> individual tax returns since June 30</w:t>
      </w:r>
      <w:r w:rsidR="00135826" w:rsidRPr="00135826">
        <w:rPr>
          <w:rFonts w:ascii="Times New Roman" w:eastAsia="Times New Roman" w:hAnsi="Times New Roman" w:cs="Times New Roman"/>
          <w:sz w:val="24"/>
          <w:szCs w:val="24"/>
          <w:vertAlign w:val="superscript"/>
        </w:rPr>
        <w:t>th</w:t>
      </w:r>
      <w:r w:rsidR="00135826">
        <w:rPr>
          <w:rFonts w:ascii="Times New Roman" w:eastAsia="Times New Roman" w:hAnsi="Times New Roman" w:cs="Times New Roman"/>
          <w:sz w:val="24"/>
          <w:szCs w:val="24"/>
        </w:rPr>
        <w:t xml:space="preserve"> marks the end of the financial year for the Kenyan Government</w:t>
      </w:r>
      <w:r w:rsidRPr="00C55172">
        <w:rPr>
          <w:rFonts w:ascii="Times New Roman" w:eastAsia="Times New Roman" w:hAnsi="Times New Roman" w:cs="Times New Roman"/>
          <w:sz w:val="24"/>
          <w:szCs w:val="24"/>
        </w:rPr>
        <w:t>)</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consistency of these patterns across metrics indicates how deeply embedded mobile money has become in Kenyans' financial lives and annual economic cycles.</w:t>
      </w:r>
      <w:bookmarkStart w:id="0" w:name="_GoBack"/>
      <w:bookmarkEnd w:id="0"/>
    </w:p>
    <w:p w:rsidR="00C55172" w:rsidRDefault="00C5517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7. Growth Maturation: Slowing but Steady Expansion</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96615"/>
            <wp:effectExtent l="19050" t="19050" r="1905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oy_growth_ra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a:ln>
                      <a:solidFill>
                        <a:schemeClr val="tx1"/>
                      </a:solidFill>
                    </a:ln>
                  </pic:spPr>
                </pic:pic>
              </a:graphicData>
            </a:graphic>
          </wp:inline>
        </w:drawing>
      </w:r>
      <w:r w:rsidRPr="00C5517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Year-over-Year Growth R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272B6" id="Rectangle 1" o:spid="_x0000_s1026" alt="Year-over-Year Growth R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Na9zj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55172">
        <w:rPr>
          <w:rFonts w:ascii="Times New Roman" w:eastAsia="Times New Roman" w:hAnsi="Times New Roman" w:cs="Times New Roman"/>
          <w:i/>
          <w:iCs/>
          <w:sz w:val="24"/>
          <w:szCs w:val="24"/>
        </w:rPr>
        <w:t>Figure 8: Year-over-Year Growth Rates (2007-2025)</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Figure 8 displays year-over-year growth rates, showing the expected pattern of extremely high initial growth followed by gradual stabilization as the market matures:</w:t>
      </w:r>
    </w:p>
    <w:p w:rsidR="00C55172" w:rsidRPr="00C55172" w:rsidRDefault="00C55172" w:rsidP="00C551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2007-2010</w:t>
      </w:r>
      <w:r w:rsidRPr="00C55172">
        <w:rPr>
          <w:rFonts w:ascii="Times New Roman" w:eastAsia="Times New Roman" w:hAnsi="Times New Roman" w:cs="Times New Roman"/>
          <w:sz w:val="24"/>
          <w:szCs w:val="24"/>
        </w:rPr>
        <w:t>: Explosive early growth rates (often &gt;1000%)</w:t>
      </w:r>
    </w:p>
    <w:p w:rsidR="00C55172" w:rsidRPr="00C55172" w:rsidRDefault="00C55172" w:rsidP="00C551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2010-2015</w:t>
      </w:r>
      <w:r w:rsidRPr="00C55172">
        <w:rPr>
          <w:rFonts w:ascii="Times New Roman" w:eastAsia="Times New Roman" w:hAnsi="Times New Roman" w:cs="Times New Roman"/>
          <w:sz w:val="24"/>
          <w:szCs w:val="24"/>
        </w:rPr>
        <w:t>: Rapid but moderating growth</w:t>
      </w:r>
    </w:p>
    <w:p w:rsidR="00C55172" w:rsidRPr="00C55172" w:rsidRDefault="00C55172" w:rsidP="00C551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b/>
          <w:bCs/>
          <w:sz w:val="24"/>
          <w:szCs w:val="24"/>
        </w:rPr>
        <w:t>2015-2025</w:t>
      </w:r>
      <w:r w:rsidRPr="00C55172">
        <w:rPr>
          <w:rFonts w:ascii="Times New Roman" w:eastAsia="Times New Roman" w:hAnsi="Times New Roman" w:cs="Times New Roman"/>
          <w:sz w:val="24"/>
          <w:szCs w:val="24"/>
        </w:rPr>
        <w:t>: Continued positive but more sustainable growth rates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This pattern is typical of successful technology adoption curves and indicates a maturing ecosystem rather than stagnation. The consistently positive growth rates even in recent years suggest the mobile money revolution continues to expand, albeit at a more measured pace.</w:t>
      </w:r>
    </w:p>
    <w:p w:rsidR="00C55172" w:rsidRDefault="00C5517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55172" w:rsidRPr="00C55172" w:rsidRDefault="00C55172" w:rsidP="00C55172">
      <w:pPr>
        <w:spacing w:before="100" w:beforeAutospacing="1" w:after="100" w:afterAutospacing="1" w:line="240" w:lineRule="auto"/>
        <w:outlineLvl w:val="1"/>
        <w:rPr>
          <w:rFonts w:ascii="Times New Roman" w:eastAsia="Times New Roman" w:hAnsi="Times New Roman" w:cs="Times New Roman"/>
          <w:b/>
          <w:bCs/>
          <w:sz w:val="36"/>
          <w:szCs w:val="36"/>
        </w:rPr>
      </w:pPr>
      <w:r w:rsidRPr="00C55172">
        <w:rPr>
          <w:rFonts w:ascii="Times New Roman" w:eastAsia="Times New Roman" w:hAnsi="Times New Roman" w:cs="Times New Roman"/>
          <w:b/>
          <w:bCs/>
          <w:sz w:val="36"/>
          <w:szCs w:val="36"/>
        </w:rPr>
        <w:lastRenderedPageBreak/>
        <w:t>Conclusion: A Transformative Financial Inclusion Success Story</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Kenya's mobile money ecosystem represents one of the world's most successful financial inclusion initiatives. From 2007 to 2025, it transformed from an experimental service to a financial backbone handling hundreds of billions of shillings through hundreds of millions of transactions monthly.</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data reveals not just growth but maturation of a robust ecosystem that has become fundamental to Kenya's economy. The recent transaction volume spike and pandemic-era acceleration in value suggest the system continues to evolve, with potentially new use cases emerging even as the market matures.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Looking forward, while the extremely high growth rates have naturally moderated, the continued upward trajectories across all metrics suggest this financial transformation still has room to expand, particularly in transaction intensity per user and integration with other financial services.</w:t>
      </w:r>
    </w:p>
    <w:p w:rsidR="00C55172" w:rsidRPr="00C55172" w:rsidRDefault="00C55172" w:rsidP="00C55172">
      <w:pPr>
        <w:spacing w:before="100" w:beforeAutospacing="1" w:after="100" w:afterAutospacing="1" w:line="240" w:lineRule="auto"/>
        <w:rPr>
          <w:rFonts w:ascii="Times New Roman" w:eastAsia="Times New Roman" w:hAnsi="Times New Roman" w:cs="Times New Roman"/>
          <w:sz w:val="24"/>
          <w:szCs w:val="24"/>
        </w:rPr>
      </w:pPr>
      <w:r w:rsidRPr="00C55172">
        <w:rPr>
          <w:rFonts w:ascii="Times New Roman" w:eastAsia="Times New Roman" w:hAnsi="Times New Roman" w:cs="Times New Roman"/>
          <w:sz w:val="24"/>
          <w:szCs w:val="24"/>
        </w:rPr>
        <w:t>The Kenyan mobile money story offers valuable lessons for other emerging markets seeking to expand financial inclusion through digital means, demonstrating how technology can leapfrog traditional banking infrastructure to create accessible financial services for previously underserved populations.</w:t>
      </w:r>
    </w:p>
    <w:p w:rsidR="00F15FDC" w:rsidRDefault="00F15FDC"/>
    <w:sectPr w:rsidR="00F1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B5E"/>
    <w:multiLevelType w:val="multilevel"/>
    <w:tmpl w:val="A23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25430"/>
    <w:multiLevelType w:val="multilevel"/>
    <w:tmpl w:val="1AE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E747A"/>
    <w:multiLevelType w:val="multilevel"/>
    <w:tmpl w:val="7748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E6F88"/>
    <w:multiLevelType w:val="multilevel"/>
    <w:tmpl w:val="EB68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A3BD3"/>
    <w:multiLevelType w:val="multilevel"/>
    <w:tmpl w:val="B1D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809DB"/>
    <w:multiLevelType w:val="multilevel"/>
    <w:tmpl w:val="A6E2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E2E37"/>
    <w:multiLevelType w:val="multilevel"/>
    <w:tmpl w:val="422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1761A"/>
    <w:multiLevelType w:val="multilevel"/>
    <w:tmpl w:val="3B98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A1397"/>
    <w:multiLevelType w:val="multilevel"/>
    <w:tmpl w:val="7F3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260D1"/>
    <w:multiLevelType w:val="multilevel"/>
    <w:tmpl w:val="0F1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5"/>
  </w:num>
  <w:num w:numId="6">
    <w:abstractNumId w:val="9"/>
  </w:num>
  <w:num w:numId="7">
    <w:abstractNumId w:val="0"/>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72"/>
    <w:rsid w:val="00135826"/>
    <w:rsid w:val="003151B3"/>
    <w:rsid w:val="00C55172"/>
    <w:rsid w:val="00F1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8106"/>
  <w15:chartTrackingRefBased/>
  <w15:docId w15:val="{036E9E63-2C70-4CA8-BF2F-6597499E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5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1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1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172"/>
    <w:rPr>
      <w:i/>
      <w:iCs/>
    </w:rPr>
  </w:style>
  <w:style w:type="character" w:styleId="Strong">
    <w:name w:val="Strong"/>
    <w:basedOn w:val="DefaultParagraphFont"/>
    <w:uiPriority w:val="22"/>
    <w:qFormat/>
    <w:rsid w:val="00C55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cp:revision>
  <cp:lastPrinted>2025-05-04T16:00:00Z</cp:lastPrinted>
  <dcterms:created xsi:type="dcterms:W3CDTF">2025-05-04T15:54:00Z</dcterms:created>
  <dcterms:modified xsi:type="dcterms:W3CDTF">2025-05-04T16:21:00Z</dcterms:modified>
</cp:coreProperties>
</file>