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</w:t>
      </w:r>
      <w:r>
        <w:t>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>
      <w:pPr>
        <w:rPr>
          <w:rFonts w:hint="eastAsia"/>
        </w:rPr>
      </w:pPr>
    </w:p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proofErr w:type="gramEnd"/>
      <w:r w:rsidR="00E71EED">
        <w:rPr>
          <w:rFonts w:hint="eastAsia"/>
        </w:rPr>
        <w:t xml:space="preserve"> </w:t>
      </w:r>
      <w:r w:rsidR="00E71EED">
        <w:t xml:space="preserve">: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1064EE23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>뒤에 각각의 태그로 꾸며주면 꾸며준 각각의 태그는 후의 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9824A0B" w14:textId="365F4391" w:rsidR="00E31D0B" w:rsidRDefault="00E31D0B" w:rsidP="00E31D0B">
      <w:pPr>
        <w:ind w:left="105"/>
      </w:pPr>
    </w:p>
    <w:p w14:paraId="7FAFD4A8" w14:textId="77777777" w:rsidR="00E31D0B" w:rsidRPr="00187FBD" w:rsidRDefault="00E31D0B" w:rsidP="00E31D0B">
      <w:pPr>
        <w:ind w:left="105"/>
        <w:rPr>
          <w:rFonts w:hint="eastAsia"/>
        </w:rPr>
      </w:pPr>
    </w:p>
    <w:sectPr w:rsidR="00E31D0B" w:rsidRPr="00187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74462"/>
    <w:rsid w:val="000A335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514BB8"/>
    <w:rsid w:val="005F4784"/>
    <w:rsid w:val="006A2E3A"/>
    <w:rsid w:val="0076260A"/>
    <w:rsid w:val="00840B49"/>
    <w:rsid w:val="00854924"/>
    <w:rsid w:val="00921A8E"/>
    <w:rsid w:val="00943A15"/>
    <w:rsid w:val="009815B0"/>
    <w:rsid w:val="009F46A7"/>
    <w:rsid w:val="00A031FC"/>
    <w:rsid w:val="00A177F2"/>
    <w:rsid w:val="00B44028"/>
    <w:rsid w:val="00BA0953"/>
    <w:rsid w:val="00C5666C"/>
    <w:rsid w:val="00D76061"/>
    <w:rsid w:val="00DA78B2"/>
    <w:rsid w:val="00DE3975"/>
    <w:rsid w:val="00E11ABB"/>
    <w:rsid w:val="00E31D0B"/>
    <w:rsid w:val="00E71EED"/>
    <w:rsid w:val="00EC07EE"/>
    <w:rsid w:val="00F13C22"/>
    <w:rsid w:val="00F169E4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F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2022-01-23T02:00:00Z</dcterms:created>
  <dcterms:modified xsi:type="dcterms:W3CDTF">2022-01-27T04:51:00Z</dcterms:modified>
</cp:coreProperties>
</file>