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ind w:right="284" w:firstLine="0"/>
        <w:jc w:val="center"/>
      </w:pPr>
      <w:r>
        <w:rPr>
          <w:b/>
          <w:szCs w:val="24"/>
          <w:lang w:val="es-CO"/>
        </w:rPr>
        <w:t xml:space="preserve">Centro de rehabilitación musculoesquelética y reacondicionamiento físico-funcional para personas mayores en el barrio Sotomayor, Bucaramanga</w:t>
      </w:r>
    </w:p>
    <w:p w14:paraId="7C5D8E25" w14:textId="0056E148" w:rsidR="000674C6" w:rsidRDefault="000674C6" w:rsidP="00E944DD">
      <w:pPr>
        <w:ind w:right="284" w:firstLine="0"/>
        <w:jc w:val="center"/>
        <w:rPr>
          <w:b/>
          <w:szCs w:val="24"/>
          <w:lang w:val="es-CO"/>
        </w:rPr>
      </w:pPr>
    </w:p>
    <w:p w14:paraId="59E57505" w14:textId="1D2951D5" w:rsidR="00A00482" w:rsidRDefault="00A00482" w:rsidP="00E944DD">
      <w:pPr>
        <w:ind w:right="284" w:firstLine="0"/>
        <w:jc w:val="center"/>
        <w:rPr>
          <w:b/>
          <w:szCs w:val="24"/>
          <w:lang w:val="es-CO"/>
        </w:rPr>
      </w:pPr>
    </w:p>
    <w:p w14:paraId="55351778" w14:textId="77777777" w:rsidR="003A0E83" w:rsidRDefault="003A0E83" w:rsidP="00E944DD">
      <w:pPr>
        <w:ind w:right="284" w:firstLine="0"/>
        <w:jc w:val="center"/>
        <w:rPr>
          <w:b/>
          <w:szCs w:val="24"/>
          <w:lang w:val="es-CO"/>
        </w:rPr>
      </w:pPr>
    </w:p>
    <w:p>
      <w:pPr>
        <w:ind w:right="284" w:firstLine="0"/>
        <w:jc w:val="center"/>
      </w:pPr>
      <w:r>
        <w:rPr>
          <w:b/>
          <w:szCs w:val="24"/>
          <w:lang w:val="es-CO"/>
          <w:highlight w:val="yellow"/>
        </w:rPr>
        <w:t xml:space="preserve">[Nombre(s) y apellido(s) del autor o autores]</w:t>
      </w:r>
    </w:p>
    <w:p w14:paraId="7F8C2E7A" w14:textId="6D0DE67C" w:rsidR="0018546E" w:rsidRDefault="0018546E" w:rsidP="00E944DD">
      <w:pPr>
        <w:ind w:right="284" w:firstLine="0"/>
        <w:jc w:val="center"/>
        <w:rPr>
          <w:b/>
          <w:szCs w:val="24"/>
          <w:lang w:val="es-CO"/>
        </w:rPr>
      </w:pPr>
    </w:p>
    <w:p w14:paraId="4950067A" w14:textId="1E1551A9" w:rsidR="003A0E83" w:rsidRDefault="003A0E83" w:rsidP="00E944DD">
      <w:pPr>
        <w:ind w:right="284" w:firstLine="0"/>
        <w:jc w:val="center"/>
        <w:rPr>
          <w:b/>
          <w:szCs w:val="24"/>
          <w:lang w:val="es-CO"/>
        </w:rPr>
      </w:pPr>
    </w:p>
    <w:p w14:paraId="32EA83FB" w14:textId="77777777" w:rsidR="003A0E83" w:rsidRPr="004C5E10" w:rsidRDefault="003A0E83" w:rsidP="00E944DD">
      <w:pPr>
        <w:ind w:right="284" w:firstLine="0"/>
        <w:jc w:val="center"/>
        <w:rPr>
          <w:b/>
          <w:szCs w:val="24"/>
          <w:lang w:val="es-CO"/>
        </w:rPr>
      </w:pPr>
    </w:p>
    <w:p>
      <w:pPr>
        <w:ind w:right="284" w:firstLine="0"/>
        <w:jc w:val="center"/>
      </w:pPr>
      <w:r>
        <w:rPr>
          <w:b/>
          <w:szCs w:val="24"/>
          <w:lang w:val="es-CO"/>
        </w:rPr>
        <w:t xml:space="preserve">Trabajo de grado para optar al título de Arquitecto(a)</w:t>
      </w:r>
    </w:p>
    <w:p w14:paraId="52F91875" w14:textId="392C128D" w:rsidR="003A0E83" w:rsidRDefault="003A0E83" w:rsidP="00E944DD">
      <w:pPr>
        <w:ind w:firstLine="0"/>
        <w:jc w:val="center"/>
        <w:rPr>
          <w:b/>
          <w:szCs w:val="24"/>
          <w:lang w:val="es-CO"/>
        </w:rPr>
      </w:pPr>
    </w:p>
    <w:p w14:paraId="6AD08117" w14:textId="77777777" w:rsidR="003A0E83" w:rsidRPr="004C5E10" w:rsidRDefault="003A0E83" w:rsidP="00E944DD">
      <w:pPr>
        <w:ind w:firstLine="0"/>
        <w:jc w:val="center"/>
        <w:rPr>
          <w:b/>
          <w:szCs w:val="24"/>
          <w:lang w:val="es-CO"/>
        </w:rPr>
      </w:pPr>
    </w:p>
    <w:p w14:paraId="1CBF4209" w14:textId="77777777" w:rsidR="001A5107" w:rsidRPr="004C5E10" w:rsidRDefault="001A5107" w:rsidP="00E944DD">
      <w:pPr>
        <w:ind w:firstLine="0"/>
        <w:jc w:val="center"/>
        <w:rPr>
          <w:b/>
          <w:szCs w:val="24"/>
          <w:lang w:val="es-CO"/>
        </w:rPr>
      </w:pPr>
      <w:r w:rsidRPr="004C5E10">
        <w:rPr>
          <w:b/>
          <w:szCs w:val="24"/>
          <w:lang w:val="es-CO"/>
        </w:rPr>
        <w:t>Director</w:t>
      </w:r>
    </w:p>
    <w:p>
      <w:pPr>
        <w:ind w:right="284" w:firstLine="0"/>
        <w:jc w:val="center"/>
      </w:pPr>
      <w:r>
        <w:rPr>
          <w:b/>
          <w:szCs w:val="24"/>
          <w:lang w:val="es-CO"/>
          <w:highlight w:val="yellow"/>
        </w:rPr>
        <w:t xml:space="preserve">[Nombre del director]</w:t>
      </w:r>
    </w:p>
    <w:p>
      <w:pPr>
        <w:ind w:right="284" w:firstLine="0"/>
        <w:jc w:val="center"/>
      </w:pPr>
      <w:r>
        <w:rPr>
          <w:b/>
          <w:szCs w:val="24"/>
          <w:lang w:val="es-CO"/>
          <w:highlight w:val="yellow"/>
        </w:rPr>
        <w:t xml:space="preserve">[Título académico más alto del director]</w:t>
      </w:r>
    </w:p>
    <w:p w14:paraId="1F1BDA89" w14:textId="77777777" w:rsidR="00A00482" w:rsidRDefault="00A00482" w:rsidP="00E944DD">
      <w:pPr>
        <w:ind w:firstLine="0"/>
        <w:jc w:val="center"/>
        <w:rPr>
          <w:b/>
          <w:szCs w:val="24"/>
          <w:lang w:val="es-CO"/>
        </w:rPr>
      </w:pPr>
    </w:p>
    <w:p w14:paraId="0BC5AD01" w14:textId="79E33E78" w:rsidR="00A00482" w:rsidRDefault="00A00482" w:rsidP="00E944DD">
      <w:pPr>
        <w:ind w:firstLine="0"/>
        <w:jc w:val="center"/>
        <w:rPr>
          <w:b/>
          <w:szCs w:val="24"/>
          <w:lang w:val="es-CO"/>
        </w:rPr>
      </w:pPr>
    </w:p>
    <w:p w14:paraId="1DE070DD" w14:textId="77777777" w:rsidR="002F2639" w:rsidRPr="001A5107" w:rsidRDefault="002F2639" w:rsidP="00E944DD">
      <w:pPr>
        <w:ind w:firstLine="0"/>
        <w:jc w:val="center"/>
        <w:rPr>
          <w:b/>
          <w:szCs w:val="24"/>
          <w:lang w:val="es-CO"/>
        </w:rPr>
      </w:pPr>
    </w:p>
    <w:p w14:paraId="2CC2DAA9" w14:textId="6DED4D86" w:rsidR="0018546E" w:rsidRPr="001A5107" w:rsidRDefault="001A5107" w:rsidP="00E944DD">
      <w:pPr>
        <w:ind w:firstLine="0"/>
        <w:jc w:val="center"/>
        <w:rPr>
          <w:b/>
          <w:szCs w:val="24"/>
          <w:lang w:val="es-CO"/>
        </w:rPr>
      </w:pPr>
      <w:r w:rsidRPr="001A5107">
        <w:rPr>
          <w:b/>
          <w:szCs w:val="24"/>
          <w:lang w:val="es-CO"/>
        </w:rPr>
        <w:t>Universidad Santo Tomás</w:t>
      </w:r>
      <w:r>
        <w:rPr>
          <w:b/>
          <w:szCs w:val="24"/>
          <w:lang w:val="es-CO"/>
        </w:rPr>
        <w:t>, Bucaramanga</w:t>
      </w:r>
    </w:p>
    <w:p>
      <w:pPr>
        <w:ind w:right="284" w:firstLine="0"/>
        <w:jc w:val="center"/>
      </w:pPr>
      <w:r>
        <w:rPr>
          <w:b/>
          <w:szCs w:val="24"/>
          <w:lang w:val="es-CO"/>
        </w:rPr>
        <w:t xml:space="preserve">División de Ingenierías y Arquitectura</w:t>
      </w:r>
    </w:p>
    <w:p>
      <w:pPr>
        <w:ind w:right="284" w:firstLine="0"/>
        <w:jc w:val="center"/>
      </w:pPr>
      <w:r>
        <w:rPr>
          <w:b/>
          <w:szCs w:val="24"/>
          <w:lang w:val="es-CO"/>
        </w:rPr>
        <w:t xml:space="preserve">Facultad de Arquitectura</w:t>
      </w:r>
    </w:p>
    <w:p>
      <w:pPr>
        <w:ind w:right="284" w:firstLine="0"/>
        <w:jc w:val="center"/>
      </w:pPr>
      <w:r>
        <w:rPr>
          <w:b/>
          <w:szCs w:val="24"/>
          <w:lang w:val="es-CO"/>
        </w:rPr>
        <w:t xml:space="preserve">2026</w:t>
      </w:r>
    </w:p>
    <w:p w14:paraId="4F6B24FD" w14:textId="4388371B" w:rsidR="00E45ED8" w:rsidRPr="001A5107" w:rsidRDefault="001A5107" w:rsidP="003A0E83">
      <w:pPr>
        <w:pageBreakBefore/>
        <w:ind w:firstLine="0"/>
        <w:jc w:val="center"/>
        <w:rPr>
          <w:rStyle w:val="Ttulodellibro"/>
          <w:rFonts w:ascii="Times New Roman" w:hAnsi="Times New Roman"/>
          <w:b w:val="0"/>
          <w:bCs w:val="0"/>
          <w:smallCaps w:val="0"/>
          <w:spacing w:val="0"/>
          <w:sz w:val="24"/>
          <w:szCs w:val="24"/>
        </w:rPr>
      </w:pPr>
      <w:bookmarkStart w:id="0" w:name="_Toc431395672"/>
      <w:bookmarkStart w:id="1" w:name="_Toc431395902"/>
      <w:bookmarkStart w:id="2" w:name="_Toc4158172"/>
      <w:r w:rsidRPr="001A5107">
        <w:rPr>
          <w:rStyle w:val="Ttulodellibro"/>
          <w:rFonts w:ascii="Times New Roman" w:hAnsi="Times New Roman"/>
          <w:smallCaps w:val="0"/>
          <w:spacing w:val="0"/>
          <w:sz w:val="24"/>
          <w:szCs w:val="24"/>
        </w:rPr>
        <w:lastRenderedPageBreak/>
        <w:t>Dedicatoria (opcional)</w:t>
      </w:r>
      <w:bookmarkEnd w:id="0"/>
      <w:bookmarkEnd w:id="1"/>
      <w:bookmarkEnd w:id="2"/>
    </w:p>
    <w:p w14:paraId="559BD9CB" w14:textId="5EF2748F" w:rsidR="001B6ADA" w:rsidRDefault="00E45ED8" w:rsidP="00A00482">
      <w:pPr>
        <w:rPr>
          <w:szCs w:val="24"/>
          <w:lang w:val="es-CO"/>
        </w:rPr>
      </w:pPr>
      <w:r w:rsidRPr="00737E25">
        <w:rPr>
          <w:szCs w:val="24"/>
          <w:lang w:val="es-CO"/>
        </w:rPr>
        <w:t>Se puede incluir una dedicatoria como homenaje a una o más personas que influyeron en el éxito del trabajo.</w:t>
      </w:r>
      <w:r w:rsidR="00E944DD">
        <w:rPr>
          <w:szCs w:val="24"/>
          <w:lang w:val="es-CO"/>
        </w:rPr>
        <w:t xml:space="preserve"> </w:t>
      </w:r>
      <w:r w:rsidRPr="00737E25">
        <w:rPr>
          <w:szCs w:val="24"/>
          <w:lang w:val="es-CO"/>
        </w:rPr>
        <w:t>El uso del título Dedicatoria es opciona</w:t>
      </w:r>
      <w:r w:rsidRPr="00150055">
        <w:rPr>
          <w:szCs w:val="24"/>
          <w:lang w:val="es-CO"/>
        </w:rPr>
        <w:t>l.</w:t>
      </w:r>
      <w:r w:rsidR="00737E25" w:rsidRPr="00150055">
        <w:rPr>
          <w:szCs w:val="24"/>
          <w:lang w:val="es-CO"/>
        </w:rPr>
        <w:t xml:space="preserve"> </w:t>
      </w:r>
      <w:r w:rsidR="001A4016" w:rsidRPr="0059368D">
        <w:rPr>
          <w:szCs w:val="24"/>
          <w:lang w:val="es-CO"/>
        </w:rPr>
        <w:t>Si no desea agregarlo, puede suprimir esta sección.</w:t>
      </w:r>
    </w:p>
    <w:p w14:paraId="687BA756" w14:textId="77777777" w:rsidR="003A0E83" w:rsidRPr="00E43F0B" w:rsidRDefault="003A0E83" w:rsidP="00A00482">
      <w:pPr>
        <w:rPr>
          <w:szCs w:val="24"/>
          <w:lang w:val="es-CO"/>
        </w:rPr>
      </w:pPr>
    </w:p>
    <w:p w14:paraId="165BA29E"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bookmarkStart w:id="3" w:name="_Toc431395673"/>
      <w:bookmarkStart w:id="4" w:name="_Toc431395903"/>
      <w:bookmarkStart w:id="5" w:name="_Toc4158173"/>
    </w:p>
    <w:p w14:paraId="7181C5EA"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31009DA"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2D4A5E38"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2F0050D2"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5E84363B"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483567B8"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1446154"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87B11CD"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20E67E5B"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5EC04214"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5ED5F78C"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33ADC768"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22A5BA6"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69755FEE"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9FBC8B3"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4AC8993B"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1FC2737A"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5D8C17E3"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C004BFF"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1C85ABF6"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49AB6C9"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582E05D"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76F0508"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E99C6AD"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680ECAAC"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0D9C4268"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734C393F"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1A331A62"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37484EF7"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5BA339A7"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1561CB3E" w14:textId="77777777" w:rsidR="00B64710" w:rsidRDefault="00B64710" w:rsidP="002A6CF4">
      <w:pPr>
        <w:shd w:val="clear" w:color="auto" w:fill="FFFFFF"/>
        <w:spacing w:line="240" w:lineRule="auto"/>
        <w:ind w:firstLine="0"/>
        <w:jc w:val="left"/>
        <w:textAlignment w:val="baseline"/>
        <w:rPr>
          <w:rFonts w:eastAsia="Times New Roman"/>
          <w:color w:val="000000"/>
          <w:szCs w:val="24"/>
          <w:bdr w:val="none" w:sz="0" w:space="0" w:color="auto" w:frame="1"/>
          <w:lang w:val="es-CO" w:eastAsia="es-CO"/>
        </w:rPr>
      </w:pPr>
    </w:p>
    <w:p w14:paraId="151E6068" w14:textId="1FE7A997" w:rsidR="002A6CF4" w:rsidRPr="002A6CF4" w:rsidRDefault="002A6CF4" w:rsidP="002A6CF4">
      <w:pPr>
        <w:shd w:val="clear" w:color="auto" w:fill="FFFFFF"/>
        <w:spacing w:line="240" w:lineRule="auto"/>
        <w:ind w:firstLine="0"/>
        <w:jc w:val="left"/>
        <w:textAlignment w:val="baseline"/>
        <w:rPr>
          <w:rFonts w:ascii="Segoe UI" w:eastAsia="Times New Roman" w:hAnsi="Segoe UI" w:cs="Segoe UI"/>
          <w:sz w:val="18"/>
          <w:szCs w:val="18"/>
          <w:lang w:val="es-CO" w:eastAsia="es-CO"/>
        </w:rPr>
      </w:pPr>
      <w:r w:rsidRPr="002A6CF4">
        <w:rPr>
          <w:rFonts w:eastAsia="Times New Roman"/>
          <w:color w:val="000000"/>
          <w:szCs w:val="24"/>
          <w:bdr w:val="none" w:sz="0" w:space="0" w:color="auto" w:frame="1"/>
          <w:lang w:val="es-CO" w:eastAsia="es-CO"/>
        </w:rPr>
        <w:t> </w:t>
      </w:r>
    </w:p>
    <w:p w14:paraId="3C3C09C0" w14:textId="05EC1E17" w:rsidR="003A0E83" w:rsidRDefault="003A0E83" w:rsidP="002A6CF4">
      <w:pPr>
        <w:spacing w:line="240" w:lineRule="auto"/>
        <w:ind w:firstLine="0"/>
        <w:jc w:val="left"/>
        <w:rPr>
          <w:rStyle w:val="Ttulodellibro"/>
          <w:rFonts w:ascii="Times New Roman" w:hAnsi="Times New Roman"/>
          <w:smallCaps w:val="0"/>
          <w:spacing w:val="0"/>
          <w:sz w:val="24"/>
          <w:szCs w:val="24"/>
        </w:rPr>
      </w:pPr>
    </w:p>
    <w:p w14:paraId="4E4B0EAE" w14:textId="307EF723" w:rsidR="00B64710" w:rsidRDefault="00B64710" w:rsidP="002A6CF4">
      <w:pPr>
        <w:spacing w:line="240" w:lineRule="auto"/>
        <w:ind w:firstLine="0"/>
        <w:jc w:val="left"/>
        <w:rPr>
          <w:rStyle w:val="Ttulodellibro"/>
          <w:rFonts w:ascii="Times New Roman" w:hAnsi="Times New Roman"/>
          <w:smallCaps w:val="0"/>
          <w:spacing w:val="0"/>
          <w:sz w:val="24"/>
          <w:szCs w:val="24"/>
        </w:rPr>
      </w:pPr>
    </w:p>
    <w:p w14:paraId="11DBCFF6" w14:textId="77777777" w:rsidR="00B64710" w:rsidRDefault="00B64710" w:rsidP="002A6CF4">
      <w:pPr>
        <w:spacing w:line="240" w:lineRule="auto"/>
        <w:ind w:firstLine="0"/>
        <w:jc w:val="left"/>
        <w:rPr>
          <w:rStyle w:val="Ttulodellibro"/>
          <w:rFonts w:ascii="Times New Roman" w:hAnsi="Times New Roman"/>
          <w:smallCaps w:val="0"/>
          <w:spacing w:val="0"/>
          <w:sz w:val="24"/>
          <w:szCs w:val="24"/>
        </w:rPr>
      </w:pPr>
    </w:p>
    <w:p w14:paraId="144F96CC" w14:textId="3FE12B04" w:rsidR="00E45ED8" w:rsidRPr="00566DC3" w:rsidRDefault="00566DC3" w:rsidP="003A0E83">
      <w:pPr>
        <w:pageBreakBefore/>
        <w:ind w:firstLine="0"/>
        <w:jc w:val="center"/>
        <w:rPr>
          <w:rStyle w:val="Ttulodellibro"/>
          <w:rFonts w:ascii="Times New Roman" w:hAnsi="Times New Roman"/>
          <w:b w:val="0"/>
          <w:bCs w:val="0"/>
          <w:smallCaps w:val="0"/>
          <w:spacing w:val="0"/>
          <w:sz w:val="24"/>
          <w:szCs w:val="24"/>
        </w:rPr>
      </w:pPr>
      <w:r>
        <w:rPr>
          <w:rStyle w:val="Ttulodellibro"/>
          <w:rFonts w:ascii="Times New Roman" w:hAnsi="Times New Roman"/>
          <w:smallCaps w:val="0"/>
          <w:spacing w:val="0"/>
          <w:sz w:val="24"/>
          <w:szCs w:val="24"/>
        </w:rPr>
        <w:lastRenderedPageBreak/>
        <w:t>A</w:t>
      </w:r>
      <w:r w:rsidRPr="00566DC3">
        <w:rPr>
          <w:rStyle w:val="Ttulodellibro"/>
          <w:rFonts w:ascii="Times New Roman" w:hAnsi="Times New Roman"/>
          <w:smallCaps w:val="0"/>
          <w:spacing w:val="0"/>
          <w:sz w:val="24"/>
          <w:szCs w:val="24"/>
        </w:rPr>
        <w:t>gradecimientos (opcional)</w:t>
      </w:r>
      <w:bookmarkEnd w:id="3"/>
      <w:bookmarkEnd w:id="4"/>
      <w:bookmarkEnd w:id="5"/>
    </w:p>
    <w:p w14:paraId="4C58BE6A" w14:textId="06C9E401" w:rsidR="00E45ED8" w:rsidRPr="00737E25" w:rsidRDefault="00E45ED8" w:rsidP="003A0E83">
      <w:pPr>
        <w:rPr>
          <w:szCs w:val="24"/>
        </w:rPr>
      </w:pPr>
      <w:r w:rsidRPr="00737E25">
        <w:rPr>
          <w:szCs w:val="24"/>
          <w:lang w:val="es-CO"/>
        </w:rPr>
        <w:t>En esta sección se reconoce la ayuda de personas e instituciones que contribuyeron significativamente al desarrollo del traba</w:t>
      </w:r>
      <w:r w:rsidRPr="00150055">
        <w:rPr>
          <w:szCs w:val="24"/>
          <w:lang w:val="es-CO"/>
        </w:rPr>
        <w:t>jo</w:t>
      </w:r>
      <w:r w:rsidR="00FD7432" w:rsidRPr="00150055">
        <w:rPr>
          <w:szCs w:val="24"/>
          <w:lang w:val="es-CO"/>
        </w:rPr>
        <w:t>,</w:t>
      </w:r>
      <w:r w:rsidRPr="00737E25">
        <w:rPr>
          <w:szCs w:val="24"/>
          <w:lang w:val="es-CO"/>
        </w:rPr>
        <w:t xml:space="preserve"> apoyo económico, toma de datos, el préstamo de literatura y equipo, la asistencia en la preparación de tablas e ilustraciones, las sugerencias útiles, </w:t>
      </w:r>
      <w:r w:rsidRPr="0059368D">
        <w:rPr>
          <w:szCs w:val="24"/>
          <w:lang w:val="es-CO"/>
        </w:rPr>
        <w:t>las ideas que ayudaron a explicar los resultados, y la ayuda con la lectura crítica y corrección del documento.</w:t>
      </w:r>
      <w:r w:rsidR="00894292" w:rsidRPr="0059368D">
        <w:rPr>
          <w:szCs w:val="24"/>
          <w:lang w:val="es-CO"/>
        </w:rPr>
        <w:t xml:space="preserve"> Si no desea agregarlo, puede suprimir esta sección</w:t>
      </w:r>
    </w:p>
    <w:p w14:paraId="038DCC17" w14:textId="77777777" w:rsidR="001B6ADA" w:rsidRPr="00E43F0B" w:rsidRDefault="001B6ADA" w:rsidP="00A00482">
      <w:pPr>
        <w:rPr>
          <w:szCs w:val="24"/>
        </w:rPr>
      </w:pPr>
    </w:p>
    <w:p w14:paraId="71DB5130" w14:textId="77777777" w:rsidR="001B6ADA" w:rsidRPr="00E43F0B" w:rsidRDefault="001B6ADA" w:rsidP="00A00482">
      <w:pPr>
        <w:rPr>
          <w:color w:val="7F7F7F"/>
          <w:szCs w:val="24"/>
          <w:lang w:val="es-CO"/>
        </w:rPr>
      </w:pPr>
    </w:p>
    <w:p>
      <w:pPr>
        <w:ind w:firstLine="0"/>
      </w:pPr>
      <w:r>
        <w:br w:type="page"/>
      </w:r>
    </w:p>
    <w:p>
      <w:pPr>
        <w:ind w:firstLine="0"/>
        <w:jc w:val="center"/>
      </w:pPr>
      <w:r>
        <w:rPr>
          <w:b/>
          <w:bCs/>
        </w:rPr>
        <w:t>Contenido</w:t>
      </w:r>
    </w:p>
    <w:p>
      <w:pPr>
        <w:ind w:firstLine="0"/>
      </w:pPr>
      <w:r>
        <w:fldChar w:fldCharType="begin"/>
      </w:r>
      <w:r>
        <w:instrText xml:space="preserve"> TOC \o "1-3" \h \z \u </w:instrText>
      </w:r>
      <w:r>
        <w:fldChar w:fldCharType="separate"/>
      </w:r>
    </w:p>
    <w:p>
      <w:pPr>
        <w:pStyle w:val="TDC1"/>
        <w:tabs>
          <w:tab w:val="right" w:leader="dot" w:pos="9350"/>
        </w:tabs>
      </w:pPr>
      <w:hyperlink w:anchor="_Toc90000901" w:history="1">
        <w:r>
          <w:rPr>
            <w:rStyle w:val="Hipervnculo"/>
            <w:noProof/>
          </w:rPr>
          <w:t xml:space="preserve">Introducción</w:t>
        </w:r>
        <w:r>
          <w:rPr>
            <w:noProof/>
            <w:webHidden/>
          </w:rPr>
          <w:tab/>
        </w:r>
        <w:r>
          <w:rPr>
            <w:noProof/>
            <w:webHidden/>
          </w:rPr>
          <w:fldChar w:fldCharType="begin"/>
        </w:r>
        <w:r>
          <w:rPr>
            <w:noProof/>
            <w:webHidden/>
          </w:rPr>
          <w:instrText xml:space="preserve"> PAGEREF _Toc90000901 \h </w:instrText>
        </w:r>
        <w:r>
          <w:rPr>
            <w:noProof/>
            <w:webHidden/>
          </w:rPr>
          <w:fldChar w:fldCharType="separate"/>
        </w:r>
        <w:r>
          <w:rPr>
            <w:noProof/>
            <w:webHidden/>
          </w:rPr>
          <w:t>11</w:t>
        </w:r>
        <w:r>
          <w:rPr>
            <w:noProof/>
            <w:webHidden/>
          </w:rPr>
          <w:fldChar w:fldCharType="end"/>
        </w:r>
      </w:hyperlink>
    </w:p>
    <w:p>
      <w:pPr>
        <w:pStyle w:val="TDC1"/>
        <w:tabs>
          <w:tab w:val="right" w:leader="dot" w:pos="9350"/>
        </w:tabs>
      </w:pPr>
      <w:hyperlink w:anchor="_Toc90000902" w:history="1">
        <w:r>
          <w:rPr>
            <w:rStyle w:val="Hipervnculo"/>
            <w:noProof/>
          </w:rPr>
          <w:t xml:space="preserve">1. Centro de rehabilitación musculoesquelética y reacondicionamiento físico-funcional para personas mayores en el barrio Sotomayor, Bucaramanga</w:t>
        </w:r>
        <w:r>
          <w:rPr>
            <w:noProof/>
            <w:webHidden/>
          </w:rPr>
          <w:tab/>
        </w:r>
        <w:r>
          <w:rPr>
            <w:noProof/>
            <w:webHidden/>
          </w:rPr>
          <w:fldChar w:fldCharType="begin"/>
        </w:r>
        <w:r>
          <w:rPr>
            <w:noProof/>
            <w:webHidden/>
          </w:rPr>
          <w:instrText xml:space="preserve"> PAGEREF _Toc90000902 \h </w:instrText>
        </w:r>
        <w:r>
          <w:rPr>
            <w:noProof/>
            <w:webHidden/>
          </w:rPr>
          <w:fldChar w:fldCharType="separate"/>
        </w:r>
        <w:r>
          <w:rPr>
            <w:noProof/>
            <w:webHidden/>
          </w:rPr>
          <w:t>12</w:t>
        </w:r>
        <w:r>
          <w:rPr>
            <w:noProof/>
            <w:webHidden/>
          </w:rPr>
          <w:fldChar w:fldCharType="end"/>
        </w:r>
      </w:hyperlink>
    </w:p>
    <w:p>
      <w:pPr>
        <w:pStyle w:val="TDC2"/>
        <w:tabs>
          <w:tab w:val="right" w:leader="dot" w:pos="9350"/>
        </w:tabs>
      </w:pPr>
      <w:hyperlink w:anchor="_Toc90000903" w:history="1">
        <w:r>
          <w:rPr>
            <w:rStyle w:val="Hipervnculo"/>
            <w:noProof/>
          </w:rPr>
          <w:t xml:space="preserve">1.1 Planteamiento del problema</w:t>
        </w:r>
        <w:r>
          <w:rPr>
            <w:noProof/>
            <w:webHidden/>
          </w:rPr>
          <w:tab/>
        </w:r>
        <w:r>
          <w:rPr>
            <w:noProof/>
            <w:webHidden/>
          </w:rPr>
          <w:fldChar w:fldCharType="begin"/>
        </w:r>
        <w:r>
          <w:rPr>
            <w:noProof/>
            <w:webHidden/>
          </w:rPr>
          <w:instrText xml:space="preserve"> PAGEREF _Toc90000903 \h </w:instrText>
        </w:r>
        <w:r>
          <w:rPr>
            <w:noProof/>
            <w:webHidden/>
          </w:rPr>
          <w:fldChar w:fldCharType="separate"/>
        </w:r>
        <w:r>
          <w:rPr>
            <w:noProof/>
            <w:webHidden/>
          </w:rPr>
          <w:t>12</w:t>
        </w:r>
        <w:r>
          <w:rPr>
            <w:noProof/>
            <w:webHidden/>
          </w:rPr>
          <w:fldChar w:fldCharType="end"/>
        </w:r>
      </w:hyperlink>
    </w:p>
    <w:p>
      <w:pPr>
        <w:pStyle w:val="TDC2"/>
        <w:tabs>
          <w:tab w:val="right" w:leader="dot" w:pos="9350"/>
        </w:tabs>
      </w:pPr>
      <w:hyperlink w:anchor="_Toc90000904" w:history="1">
        <w:r>
          <w:rPr>
            <w:rStyle w:val="Hipervnculo"/>
            <w:noProof/>
          </w:rPr>
          <w:t xml:space="preserve">1.2 Justificación</w:t>
        </w:r>
        <w:r>
          <w:rPr>
            <w:noProof/>
            <w:webHidden/>
          </w:rPr>
          <w:tab/>
        </w:r>
        <w:r>
          <w:rPr>
            <w:noProof/>
            <w:webHidden/>
          </w:rPr>
          <w:fldChar w:fldCharType="begin"/>
        </w:r>
        <w:r>
          <w:rPr>
            <w:noProof/>
            <w:webHidden/>
          </w:rPr>
          <w:instrText xml:space="preserve"> PAGEREF _Toc90000904 \h </w:instrText>
        </w:r>
        <w:r>
          <w:rPr>
            <w:noProof/>
            <w:webHidden/>
          </w:rPr>
          <w:fldChar w:fldCharType="separate"/>
        </w:r>
        <w:r>
          <w:rPr>
            <w:noProof/>
            <w:webHidden/>
          </w:rPr>
          <w:t>12</w:t>
        </w:r>
        <w:r>
          <w:rPr>
            <w:noProof/>
            <w:webHidden/>
          </w:rPr>
          <w:fldChar w:fldCharType="end"/>
        </w:r>
      </w:hyperlink>
    </w:p>
    <w:p>
      <w:pPr>
        <w:pStyle w:val="TDC2"/>
        <w:tabs>
          <w:tab w:val="right" w:leader="dot" w:pos="9350"/>
        </w:tabs>
      </w:pPr>
      <w:hyperlink w:anchor="_Toc90000905" w:history="1">
        <w:r>
          <w:rPr>
            <w:rStyle w:val="Hipervnculo"/>
            <w:noProof/>
          </w:rPr>
          <w:t xml:space="preserve">1.3 Objetivos</w:t>
        </w:r>
        <w:r>
          <w:rPr>
            <w:noProof/>
            <w:webHidden/>
          </w:rPr>
          <w:tab/>
        </w:r>
        <w:r>
          <w:rPr>
            <w:noProof/>
            <w:webHidden/>
          </w:rPr>
          <w:fldChar w:fldCharType="begin"/>
        </w:r>
        <w:r>
          <w:rPr>
            <w:noProof/>
            <w:webHidden/>
          </w:rPr>
          <w:instrText xml:space="preserve"> PAGEREF _Toc90000905 \h </w:instrText>
        </w:r>
        <w:r>
          <w:rPr>
            <w:noProof/>
            <w:webHidden/>
          </w:rPr>
          <w:fldChar w:fldCharType="separate"/>
        </w:r>
        <w:r>
          <w:rPr>
            <w:noProof/>
            <w:webHidden/>
          </w:rPr>
          <w:t>12</w:t>
        </w:r>
        <w:r>
          <w:rPr>
            <w:noProof/>
            <w:webHidden/>
          </w:rPr>
          <w:fldChar w:fldCharType="end"/>
        </w:r>
      </w:hyperlink>
    </w:p>
    <w:p>
      <w:pPr>
        <w:pStyle w:val="TDC3"/>
        <w:tabs>
          <w:tab w:val="right" w:leader="dot" w:pos="9350"/>
        </w:tabs>
      </w:pPr>
      <w:hyperlink w:anchor="_Toc90000906" w:history="1">
        <w:r>
          <w:rPr>
            <w:rStyle w:val="Hipervnculo"/>
            <w:noProof/>
          </w:rPr>
          <w:t xml:space="preserve">1.3.1 Objetivo general</w:t>
        </w:r>
        <w:r>
          <w:rPr>
            <w:noProof/>
            <w:webHidden/>
          </w:rPr>
          <w:tab/>
        </w:r>
        <w:r>
          <w:rPr>
            <w:noProof/>
            <w:webHidden/>
          </w:rPr>
          <w:fldChar w:fldCharType="begin"/>
        </w:r>
        <w:r>
          <w:rPr>
            <w:noProof/>
            <w:webHidden/>
          </w:rPr>
          <w:instrText xml:space="preserve"> PAGEREF _Toc90000906 \h </w:instrText>
        </w:r>
        <w:r>
          <w:rPr>
            <w:noProof/>
            <w:webHidden/>
          </w:rPr>
          <w:fldChar w:fldCharType="separate"/>
        </w:r>
        <w:r>
          <w:rPr>
            <w:noProof/>
            <w:webHidden/>
          </w:rPr>
          <w:t>12</w:t>
        </w:r>
        <w:r>
          <w:rPr>
            <w:noProof/>
            <w:webHidden/>
          </w:rPr>
          <w:fldChar w:fldCharType="end"/>
        </w:r>
      </w:hyperlink>
    </w:p>
    <w:p>
      <w:pPr>
        <w:pStyle w:val="TDC3"/>
        <w:tabs>
          <w:tab w:val="right" w:leader="dot" w:pos="9350"/>
        </w:tabs>
      </w:pPr>
      <w:hyperlink w:anchor="_Toc90000907" w:history="1">
        <w:r>
          <w:rPr>
            <w:rStyle w:val="Hipervnculo"/>
            <w:noProof/>
          </w:rPr>
          <w:t xml:space="preserve">1.3.2 Objetivos específicos</w:t>
        </w:r>
        <w:r>
          <w:rPr>
            <w:noProof/>
            <w:webHidden/>
          </w:rPr>
          <w:tab/>
        </w:r>
        <w:r>
          <w:rPr>
            <w:noProof/>
            <w:webHidden/>
          </w:rPr>
          <w:fldChar w:fldCharType="begin"/>
        </w:r>
        <w:r>
          <w:rPr>
            <w:noProof/>
            <w:webHidden/>
          </w:rPr>
          <w:instrText xml:space="preserve"> PAGEREF _Toc90000907 \h </w:instrText>
        </w:r>
        <w:r>
          <w:rPr>
            <w:noProof/>
            <w:webHidden/>
          </w:rPr>
          <w:fldChar w:fldCharType="separate"/>
        </w:r>
        <w:r>
          <w:rPr>
            <w:noProof/>
            <w:webHidden/>
          </w:rPr>
          <w:t>12</w:t>
        </w:r>
        <w:r>
          <w:rPr>
            <w:noProof/>
            <w:webHidden/>
          </w:rPr>
          <w:fldChar w:fldCharType="end"/>
        </w:r>
      </w:hyperlink>
    </w:p>
    <w:p>
      <w:pPr>
        <w:pStyle w:val="TDC1"/>
        <w:tabs>
          <w:tab w:val="right" w:leader="dot" w:pos="9350"/>
        </w:tabs>
      </w:pPr>
      <w:hyperlink w:anchor="_Toc90000908" w:history="1">
        <w:r>
          <w:rPr>
            <w:rStyle w:val="Hipervnculo"/>
            <w:noProof/>
          </w:rPr>
          <w:t xml:space="preserve">2. Marco referencial</w:t>
        </w:r>
        <w:r>
          <w:rPr>
            <w:noProof/>
            <w:webHidden/>
          </w:rPr>
          <w:tab/>
        </w:r>
        <w:r>
          <w:rPr>
            <w:noProof/>
            <w:webHidden/>
          </w:rPr>
          <w:fldChar w:fldCharType="begin"/>
        </w:r>
        <w:r>
          <w:rPr>
            <w:noProof/>
            <w:webHidden/>
          </w:rPr>
          <w:instrText xml:space="preserve"> PAGEREF _Toc90000908 \h </w:instrText>
        </w:r>
        <w:r>
          <w:rPr>
            <w:noProof/>
            <w:webHidden/>
          </w:rPr>
          <w:fldChar w:fldCharType="separate"/>
        </w:r>
        <w:r>
          <w:rPr>
            <w:noProof/>
            <w:webHidden/>
          </w:rPr>
          <w:t>13</w:t>
        </w:r>
        <w:r>
          <w:rPr>
            <w:noProof/>
            <w:webHidden/>
          </w:rPr>
          <w:fldChar w:fldCharType="end"/>
        </w:r>
      </w:hyperlink>
    </w:p>
    <w:p>
      <w:pPr>
        <w:pStyle w:val="TDC2"/>
        <w:tabs>
          <w:tab w:val="right" w:leader="dot" w:pos="9350"/>
        </w:tabs>
      </w:pPr>
      <w:hyperlink w:anchor="_Toc90000909" w:history="1">
        <w:r>
          <w:rPr>
            <w:rStyle w:val="Hipervnculo"/>
            <w:noProof/>
          </w:rPr>
          <w:t xml:space="preserve">2.1 Marco teórico</w:t>
        </w:r>
        <w:r>
          <w:rPr>
            <w:noProof/>
            <w:webHidden/>
          </w:rPr>
          <w:tab/>
        </w:r>
        <w:r>
          <w:rPr>
            <w:noProof/>
            <w:webHidden/>
          </w:rPr>
          <w:fldChar w:fldCharType="begin"/>
        </w:r>
        <w:r>
          <w:rPr>
            <w:noProof/>
            <w:webHidden/>
          </w:rPr>
          <w:instrText xml:space="preserve"> PAGEREF _Toc90000909 \h </w:instrText>
        </w:r>
        <w:r>
          <w:rPr>
            <w:noProof/>
            <w:webHidden/>
          </w:rPr>
          <w:fldChar w:fldCharType="separate"/>
        </w:r>
        <w:r>
          <w:rPr>
            <w:noProof/>
            <w:webHidden/>
          </w:rPr>
          <w:t>13</w:t>
        </w:r>
        <w:r>
          <w:rPr>
            <w:noProof/>
            <w:webHidden/>
          </w:rPr>
          <w:fldChar w:fldCharType="end"/>
        </w:r>
      </w:hyperlink>
    </w:p>
    <w:p>
      <w:pPr>
        <w:pStyle w:val="TDC2"/>
        <w:tabs>
          <w:tab w:val="right" w:leader="dot" w:pos="9350"/>
        </w:tabs>
      </w:pPr>
      <w:hyperlink w:anchor="_Toc90000910" w:history="1">
        <w:r>
          <w:rPr>
            <w:rStyle w:val="Hipervnculo"/>
            <w:noProof/>
          </w:rPr>
          <w:t xml:space="preserve">2.2 Marco conceptual</w:t>
        </w:r>
        <w:r>
          <w:rPr>
            <w:noProof/>
            <w:webHidden/>
          </w:rPr>
          <w:tab/>
        </w:r>
        <w:r>
          <w:rPr>
            <w:noProof/>
            <w:webHidden/>
          </w:rPr>
          <w:fldChar w:fldCharType="begin"/>
        </w:r>
        <w:r>
          <w:rPr>
            <w:noProof/>
            <w:webHidden/>
          </w:rPr>
          <w:instrText xml:space="preserve"> PAGEREF _Toc90000910 \h </w:instrText>
        </w:r>
        <w:r>
          <w:rPr>
            <w:noProof/>
            <w:webHidden/>
          </w:rPr>
          <w:fldChar w:fldCharType="separate"/>
        </w:r>
        <w:r>
          <w:rPr>
            <w:noProof/>
            <w:webHidden/>
          </w:rPr>
          <w:t>13</w:t>
        </w:r>
        <w:r>
          <w:rPr>
            <w:noProof/>
            <w:webHidden/>
          </w:rPr>
          <w:fldChar w:fldCharType="end"/>
        </w:r>
      </w:hyperlink>
    </w:p>
    <w:p>
      <w:pPr>
        <w:pStyle w:val="TDC2"/>
        <w:tabs>
          <w:tab w:val="right" w:leader="dot" w:pos="9350"/>
        </w:tabs>
      </w:pPr>
      <w:hyperlink w:anchor="_Toc90000911" w:history="1">
        <w:r>
          <w:rPr>
            <w:rStyle w:val="Hipervnculo"/>
            <w:noProof/>
          </w:rPr>
          <w:t xml:space="preserve">2.3 Marco legal y normativo</w:t>
        </w:r>
        <w:r>
          <w:rPr>
            <w:noProof/>
            <w:webHidden/>
          </w:rPr>
          <w:tab/>
        </w:r>
        <w:r>
          <w:rPr>
            <w:noProof/>
            <w:webHidden/>
          </w:rPr>
          <w:fldChar w:fldCharType="begin"/>
        </w:r>
        <w:r>
          <w:rPr>
            <w:noProof/>
            <w:webHidden/>
          </w:rPr>
          <w:instrText xml:space="preserve"> PAGEREF _Toc90000911 \h </w:instrText>
        </w:r>
        <w:r>
          <w:rPr>
            <w:noProof/>
            <w:webHidden/>
          </w:rPr>
          <w:fldChar w:fldCharType="separate"/>
        </w:r>
        <w:r>
          <w:rPr>
            <w:noProof/>
            <w:webHidden/>
          </w:rPr>
          <w:t>13</w:t>
        </w:r>
        <w:r>
          <w:rPr>
            <w:noProof/>
            <w:webHidden/>
          </w:rPr>
          <w:fldChar w:fldCharType="end"/>
        </w:r>
      </w:hyperlink>
    </w:p>
    <w:p>
      <w:pPr>
        <w:pStyle w:val="TDC3"/>
        <w:tabs>
          <w:tab w:val="right" w:leader="dot" w:pos="9350"/>
        </w:tabs>
      </w:pPr>
      <w:hyperlink w:anchor="_Toc90000912" w:history="1">
        <w:r>
          <w:rPr>
            <w:rStyle w:val="Hipervnculo"/>
            <w:noProof/>
          </w:rPr>
          <w:t xml:space="preserve">2.3.1 Clasificación jurídica y funcional del edificio</w:t>
        </w:r>
        <w:r>
          <w:rPr>
            <w:noProof/>
            <w:webHidden/>
          </w:rPr>
          <w:tab/>
        </w:r>
        <w:r>
          <w:rPr>
            <w:noProof/>
            <w:webHidden/>
          </w:rPr>
          <w:fldChar w:fldCharType="begin"/>
        </w:r>
        <w:r>
          <w:rPr>
            <w:noProof/>
            <w:webHidden/>
          </w:rPr>
          <w:instrText xml:space="preserve"> PAGEREF _Toc90000912 \h </w:instrText>
        </w:r>
        <w:r>
          <w:rPr>
            <w:noProof/>
            <w:webHidden/>
          </w:rPr>
          <w:fldChar w:fldCharType="separate"/>
        </w:r>
        <w:r>
          <w:rPr>
            <w:noProof/>
            <w:webHidden/>
          </w:rPr>
          <w:t>13</w:t>
        </w:r>
        <w:r>
          <w:rPr>
            <w:noProof/>
            <w:webHidden/>
          </w:rPr>
          <w:fldChar w:fldCharType="end"/>
        </w:r>
      </w:hyperlink>
    </w:p>
    <w:p>
      <w:pPr>
        <w:pStyle w:val="TDC3"/>
        <w:tabs>
          <w:tab w:val="right" w:leader="dot" w:pos="9350"/>
        </w:tabs>
      </w:pPr>
      <w:hyperlink w:anchor="_Toc90000914" w:history="1">
        <w:r>
          <w:rPr>
            <w:rStyle w:val="Hipervnculo"/>
            <w:noProof/>
          </w:rPr>
          <w:t xml:space="preserve">2.3.2 Marco legal</w:t>
        </w:r>
        <w:r>
          <w:rPr>
            <w:noProof/>
            <w:webHidden/>
          </w:rPr>
          <w:tab/>
        </w:r>
        <w:r>
          <w:rPr>
            <w:noProof/>
            <w:webHidden/>
          </w:rPr>
          <w:fldChar w:fldCharType="begin"/>
        </w:r>
        <w:r>
          <w:rPr>
            <w:noProof/>
            <w:webHidden/>
          </w:rPr>
          <w:instrText xml:space="preserve"> PAGEREF _Toc90000914 \h </w:instrText>
        </w:r>
        <w:r>
          <w:rPr>
            <w:noProof/>
            <w:webHidden/>
          </w:rPr>
          <w:fldChar w:fldCharType="separate"/>
        </w:r>
        <w:r>
          <w:rPr>
            <w:noProof/>
            <w:webHidden/>
          </w:rPr>
          <w:t>14</w:t>
        </w:r>
        <w:r>
          <w:rPr>
            <w:noProof/>
            <w:webHidden/>
          </w:rPr>
          <w:fldChar w:fldCharType="end"/>
        </w:r>
      </w:hyperlink>
    </w:p>
    <w:p>
      <w:pPr>
        <w:pStyle w:val="TDC3"/>
        <w:tabs>
          <w:tab w:val="right" w:leader="dot" w:pos="9350"/>
        </w:tabs>
      </w:pPr>
      <w:hyperlink w:anchor="_Toc90000915" w:history="1">
        <w:r>
          <w:rPr>
            <w:rStyle w:val="Hipervnculo"/>
            <w:noProof/>
          </w:rPr>
          <w:t xml:space="preserve">2.3.3 Marco normativo</w:t>
        </w:r>
        <w:r>
          <w:rPr>
            <w:noProof/>
            <w:webHidden/>
          </w:rPr>
          <w:tab/>
        </w:r>
        <w:r>
          <w:rPr>
            <w:noProof/>
            <w:webHidden/>
          </w:rPr>
          <w:fldChar w:fldCharType="begin"/>
        </w:r>
        <w:r>
          <w:rPr>
            <w:noProof/>
            <w:webHidden/>
          </w:rPr>
          <w:instrText xml:space="preserve"> PAGEREF _Toc90000915 \h </w:instrText>
        </w:r>
        <w:r>
          <w:rPr>
            <w:noProof/>
            <w:webHidden/>
          </w:rPr>
          <w:fldChar w:fldCharType="separate"/>
        </w:r>
        <w:r>
          <w:rPr>
            <w:noProof/>
            <w:webHidden/>
          </w:rPr>
          <w:t>17</w:t>
        </w:r>
        <w:r>
          <w:rPr>
            <w:noProof/>
            <w:webHidden/>
          </w:rPr>
          <w:fldChar w:fldCharType="end"/>
        </w:r>
      </w:hyperlink>
    </w:p>
    <w:p>
      <w:pPr>
        <w:pStyle w:val="TDC3"/>
        <w:tabs>
          <w:tab w:val="right" w:leader="dot" w:pos="9350"/>
        </w:tabs>
      </w:pPr>
      <w:hyperlink w:anchor="_Toc90000918" w:history="1">
        <w:r>
          <w:rPr>
            <w:rStyle w:val="Hipervnculo"/>
            <w:noProof/>
          </w:rPr>
          <w:t xml:space="preserve">2.3.4 Síntesis normativa</w:t>
        </w:r>
        <w:r>
          <w:rPr>
            <w:noProof/>
            <w:webHidden/>
          </w:rPr>
          <w:tab/>
        </w:r>
        <w:r>
          <w:rPr>
            <w:noProof/>
            <w:webHidden/>
          </w:rPr>
          <w:fldChar w:fldCharType="begin"/>
        </w:r>
        <w:r>
          <w:rPr>
            <w:noProof/>
            <w:webHidden/>
          </w:rPr>
          <w:instrText xml:space="preserve"> PAGEREF _Toc90000918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90000920" w:history="1">
        <w:r>
          <w:rPr>
            <w:rStyle w:val="Hipervnculo"/>
            <w:noProof/>
          </w:rPr>
          <w:t xml:space="preserve">2.4 Marco tipológico</w:t>
        </w:r>
        <w:r>
          <w:rPr>
            <w:noProof/>
            <w:webHidden/>
          </w:rPr>
          <w:tab/>
        </w:r>
        <w:r>
          <w:rPr>
            <w:noProof/>
            <w:webHidden/>
          </w:rPr>
          <w:fldChar w:fldCharType="begin"/>
        </w:r>
        <w:r>
          <w:rPr>
            <w:noProof/>
            <w:webHidden/>
          </w:rPr>
          <w:instrText xml:space="preserve"> PAGEREF _Toc90000920 \h </w:instrText>
        </w:r>
        <w:r>
          <w:rPr>
            <w:noProof/>
            <w:webHidden/>
          </w:rPr>
          <w:fldChar w:fldCharType="separate"/>
        </w:r>
        <w:r>
          <w:rPr>
            <w:noProof/>
            <w:webHidden/>
          </w:rPr>
          <w:t>22</w:t>
        </w:r>
        <w:r>
          <w:rPr>
            <w:noProof/>
            <w:webHidden/>
          </w:rPr>
          <w:fldChar w:fldCharType="end"/>
        </w:r>
      </w:hyperlink>
    </w:p>
    <w:p>
      <w:pPr>
        <w:pStyle w:val="TDC3"/>
        <w:tabs>
          <w:tab w:val="right" w:leader="dot" w:pos="9350"/>
        </w:tabs>
      </w:pPr>
      <w:hyperlink w:anchor="_Toc90000921" w:history="1">
        <w:r>
          <w:rPr>
            <w:rStyle w:val="Hipervnculo"/>
            <w:noProof/>
          </w:rPr>
          <w:t xml:space="preserve">2.4.1 Referente 1: centro de rehabilitación física ortopédica para la Comuna 12 (USTA, 2024)</w:t>
        </w:r>
        <w:r>
          <w:rPr>
            <w:noProof/>
            <w:webHidden/>
          </w:rPr>
          <w:tab/>
        </w:r>
        <w:r>
          <w:rPr>
            <w:noProof/>
            <w:webHidden/>
          </w:rPr>
          <w:fldChar w:fldCharType="begin"/>
        </w:r>
        <w:r>
          <w:rPr>
            <w:noProof/>
            <w:webHidden/>
          </w:rPr>
          <w:instrText xml:space="preserve"> PAGEREF _Toc90000921 \h </w:instrText>
        </w:r>
        <w:r>
          <w:rPr>
            <w:noProof/>
            <w:webHidden/>
          </w:rPr>
          <w:fldChar w:fldCharType="separate"/>
        </w:r>
        <w:r>
          <w:rPr>
            <w:noProof/>
            <w:webHidden/>
          </w:rPr>
          <w:t>22</w:t>
        </w:r>
        <w:r>
          <w:rPr>
            <w:noProof/>
            <w:webHidden/>
          </w:rPr>
          <w:fldChar w:fldCharType="end"/>
        </w:r>
      </w:hyperlink>
    </w:p>
    <w:p>
      <w:pPr>
        <w:pStyle w:val="TDC3"/>
        <w:tabs>
          <w:tab w:val="right" w:leader="dot" w:pos="9350"/>
        </w:tabs>
      </w:pPr>
      <w:hyperlink w:anchor="_Toc90000922" w:history="1">
        <w:r>
          <w:rPr>
            <w:rStyle w:val="Hipervnculo"/>
            <w:noProof/>
          </w:rPr>
          <w:t xml:space="preserve">2.4.2 Referente 2: centro de rehabilitación física en Bucaramanga (USTA, 2020)</w:t>
        </w:r>
        <w:r>
          <w:rPr>
            <w:noProof/>
            <w:webHidden/>
          </w:rPr>
          <w:tab/>
        </w:r>
        <w:r>
          <w:rPr>
            <w:noProof/>
            <w:webHidden/>
          </w:rPr>
          <w:fldChar w:fldCharType="begin"/>
        </w:r>
        <w:r>
          <w:rPr>
            <w:noProof/>
            <w:webHidden/>
          </w:rPr>
          <w:instrText xml:space="preserve"> PAGEREF _Toc90000922 \h </w:instrText>
        </w:r>
        <w:r>
          <w:rPr>
            <w:noProof/>
            <w:webHidden/>
          </w:rPr>
          <w:fldChar w:fldCharType="separate"/>
        </w:r>
        <w:r>
          <w:rPr>
            <w:noProof/>
            <w:webHidden/>
          </w:rPr>
          <w:t>23</w:t>
        </w:r>
        <w:r>
          <w:rPr>
            <w:noProof/>
            <w:webHidden/>
          </w:rPr>
          <w:fldChar w:fldCharType="end"/>
        </w:r>
      </w:hyperlink>
    </w:p>
    <w:p>
      <w:pPr>
        <w:pStyle w:val="TDC3"/>
        <w:tabs>
          <w:tab w:val="right" w:leader="dot" w:pos="9350"/>
        </w:tabs>
      </w:pPr>
      <w:hyperlink w:anchor="_Toc90000923" w:history="1">
        <w:r>
          <w:rPr>
            <w:rStyle w:val="Hipervnculo"/>
            <w:noProof/>
          </w:rPr>
          <w:t xml:space="preserve">2.4.3 Referente 3: centro de rehabilitación física de solución vertical (USTA, 2018)</w:t>
        </w:r>
        <w:r>
          <w:rPr>
            <w:noProof/>
            <w:webHidden/>
          </w:rPr>
          <w:tab/>
        </w:r>
        <w:r>
          <w:rPr>
            <w:noProof/>
            <w:webHidden/>
          </w:rPr>
          <w:fldChar w:fldCharType="begin"/>
        </w:r>
        <w:r>
          <w:rPr>
            <w:noProof/>
            <w:webHidden/>
          </w:rPr>
          <w:instrText xml:space="preserve"> PAGEREF _Toc90000923 \h </w:instrText>
        </w:r>
        <w:r>
          <w:rPr>
            <w:noProof/>
            <w:webHidden/>
          </w:rPr>
          <w:fldChar w:fldCharType="separate"/>
        </w:r>
        <w:r>
          <w:rPr>
            <w:noProof/>
            <w:webHidden/>
          </w:rPr>
          <w:t>23</w:t>
        </w:r>
        <w:r>
          <w:rPr>
            <w:noProof/>
            <w:webHidden/>
          </w:rPr>
          <w:fldChar w:fldCharType="end"/>
        </w:r>
      </w:hyperlink>
    </w:p>
    <w:p>
      <w:pPr>
        <w:pStyle w:val="TDC3"/>
        <w:tabs>
          <w:tab w:val="right" w:leader="dot" w:pos="9350"/>
        </w:tabs>
      </w:pPr>
      <w:hyperlink w:anchor="_Toc90000924" w:history="1">
        <w:r>
          <w:rPr>
            <w:rStyle w:val="Hipervnculo"/>
            <w:noProof/>
          </w:rPr>
          <w:t xml:space="preserve">2.4.4 Referente 4: centro integral de atención para el adulto mayor en la Comuna 14 (USTA, 2016)</w:t>
        </w:r>
        <w:r>
          <w:rPr>
            <w:noProof/>
            <w:webHidden/>
          </w:rPr>
          <w:tab/>
        </w:r>
        <w:r>
          <w:rPr>
            <w:noProof/>
            <w:webHidden/>
          </w:rPr>
          <w:fldChar w:fldCharType="begin"/>
        </w:r>
        <w:r>
          <w:rPr>
            <w:noProof/>
            <w:webHidden/>
          </w:rPr>
          <w:instrText xml:space="preserve"> PAGEREF _Toc90000924 \h </w:instrText>
        </w:r>
        <w:r>
          <w:rPr>
            <w:noProof/>
            <w:webHidden/>
          </w:rPr>
          <w:fldChar w:fldCharType="separate"/>
        </w:r>
        <w:r>
          <w:rPr>
            <w:noProof/>
            <w:webHidden/>
          </w:rPr>
          <w:t>24</w:t>
        </w:r>
        <w:r>
          <w:rPr>
            <w:noProof/>
            <w:webHidden/>
          </w:rPr>
          <w:fldChar w:fldCharType="end"/>
        </w:r>
      </w:hyperlink>
    </w:p>
    <w:p>
      <w:pPr>
        <w:pStyle w:val="TDC3"/>
        <w:tabs>
          <w:tab w:val="right" w:leader="dot" w:pos="9350"/>
        </w:tabs>
      </w:pPr>
      <w:hyperlink w:anchor="_Toc90000925" w:history="1">
        <w:r>
          <w:rPr>
            <w:rStyle w:val="Hipervnculo"/>
            <w:noProof/>
          </w:rPr>
          <w:t xml:space="preserve">2.4.5 Referente internacional complementario: Centro Sociosanitario Geriátrico Santa Rita</w:t>
        </w:r>
        <w:r>
          <w:rPr>
            <w:noProof/>
            <w:webHidden/>
          </w:rPr>
          <w:tab/>
        </w:r>
        <w:r>
          <w:rPr>
            <w:noProof/>
            <w:webHidden/>
          </w:rPr>
          <w:fldChar w:fldCharType="begin"/>
        </w:r>
        <w:r>
          <w:rPr>
            <w:noProof/>
            <w:webHidden/>
          </w:rPr>
          <w:instrText xml:space="preserve"> PAGEREF _Toc90000925 \h </w:instrText>
        </w:r>
        <w:r>
          <w:rPr>
            <w:noProof/>
            <w:webHidden/>
          </w:rPr>
          <w:fldChar w:fldCharType="separate"/>
        </w:r>
        <w:r>
          <w:rPr>
            <w:noProof/>
            <w:webHidden/>
          </w:rPr>
          <w:t>24</w:t>
        </w:r>
        <w:r>
          <w:rPr>
            <w:noProof/>
            <w:webHidden/>
          </w:rPr>
          <w:fldChar w:fldCharType="end"/>
        </w:r>
      </w:hyperlink>
    </w:p>
    <w:p>
      <w:pPr>
        <w:pStyle w:val="TDC3"/>
        <w:tabs>
          <w:tab w:val="right" w:leader="dot" w:pos="9350"/>
        </w:tabs>
      </w:pPr>
      <w:hyperlink w:anchor="_Toc90000926" w:history="1">
        <w:r>
          <w:rPr>
            <w:rStyle w:val="Hipervnculo"/>
            <w:noProof/>
          </w:rPr>
          <w:t xml:space="preserve">2.4.6 Matriz de análisis y conclusiones preliminares</w:t>
        </w:r>
        <w:r>
          <w:rPr>
            <w:noProof/>
            <w:webHidden/>
          </w:rPr>
          <w:tab/>
        </w:r>
        <w:r>
          <w:rPr>
            <w:noProof/>
            <w:webHidden/>
          </w:rPr>
          <w:fldChar w:fldCharType="begin"/>
        </w:r>
        <w:r>
          <w:rPr>
            <w:noProof/>
            <w:webHidden/>
          </w:rPr>
          <w:instrText xml:space="preserve"> PAGEREF _Toc90000926 \h </w:instrText>
        </w:r>
        <w:r>
          <w:rPr>
            <w:noProof/>
            <w:webHidden/>
          </w:rPr>
          <w:fldChar w:fldCharType="separate"/>
        </w:r>
        <w:r>
          <w:rPr>
            <w:noProof/>
            <w:webHidden/>
          </w:rPr>
          <w:t>24</w:t>
        </w:r>
        <w:r>
          <w:rPr>
            <w:noProof/>
            <w:webHidden/>
          </w:rPr>
          <w:fldChar w:fldCharType="end"/>
        </w:r>
      </w:hyperlink>
    </w:p>
    <w:p>
      <w:pPr>
        <w:pStyle w:val="TDC2"/>
        <w:tabs>
          <w:tab w:val="right" w:leader="dot" w:pos="9350"/>
        </w:tabs>
      </w:pPr>
      <w:hyperlink w:anchor="_Toc90000928" w:history="1">
        <w:r>
          <w:rPr>
            <w:rStyle w:val="Hipervnculo"/>
            <w:noProof/>
          </w:rPr>
          <w:t xml:space="preserve">2.5 Caracterización del usuario</w:t>
        </w:r>
        <w:r>
          <w:rPr>
            <w:noProof/>
            <w:webHidden/>
          </w:rPr>
          <w:tab/>
        </w:r>
        <w:r>
          <w:rPr>
            <w:noProof/>
            <w:webHidden/>
          </w:rPr>
          <w:fldChar w:fldCharType="begin"/>
        </w:r>
        <w:r>
          <w:rPr>
            <w:noProof/>
            <w:webHidden/>
          </w:rPr>
          <w:instrText xml:space="preserve"> PAGEREF _Toc90000928 \h </w:instrText>
        </w:r>
        <w:r>
          <w:rPr>
            <w:noProof/>
            <w:webHidden/>
          </w:rPr>
          <w:fldChar w:fldCharType="separate"/>
        </w:r>
        <w:r>
          <w:rPr>
            <w:noProof/>
            <w:webHidden/>
          </w:rPr>
          <w:t>25</w:t>
        </w:r>
        <w:r>
          <w:rPr>
            <w:noProof/>
            <w:webHidden/>
          </w:rPr>
          <w:fldChar w:fldCharType="end"/>
        </w:r>
      </w:hyperlink>
    </w:p>
    <w:p>
      <w:pPr>
        <w:pStyle w:val="TDC3"/>
        <w:tabs>
          <w:tab w:val="right" w:leader="dot" w:pos="9350"/>
        </w:tabs>
      </w:pPr>
      <w:hyperlink w:anchor="_Toc90000929" w:history="1">
        <w:r>
          <w:rPr>
            <w:rStyle w:val="Hipervnculo"/>
            <w:noProof/>
          </w:rPr>
          <w:t xml:space="preserve">2.5.1 Usuario principal</w:t>
        </w:r>
        <w:r>
          <w:rPr>
            <w:noProof/>
            <w:webHidden/>
          </w:rPr>
          <w:tab/>
        </w:r>
        <w:r>
          <w:rPr>
            <w:noProof/>
            <w:webHidden/>
          </w:rPr>
          <w:fldChar w:fldCharType="begin"/>
        </w:r>
        <w:r>
          <w:rPr>
            <w:noProof/>
            <w:webHidden/>
          </w:rPr>
          <w:instrText xml:space="preserve"> PAGEREF _Toc90000929 \h </w:instrText>
        </w:r>
        <w:r>
          <w:rPr>
            <w:noProof/>
            <w:webHidden/>
          </w:rPr>
          <w:fldChar w:fldCharType="separate"/>
        </w:r>
        <w:r>
          <w:rPr>
            <w:noProof/>
            <w:webHidden/>
          </w:rPr>
          <w:t>25</w:t>
        </w:r>
        <w:r>
          <w:rPr>
            <w:noProof/>
            <w:webHidden/>
          </w:rPr>
          <w:fldChar w:fldCharType="end"/>
        </w:r>
      </w:hyperlink>
    </w:p>
    <w:p>
      <w:pPr>
        <w:pStyle w:val="TDC3"/>
        <w:tabs>
          <w:tab w:val="right" w:leader="dot" w:pos="9350"/>
        </w:tabs>
      </w:pPr>
      <w:hyperlink w:anchor="_Toc90000931" w:history="1">
        <w:r>
          <w:rPr>
            <w:rStyle w:val="Hipervnculo"/>
            <w:noProof/>
          </w:rPr>
          <w:t xml:space="preserve">2.5.2 Condiciones incluidas</w:t>
        </w:r>
        <w:r>
          <w:rPr>
            <w:noProof/>
            <w:webHidden/>
          </w:rPr>
          <w:tab/>
        </w:r>
        <w:r>
          <w:rPr>
            <w:noProof/>
            <w:webHidden/>
          </w:rPr>
          <w:fldChar w:fldCharType="begin"/>
        </w:r>
        <w:r>
          <w:rPr>
            <w:noProof/>
            <w:webHidden/>
          </w:rPr>
          <w:instrText xml:space="preserve"> PAGEREF _Toc90000931 \h </w:instrText>
        </w:r>
        <w:r>
          <w:rPr>
            <w:noProof/>
            <w:webHidden/>
          </w:rPr>
          <w:fldChar w:fldCharType="separate"/>
        </w:r>
        <w:r>
          <w:rPr>
            <w:noProof/>
            <w:webHidden/>
          </w:rPr>
          <w:t>26</w:t>
        </w:r>
        <w:r>
          <w:rPr>
            <w:noProof/>
            <w:webHidden/>
          </w:rPr>
          <w:fldChar w:fldCharType="end"/>
        </w:r>
      </w:hyperlink>
    </w:p>
    <w:p>
      <w:pPr>
        <w:pStyle w:val="TDC3"/>
        <w:tabs>
          <w:tab w:val="right" w:leader="dot" w:pos="9350"/>
        </w:tabs>
      </w:pPr>
      <w:hyperlink w:anchor="_Toc90000933" w:history="1">
        <w:r>
          <w:rPr>
            <w:rStyle w:val="Hipervnculo"/>
            <w:noProof/>
          </w:rPr>
          <w:t xml:space="preserve">2.5.3 Criterios de exclusión</w:t>
        </w:r>
        <w:r>
          <w:rPr>
            <w:noProof/>
            <w:webHidden/>
          </w:rPr>
          <w:tab/>
        </w:r>
        <w:r>
          <w:rPr>
            <w:noProof/>
            <w:webHidden/>
          </w:rPr>
          <w:fldChar w:fldCharType="begin"/>
        </w:r>
        <w:r>
          <w:rPr>
            <w:noProof/>
            <w:webHidden/>
          </w:rPr>
          <w:instrText xml:space="preserve"> PAGEREF _Toc90000933 \h </w:instrText>
        </w:r>
        <w:r>
          <w:rPr>
            <w:noProof/>
            <w:webHidden/>
          </w:rPr>
          <w:fldChar w:fldCharType="separate"/>
        </w:r>
        <w:r>
          <w:rPr>
            <w:noProof/>
            <w:webHidden/>
          </w:rPr>
          <w:t>26</w:t>
        </w:r>
        <w:r>
          <w:rPr>
            <w:noProof/>
            <w:webHidden/>
          </w:rPr>
          <w:fldChar w:fldCharType="end"/>
        </w:r>
      </w:hyperlink>
    </w:p>
    <w:p>
      <w:pPr>
        <w:pStyle w:val="TDC3"/>
        <w:tabs>
          <w:tab w:val="right" w:leader="dot" w:pos="9350"/>
        </w:tabs>
      </w:pPr>
      <w:hyperlink w:anchor="_Toc90000934" w:history="1">
        <w:r>
          <w:rPr>
            <w:rStyle w:val="Hipervnculo"/>
            <w:noProof/>
          </w:rPr>
          <w:t xml:space="preserve">2.5.4 Usuario secundario: familiar o cuidador</w:t>
        </w:r>
        <w:r>
          <w:rPr>
            <w:noProof/>
            <w:webHidden/>
          </w:rPr>
          <w:tab/>
        </w:r>
        <w:r>
          <w:rPr>
            <w:noProof/>
            <w:webHidden/>
          </w:rPr>
          <w:fldChar w:fldCharType="begin"/>
        </w:r>
        <w:r>
          <w:rPr>
            <w:noProof/>
            <w:webHidden/>
          </w:rPr>
          <w:instrText xml:space="preserve"> PAGEREF _Toc90000934 \h </w:instrText>
        </w:r>
        <w:r>
          <w:rPr>
            <w:noProof/>
            <w:webHidden/>
          </w:rPr>
          <w:fldChar w:fldCharType="separate"/>
        </w:r>
        <w:r>
          <w:rPr>
            <w:noProof/>
            <w:webHidden/>
          </w:rPr>
          <w:t>27</w:t>
        </w:r>
        <w:r>
          <w:rPr>
            <w:noProof/>
            <w:webHidden/>
          </w:rPr>
          <w:fldChar w:fldCharType="end"/>
        </w:r>
      </w:hyperlink>
    </w:p>
    <w:p>
      <w:pPr>
        <w:pStyle w:val="TDC3"/>
        <w:tabs>
          <w:tab w:val="right" w:leader="dot" w:pos="9350"/>
        </w:tabs>
      </w:pPr>
      <w:hyperlink w:anchor="_Toc90000935" w:history="1">
        <w:r>
          <w:rPr>
            <w:rStyle w:val="Hipervnculo"/>
            <w:noProof/>
          </w:rPr>
          <w:t xml:space="preserve">2.5.5 Usuario interno</w:t>
        </w:r>
        <w:r>
          <w:rPr>
            <w:noProof/>
            <w:webHidden/>
          </w:rPr>
          <w:tab/>
        </w:r>
        <w:r>
          <w:rPr>
            <w:noProof/>
            <w:webHidden/>
          </w:rPr>
          <w:fldChar w:fldCharType="begin"/>
        </w:r>
        <w:r>
          <w:rPr>
            <w:noProof/>
            <w:webHidden/>
          </w:rPr>
          <w:instrText xml:space="preserve"> PAGEREF _Toc90000935 \h </w:instrText>
        </w:r>
        <w:r>
          <w:rPr>
            <w:noProof/>
            <w:webHidden/>
          </w:rPr>
          <w:fldChar w:fldCharType="separate"/>
        </w:r>
        <w:r>
          <w:rPr>
            <w:noProof/>
            <w:webHidden/>
          </w:rPr>
          <w:t>27</w:t>
        </w:r>
        <w:r>
          <w:rPr>
            <w:noProof/>
            <w:webHidden/>
          </w:rPr>
          <w:fldChar w:fldCharType="end"/>
        </w:r>
      </w:hyperlink>
    </w:p>
    <w:p>
      <w:pPr>
        <w:pStyle w:val="TDC2"/>
        <w:tabs>
          <w:tab w:val="right" w:leader="dot" w:pos="9350"/>
        </w:tabs>
      </w:pPr>
      <w:hyperlink w:anchor="_Toc90000936" w:history="1">
        <w:r>
          <w:rPr>
            <w:rStyle w:val="Hipervnculo"/>
            <w:noProof/>
          </w:rPr>
          <w:t xml:space="preserve">2.6 Marco físico-espacial</w:t>
        </w:r>
        <w:r>
          <w:rPr>
            <w:noProof/>
            <w:webHidden/>
          </w:rPr>
          <w:tab/>
        </w:r>
        <w:r>
          <w:rPr>
            <w:noProof/>
            <w:webHidden/>
          </w:rPr>
          <w:fldChar w:fldCharType="begin"/>
        </w:r>
        <w:r>
          <w:rPr>
            <w:noProof/>
            <w:webHidden/>
          </w:rPr>
          <w:instrText xml:space="preserve"> PAGEREF _Toc90000936 \h </w:instrText>
        </w:r>
        <w:r>
          <w:rPr>
            <w:noProof/>
            <w:webHidden/>
          </w:rPr>
          <w:fldChar w:fldCharType="separate"/>
        </w:r>
        <w:r>
          <w:rPr>
            <w:noProof/>
            <w:webHidden/>
          </w:rPr>
          <w:t>27</w:t>
        </w:r>
        <w:r>
          <w:rPr>
            <w:noProof/>
            <w:webHidden/>
          </w:rPr>
          <w:fldChar w:fldCharType="end"/>
        </w:r>
      </w:hyperlink>
    </w:p>
    <w:p>
      <w:pPr>
        <w:pStyle w:val="TDC3"/>
        <w:tabs>
          <w:tab w:val="right" w:leader="dot" w:pos="9350"/>
        </w:tabs>
      </w:pPr>
      <w:hyperlink w:anchor="_Toc90000937" w:history="1">
        <w:r>
          <w:rPr>
            <w:rStyle w:val="Hipervnculo"/>
            <w:noProof/>
          </w:rPr>
          <w:t xml:space="preserve">2.6.1 Nivel macro: Bucaramanga</w:t>
        </w:r>
        <w:r>
          <w:rPr>
            <w:noProof/>
            <w:webHidden/>
          </w:rPr>
          <w:tab/>
        </w:r>
        <w:r>
          <w:rPr>
            <w:noProof/>
            <w:webHidden/>
          </w:rPr>
          <w:fldChar w:fldCharType="begin"/>
        </w:r>
        <w:r>
          <w:rPr>
            <w:noProof/>
            <w:webHidden/>
          </w:rPr>
          <w:instrText xml:space="preserve"> PAGEREF _Toc90000937 \h </w:instrText>
        </w:r>
        <w:r>
          <w:rPr>
            <w:noProof/>
            <w:webHidden/>
          </w:rPr>
          <w:fldChar w:fldCharType="separate"/>
        </w:r>
        <w:r>
          <w:rPr>
            <w:noProof/>
            <w:webHidden/>
          </w:rPr>
          <w:t>27</w:t>
        </w:r>
        <w:r>
          <w:rPr>
            <w:noProof/>
            <w:webHidden/>
          </w:rPr>
          <w:fldChar w:fldCharType="end"/>
        </w:r>
      </w:hyperlink>
    </w:p>
    <w:p>
      <w:pPr>
        <w:pStyle w:val="TDC3"/>
        <w:tabs>
          <w:tab w:val="right" w:leader="dot" w:pos="9350"/>
        </w:tabs>
      </w:pPr>
      <w:hyperlink w:anchor="_Toc90000938" w:history="1">
        <w:r>
          <w:rPr>
            <w:rStyle w:val="Hipervnculo"/>
            <w:noProof/>
          </w:rPr>
          <w:t xml:space="preserve">2.6.2 Área de intervención: barrio Sotomayor</w:t>
        </w:r>
        <w:r>
          <w:rPr>
            <w:noProof/>
            <w:webHidden/>
          </w:rPr>
          <w:tab/>
        </w:r>
        <w:r>
          <w:rPr>
            <w:noProof/>
            <w:webHidden/>
          </w:rPr>
          <w:fldChar w:fldCharType="begin"/>
        </w:r>
        <w:r>
          <w:rPr>
            <w:noProof/>
            <w:webHidden/>
          </w:rPr>
          <w:instrText xml:space="preserve"> PAGEREF _Toc90000938 \h </w:instrText>
        </w:r>
        <w:r>
          <w:rPr>
            <w:noProof/>
            <w:webHidden/>
          </w:rPr>
          <w:fldChar w:fldCharType="separate"/>
        </w:r>
        <w:r>
          <w:rPr>
            <w:noProof/>
            <w:webHidden/>
          </w:rPr>
          <w:t>28</w:t>
        </w:r>
        <w:r>
          <w:rPr>
            <w:noProof/>
            <w:webHidden/>
          </w:rPr>
          <w:fldChar w:fldCharType="end"/>
        </w:r>
      </w:hyperlink>
    </w:p>
    <w:p>
      <w:pPr>
        <w:pStyle w:val="TDC1"/>
        <w:tabs>
          <w:tab w:val="right" w:leader="dot" w:pos="9350"/>
        </w:tabs>
      </w:pPr>
      <w:hyperlink w:anchor="_Toc90000939" w:history="1">
        <w:r>
          <w:rPr>
            <w:rStyle w:val="Hipervnculo"/>
            <w:noProof/>
          </w:rPr>
          <w:t xml:space="preserve">3. Método</w:t>
        </w:r>
        <w:r>
          <w:rPr>
            <w:noProof/>
            <w:webHidden/>
          </w:rPr>
          <w:tab/>
        </w:r>
        <w:r>
          <w:rPr>
            <w:noProof/>
            <w:webHidden/>
          </w:rPr>
          <w:fldChar w:fldCharType="begin"/>
        </w:r>
        <w:r>
          <w:rPr>
            <w:noProof/>
            <w:webHidden/>
          </w:rPr>
          <w:instrText xml:space="preserve"> PAGEREF _Toc90000939 \h </w:instrText>
        </w:r>
        <w:r>
          <w:rPr>
            <w:noProof/>
            <w:webHidden/>
          </w:rPr>
          <w:fldChar w:fldCharType="separate"/>
        </w:r>
        <w:r>
          <w:rPr>
            <w:noProof/>
            <w:webHidden/>
          </w:rPr>
          <w:t>30</w:t>
        </w:r>
        <w:r>
          <w:rPr>
            <w:noProof/>
            <w:webHidden/>
          </w:rPr>
          <w:fldChar w:fldCharType="end"/>
        </w:r>
      </w:hyperlink>
    </w:p>
    <w:p>
      <w:pPr>
        <w:pStyle w:val="TDC2"/>
        <w:tabs>
          <w:tab w:val="right" w:leader="dot" w:pos="9350"/>
        </w:tabs>
      </w:pPr>
      <w:hyperlink w:anchor="_Toc90000940" w:history="1">
        <w:r>
          <w:rPr>
            <w:rStyle w:val="Hipervnculo"/>
            <w:noProof/>
          </w:rPr>
          <w:t xml:space="preserve">3.1 Participantes</w:t>
        </w:r>
        <w:r>
          <w:rPr>
            <w:noProof/>
            <w:webHidden/>
          </w:rPr>
          <w:tab/>
        </w:r>
        <w:r>
          <w:rPr>
            <w:noProof/>
            <w:webHidden/>
          </w:rPr>
          <w:fldChar w:fldCharType="begin"/>
        </w:r>
        <w:r>
          <w:rPr>
            <w:noProof/>
            <w:webHidden/>
          </w:rPr>
          <w:instrText xml:space="preserve"> PAGEREF _Toc90000940 \h </w:instrText>
        </w:r>
        <w:r>
          <w:rPr>
            <w:noProof/>
            <w:webHidden/>
          </w:rPr>
          <w:fldChar w:fldCharType="separate"/>
        </w:r>
        <w:r>
          <w:rPr>
            <w:noProof/>
            <w:webHidden/>
          </w:rPr>
          <w:t>30</w:t>
        </w:r>
        <w:r>
          <w:rPr>
            <w:noProof/>
            <w:webHidden/>
          </w:rPr>
          <w:fldChar w:fldCharType="end"/>
        </w:r>
      </w:hyperlink>
    </w:p>
    <w:p>
      <w:pPr>
        <w:pStyle w:val="TDC2"/>
        <w:tabs>
          <w:tab w:val="right" w:leader="dot" w:pos="9350"/>
        </w:tabs>
      </w:pPr>
      <w:hyperlink w:anchor="_Toc90000941" w:history="1">
        <w:r>
          <w:rPr>
            <w:rStyle w:val="Hipervnculo"/>
            <w:noProof/>
          </w:rPr>
          <w:t xml:space="preserve">3.2 Herramientas</w:t>
        </w:r>
        <w:r>
          <w:rPr>
            <w:noProof/>
            <w:webHidden/>
          </w:rPr>
          <w:tab/>
        </w:r>
        <w:r>
          <w:rPr>
            <w:noProof/>
            <w:webHidden/>
          </w:rPr>
          <w:fldChar w:fldCharType="begin"/>
        </w:r>
        <w:r>
          <w:rPr>
            <w:noProof/>
            <w:webHidden/>
          </w:rPr>
          <w:instrText xml:space="preserve"> PAGEREF _Toc90000941 \h </w:instrText>
        </w:r>
        <w:r>
          <w:rPr>
            <w:noProof/>
            <w:webHidden/>
          </w:rPr>
          <w:fldChar w:fldCharType="separate"/>
        </w:r>
        <w:r>
          <w:rPr>
            <w:noProof/>
            <w:webHidden/>
          </w:rPr>
          <w:t>30</w:t>
        </w:r>
        <w:r>
          <w:rPr>
            <w:noProof/>
            <w:webHidden/>
          </w:rPr>
          <w:fldChar w:fldCharType="end"/>
        </w:r>
      </w:hyperlink>
    </w:p>
    <w:p>
      <w:pPr>
        <w:pStyle w:val="TDC2"/>
        <w:tabs>
          <w:tab w:val="right" w:leader="dot" w:pos="9350"/>
        </w:tabs>
      </w:pPr>
      <w:hyperlink w:anchor="_Toc90000942" w:history="1">
        <w:r>
          <w:rPr>
            <w:rStyle w:val="Hipervnculo"/>
            <w:noProof/>
          </w:rPr>
          <w:t xml:space="preserve">3.3 Procedimiento</w:t>
        </w:r>
        <w:r>
          <w:rPr>
            <w:noProof/>
            <w:webHidden/>
          </w:rPr>
          <w:tab/>
        </w:r>
        <w:r>
          <w:rPr>
            <w:noProof/>
            <w:webHidden/>
          </w:rPr>
          <w:fldChar w:fldCharType="begin"/>
        </w:r>
        <w:r>
          <w:rPr>
            <w:noProof/>
            <w:webHidden/>
          </w:rPr>
          <w:instrText xml:space="preserve"> PAGEREF _Toc90000942 \h </w:instrText>
        </w:r>
        <w:r>
          <w:rPr>
            <w:noProof/>
            <w:webHidden/>
          </w:rPr>
          <w:fldChar w:fldCharType="separate"/>
        </w:r>
        <w:r>
          <w:rPr>
            <w:noProof/>
            <w:webHidden/>
          </w:rPr>
          <w:t>30</w:t>
        </w:r>
        <w:r>
          <w:rPr>
            <w:noProof/>
            <w:webHidden/>
          </w:rPr>
          <w:fldChar w:fldCharType="end"/>
        </w:r>
      </w:hyperlink>
    </w:p>
    <w:p>
      <w:pPr>
        <w:pStyle w:val="TDC1"/>
        <w:tabs>
          <w:tab w:val="right" w:leader="dot" w:pos="9350"/>
        </w:tabs>
      </w:pPr>
      <w:hyperlink w:anchor="_Toc90000943" w:history="1">
        <w:r>
          <w:rPr>
            <w:rStyle w:val="Hipervnculo"/>
            <w:noProof/>
          </w:rPr>
          <w:t xml:space="preserve">4. Resultados</w:t>
        </w:r>
        <w:r>
          <w:rPr>
            <w:noProof/>
            <w:webHidden/>
          </w:rPr>
          <w:tab/>
        </w:r>
        <w:r>
          <w:rPr>
            <w:noProof/>
            <w:webHidden/>
          </w:rPr>
          <w:fldChar w:fldCharType="begin"/>
        </w:r>
        <w:r>
          <w:rPr>
            <w:noProof/>
            <w:webHidden/>
          </w:rPr>
          <w:instrText xml:space="preserve"> PAGEREF _Toc90000943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90000944" w:history="1">
        <w:r>
          <w:rPr>
            <w:rStyle w:val="Hipervnculo"/>
            <w:noProof/>
          </w:rPr>
          <w:t xml:space="preserve">4.1 Modelo de funcionamiento del centro</w:t>
        </w:r>
        <w:r>
          <w:rPr>
            <w:noProof/>
            <w:webHidden/>
          </w:rPr>
          <w:tab/>
        </w:r>
        <w:r>
          <w:rPr>
            <w:noProof/>
            <w:webHidden/>
          </w:rPr>
          <w:fldChar w:fldCharType="begin"/>
        </w:r>
        <w:r>
          <w:rPr>
            <w:noProof/>
            <w:webHidden/>
          </w:rPr>
          <w:instrText xml:space="preserve"> PAGEREF _Toc90000944 \h </w:instrText>
        </w:r>
        <w:r>
          <w:rPr>
            <w:noProof/>
            <w:webHidden/>
          </w:rPr>
          <w:fldChar w:fldCharType="separate"/>
        </w:r>
        <w:r>
          <w:rPr>
            <w:noProof/>
            <w:webHidden/>
          </w:rPr>
          <w:t>32</w:t>
        </w:r>
        <w:r>
          <w:rPr>
            <w:noProof/>
            <w:webHidden/>
          </w:rPr>
          <w:fldChar w:fldCharType="end"/>
        </w:r>
      </w:hyperlink>
    </w:p>
    <w:p>
      <w:pPr>
        <w:pStyle w:val="TDC3"/>
        <w:tabs>
          <w:tab w:val="right" w:leader="dot" w:pos="9350"/>
        </w:tabs>
      </w:pPr>
      <w:hyperlink w:anchor="_Toc90000945" w:history="1">
        <w:r>
          <w:rPr>
            <w:rStyle w:val="Hipervnculo"/>
            <w:noProof/>
          </w:rPr>
          <w:t xml:space="preserve">4.1.1 Cartera de servicios propuesta</w:t>
        </w:r>
        <w:r>
          <w:rPr>
            <w:noProof/>
            <w:webHidden/>
          </w:rPr>
          <w:tab/>
        </w:r>
        <w:r>
          <w:rPr>
            <w:noProof/>
            <w:webHidden/>
          </w:rPr>
          <w:fldChar w:fldCharType="begin"/>
        </w:r>
        <w:r>
          <w:rPr>
            <w:noProof/>
            <w:webHidden/>
          </w:rPr>
          <w:instrText xml:space="preserve"> PAGEREF _Toc90000945 \h </w:instrText>
        </w:r>
        <w:r>
          <w:rPr>
            <w:noProof/>
            <w:webHidden/>
          </w:rPr>
          <w:fldChar w:fldCharType="separate"/>
        </w:r>
        <w:r>
          <w:rPr>
            <w:noProof/>
            <w:webHidden/>
          </w:rPr>
          <w:t>32</w:t>
        </w:r>
        <w:r>
          <w:rPr>
            <w:noProof/>
            <w:webHidden/>
          </w:rPr>
          <w:fldChar w:fldCharType="end"/>
        </w:r>
      </w:hyperlink>
    </w:p>
    <w:p>
      <w:pPr>
        <w:pStyle w:val="TDC3"/>
        <w:tabs>
          <w:tab w:val="right" w:leader="dot" w:pos="9350"/>
        </w:tabs>
      </w:pPr>
      <w:hyperlink w:anchor="_Toc90000947" w:history="1">
        <w:r>
          <w:rPr>
            <w:rStyle w:val="Hipervnculo"/>
            <w:noProof/>
          </w:rPr>
          <w:t xml:space="preserve">4.1.2 Valoración inicial</w:t>
        </w:r>
        <w:r>
          <w:rPr>
            <w:noProof/>
            <w:webHidden/>
          </w:rPr>
          <w:tab/>
        </w:r>
        <w:r>
          <w:rPr>
            <w:noProof/>
            <w:webHidden/>
          </w:rPr>
          <w:fldChar w:fldCharType="begin"/>
        </w:r>
        <w:r>
          <w:rPr>
            <w:noProof/>
            <w:webHidden/>
          </w:rPr>
          <w:instrText xml:space="preserve"> PAGEREF _Toc90000947 \h </w:instrText>
        </w:r>
        <w:r>
          <w:rPr>
            <w:noProof/>
            <w:webHidden/>
          </w:rPr>
          <w:fldChar w:fldCharType="separate"/>
        </w:r>
        <w:r>
          <w:rPr>
            <w:noProof/>
            <w:webHidden/>
          </w:rPr>
          <w:t>33</w:t>
        </w:r>
        <w:r>
          <w:rPr>
            <w:noProof/>
            <w:webHidden/>
          </w:rPr>
          <w:fldChar w:fldCharType="end"/>
        </w:r>
      </w:hyperlink>
    </w:p>
    <w:p>
      <w:pPr>
        <w:pStyle w:val="TDC3"/>
        <w:tabs>
          <w:tab w:val="right" w:leader="dot" w:pos="9350"/>
        </w:tabs>
      </w:pPr>
      <w:hyperlink w:anchor="_Toc90000948" w:history="1">
        <w:r>
          <w:rPr>
            <w:rStyle w:val="Hipervnculo"/>
            <w:noProof/>
          </w:rPr>
          <w:t xml:space="preserve">4.1.3 Recorridos según el perfil del usuario</w:t>
        </w:r>
        <w:r>
          <w:rPr>
            <w:noProof/>
            <w:webHidden/>
          </w:rPr>
          <w:tab/>
        </w:r>
        <w:r>
          <w:rPr>
            <w:noProof/>
            <w:webHidden/>
          </w:rPr>
          <w:fldChar w:fldCharType="begin"/>
        </w:r>
        <w:r>
          <w:rPr>
            <w:noProof/>
            <w:webHidden/>
          </w:rPr>
          <w:instrText xml:space="preserve"> PAGEREF _Toc90000948 \h </w:instrText>
        </w:r>
        <w:r>
          <w:rPr>
            <w:noProof/>
            <w:webHidden/>
          </w:rPr>
          <w:fldChar w:fldCharType="separate"/>
        </w:r>
        <w:r>
          <w:rPr>
            <w:noProof/>
            <w:webHidden/>
          </w:rPr>
          <w:t>33</w:t>
        </w:r>
        <w:r>
          <w:rPr>
            <w:noProof/>
            <w:webHidden/>
          </w:rPr>
          <w:fldChar w:fldCharType="end"/>
        </w:r>
      </w:hyperlink>
    </w:p>
    <w:p>
      <w:pPr>
        <w:pStyle w:val="TDC2"/>
        <w:tabs>
          <w:tab w:val="right" w:leader="dot" w:pos="9350"/>
        </w:tabs>
      </w:pPr>
      <w:hyperlink w:anchor="_Toc90000950" w:history="1">
        <w:r>
          <w:rPr>
            <w:rStyle w:val="Hipervnculo"/>
            <w:noProof/>
          </w:rPr>
          <w:t xml:space="preserve">4.2 Matriz afección, tratamiento y espacio</w:t>
        </w:r>
        <w:r>
          <w:rPr>
            <w:noProof/>
            <w:webHidden/>
          </w:rPr>
          <w:tab/>
        </w:r>
        <w:r>
          <w:rPr>
            <w:noProof/>
            <w:webHidden/>
          </w:rPr>
          <w:fldChar w:fldCharType="begin"/>
        </w:r>
        <w:r>
          <w:rPr>
            <w:noProof/>
            <w:webHidden/>
          </w:rPr>
          <w:instrText xml:space="preserve"> PAGEREF _Toc90000950 \h </w:instrText>
        </w:r>
        <w:r>
          <w:rPr>
            <w:noProof/>
            <w:webHidden/>
          </w:rPr>
          <w:fldChar w:fldCharType="separate"/>
        </w:r>
        <w:r>
          <w:rPr>
            <w:noProof/>
            <w:webHidden/>
          </w:rPr>
          <w:t>34</w:t>
        </w:r>
        <w:r>
          <w:rPr>
            <w:noProof/>
            <w:webHidden/>
          </w:rPr>
          <w:fldChar w:fldCharType="end"/>
        </w:r>
      </w:hyperlink>
    </w:p>
    <w:p>
      <w:pPr>
        <w:pStyle w:val="TDC2"/>
        <w:tabs>
          <w:tab w:val="right" w:leader="dot" w:pos="9350"/>
        </w:tabs>
      </w:pPr>
      <w:hyperlink w:anchor="_Toc90000952" w:history="1">
        <w:r>
          <w:rPr>
            <w:rStyle w:val="Hipervnculo"/>
            <w:noProof/>
          </w:rPr>
          <w:t xml:space="preserve">4.3 Dimensionamiento de la población atendida</w:t>
        </w:r>
        <w:r>
          <w:rPr>
            <w:noProof/>
            <w:webHidden/>
          </w:rPr>
          <w:tab/>
        </w:r>
        <w:r>
          <w:rPr>
            <w:noProof/>
            <w:webHidden/>
          </w:rPr>
          <w:fldChar w:fldCharType="begin"/>
        </w:r>
        <w:r>
          <w:rPr>
            <w:noProof/>
            <w:webHidden/>
          </w:rPr>
          <w:instrText xml:space="preserve"> PAGEREF _Toc90000952 \h </w:instrText>
        </w:r>
        <w:r>
          <w:rPr>
            <w:noProof/>
            <w:webHidden/>
          </w:rPr>
          <w:fldChar w:fldCharType="separate"/>
        </w:r>
        <w:r>
          <w:rPr>
            <w:noProof/>
            <w:webHidden/>
          </w:rPr>
          <w:t>34</w:t>
        </w:r>
        <w:r>
          <w:rPr>
            <w:noProof/>
            <w:webHidden/>
          </w:rPr>
          <w:fldChar w:fldCharType="end"/>
        </w:r>
      </w:hyperlink>
    </w:p>
    <w:p>
      <w:pPr>
        <w:pStyle w:val="TDC3"/>
        <w:tabs>
          <w:tab w:val="right" w:leader="dot" w:pos="9350"/>
        </w:tabs>
      </w:pPr>
      <w:hyperlink w:anchor="_Toc90000953" w:history="1">
        <w:r>
          <w:rPr>
            <w:rStyle w:val="Hipervnculo"/>
            <w:noProof/>
          </w:rPr>
          <w:t xml:space="preserve">4.3.1 Aforo operativo propuesto</w:t>
        </w:r>
        <w:r>
          <w:rPr>
            <w:noProof/>
            <w:webHidden/>
          </w:rPr>
          <w:tab/>
        </w:r>
        <w:r>
          <w:rPr>
            <w:noProof/>
            <w:webHidden/>
          </w:rPr>
          <w:fldChar w:fldCharType="begin"/>
        </w:r>
        <w:r>
          <w:rPr>
            <w:noProof/>
            <w:webHidden/>
          </w:rPr>
          <w:instrText xml:space="preserve"> PAGEREF _Toc90000953 \h </w:instrText>
        </w:r>
        <w:r>
          <w:rPr>
            <w:noProof/>
            <w:webHidden/>
          </w:rPr>
          <w:fldChar w:fldCharType="separate"/>
        </w:r>
        <w:r>
          <w:rPr>
            <w:noProof/>
            <w:webHidden/>
          </w:rPr>
          <w:t>35</w:t>
        </w:r>
        <w:r>
          <w:rPr>
            <w:noProof/>
            <w:webHidden/>
          </w:rPr>
          <w:fldChar w:fldCharType="end"/>
        </w:r>
      </w:hyperlink>
    </w:p>
    <w:p>
      <w:pPr>
        <w:pStyle w:val="TDC3"/>
        <w:tabs>
          <w:tab w:val="right" w:leader="dot" w:pos="9350"/>
        </w:tabs>
      </w:pPr>
      <w:hyperlink w:anchor="_Toc90000955" w:history="1">
        <w:r>
          <w:rPr>
            <w:rStyle w:val="Hipervnculo"/>
            <w:noProof/>
          </w:rPr>
          <w:t xml:space="preserve">4.3.2 Visitas diarias estimadas</w:t>
        </w:r>
        <w:r>
          <w:rPr>
            <w:noProof/>
            <w:webHidden/>
          </w:rPr>
          <w:tab/>
        </w:r>
        <w:r>
          <w:rPr>
            <w:noProof/>
            <w:webHidden/>
          </w:rPr>
          <w:fldChar w:fldCharType="begin"/>
        </w:r>
        <w:r>
          <w:rPr>
            <w:noProof/>
            <w:webHidden/>
          </w:rPr>
          <w:instrText xml:space="preserve"> PAGEREF _Toc90000955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90000956" w:history="1">
        <w:r>
          <w:rPr>
            <w:rStyle w:val="Hipervnculo"/>
            <w:noProof/>
          </w:rPr>
          <w:t xml:space="preserve">4.4 Programa arquitectónico preliminar</w:t>
        </w:r>
        <w:r>
          <w:rPr>
            <w:noProof/>
            <w:webHidden/>
          </w:rPr>
          <w:tab/>
        </w:r>
        <w:r>
          <w:rPr>
            <w:noProof/>
            <w:webHidden/>
          </w:rPr>
          <w:fldChar w:fldCharType="begin"/>
        </w:r>
        <w:r>
          <w:rPr>
            <w:noProof/>
            <w:webHidden/>
          </w:rPr>
          <w:instrText xml:space="preserve"> PAGEREF _Toc90000956 \h </w:instrText>
        </w:r>
        <w:r>
          <w:rPr>
            <w:noProof/>
            <w:webHidden/>
          </w:rPr>
          <w:fldChar w:fldCharType="separate"/>
        </w:r>
        <w:r>
          <w:rPr>
            <w:noProof/>
            <w:webHidden/>
          </w:rPr>
          <w:t>36</w:t>
        </w:r>
        <w:r>
          <w:rPr>
            <w:noProof/>
            <w:webHidden/>
          </w:rPr>
          <w:fldChar w:fldCharType="end"/>
        </w:r>
      </w:hyperlink>
    </w:p>
    <w:p>
      <w:pPr>
        <w:pStyle w:val="TDC3"/>
        <w:tabs>
          <w:tab w:val="right" w:leader="dot" w:pos="9350"/>
        </w:tabs>
      </w:pPr>
      <w:hyperlink w:anchor="_Toc90000958" w:history="1">
        <w:r>
          <w:rPr>
            <w:rStyle w:val="Hipervnculo"/>
            <w:noProof/>
          </w:rPr>
          <w:t xml:space="preserve">4.4.1 Criterios de los paquetes funcionales</w:t>
        </w:r>
        <w:r>
          <w:rPr>
            <w:noProof/>
            <w:webHidden/>
          </w:rPr>
          <w:tab/>
        </w:r>
        <w:r>
          <w:rPr>
            <w:noProof/>
            <w:webHidden/>
          </w:rPr>
          <w:fldChar w:fldCharType="begin"/>
        </w:r>
        <w:r>
          <w:rPr>
            <w:noProof/>
            <w:webHidden/>
          </w:rPr>
          <w:instrText xml:space="preserve"> PAGEREF _Toc90000958 \h </w:instrText>
        </w:r>
        <w:r>
          <w:rPr>
            <w:noProof/>
            <w:webHidden/>
          </w:rPr>
          <w:fldChar w:fldCharType="separate"/>
        </w:r>
        <w:r>
          <w:rPr>
            <w:noProof/>
            <w:webHidden/>
          </w:rPr>
          <w:t>37</w:t>
        </w:r>
        <w:r>
          <w:rPr>
            <w:noProof/>
            <w:webHidden/>
          </w:rPr>
          <w:fldChar w:fldCharType="end"/>
        </w:r>
      </w:hyperlink>
    </w:p>
    <w:p>
      <w:pPr>
        <w:pStyle w:val="TDC2"/>
        <w:tabs>
          <w:tab w:val="right" w:leader="dot" w:pos="9350"/>
        </w:tabs>
      </w:pPr>
      <w:hyperlink w:anchor="_Toc90000959" w:history="1">
        <w:r>
          <w:rPr>
            <w:rStyle w:val="Hipervnculo"/>
            <w:noProof/>
          </w:rPr>
          <w:t xml:space="preserve">4.5 Síntesis preliminar de áreas</w:t>
        </w:r>
        <w:r>
          <w:rPr>
            <w:noProof/>
            <w:webHidden/>
          </w:rPr>
          <w:tab/>
        </w:r>
        <w:r>
          <w:rPr>
            <w:noProof/>
            <w:webHidden/>
          </w:rPr>
          <w:fldChar w:fldCharType="begin"/>
        </w:r>
        <w:r>
          <w:rPr>
            <w:noProof/>
            <w:webHidden/>
          </w:rPr>
          <w:instrText xml:space="preserve"> PAGEREF _Toc90000959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90000961" w:history="1">
        <w:r>
          <w:rPr>
            <w:rStyle w:val="Hipervnculo"/>
            <w:noProof/>
          </w:rPr>
          <w:t xml:space="preserve">4.6 Relaciones espaciales indispensables</w:t>
        </w:r>
        <w:r>
          <w:rPr>
            <w:noProof/>
            <w:webHidden/>
          </w:rPr>
          <w:tab/>
        </w:r>
        <w:r>
          <w:rPr>
            <w:noProof/>
            <w:webHidden/>
          </w:rPr>
          <w:fldChar w:fldCharType="begin"/>
        </w:r>
        <w:r>
          <w:rPr>
            <w:noProof/>
            <w:webHidden/>
          </w:rPr>
          <w:instrText xml:space="preserve"> PAGEREF _Toc90000961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90000963" w:history="1">
        <w:r>
          <w:rPr>
            <w:rStyle w:val="Hipervnculo"/>
            <w:noProof/>
          </w:rPr>
          <w:t xml:space="preserve">4.7 Edificio horizontal o vertical</w:t>
        </w:r>
        <w:r>
          <w:rPr>
            <w:noProof/>
            <w:webHidden/>
          </w:rPr>
          <w:tab/>
        </w:r>
        <w:r>
          <w:rPr>
            <w:noProof/>
            <w:webHidden/>
          </w:rPr>
          <w:fldChar w:fldCharType="begin"/>
        </w:r>
        <w:r>
          <w:rPr>
            <w:noProof/>
            <w:webHidden/>
          </w:rPr>
          <w:instrText xml:space="preserve"> PAGEREF _Toc90000963 \h </w:instrText>
        </w:r>
        <w:r>
          <w:rPr>
            <w:noProof/>
            <w:webHidden/>
          </w:rPr>
          <w:fldChar w:fldCharType="separate"/>
        </w:r>
        <w:r>
          <w:rPr>
            <w:noProof/>
            <w:webHidden/>
          </w:rPr>
          <w:t>40</w:t>
        </w:r>
        <w:r>
          <w:rPr>
            <w:noProof/>
            <w:webHidden/>
          </w:rPr>
          <w:fldChar w:fldCharType="end"/>
        </w:r>
      </w:hyperlink>
    </w:p>
    <w:p>
      <w:pPr>
        <w:pStyle w:val="TDC2"/>
        <w:tabs>
          <w:tab w:val="right" w:leader="dot" w:pos="9350"/>
        </w:tabs>
      </w:pPr>
      <w:hyperlink w:anchor="_Toc90000964" w:history="1">
        <w:r>
          <w:rPr>
            <w:rStyle w:val="Hipervnculo"/>
            <w:noProof/>
          </w:rPr>
          <w:t xml:space="preserve">4.8 Espacio exterior como parte del programa</w:t>
        </w:r>
        <w:r>
          <w:rPr>
            <w:noProof/>
            <w:webHidden/>
          </w:rPr>
          <w:tab/>
        </w:r>
        <w:r>
          <w:rPr>
            <w:noProof/>
            <w:webHidden/>
          </w:rPr>
          <w:fldChar w:fldCharType="begin"/>
        </w:r>
        <w:r>
          <w:rPr>
            <w:noProof/>
            <w:webHidden/>
          </w:rPr>
          <w:instrText xml:space="preserve"> PAGEREF _Toc90000964 \h </w:instrText>
        </w:r>
        <w:r>
          <w:rPr>
            <w:noProof/>
            <w:webHidden/>
          </w:rPr>
          <w:fldChar w:fldCharType="separate"/>
        </w:r>
        <w:r>
          <w:rPr>
            <w:noProof/>
            <w:webHidden/>
          </w:rPr>
          <w:t>40</w:t>
        </w:r>
        <w:r>
          <w:rPr>
            <w:noProof/>
            <w:webHidden/>
          </w:rPr>
          <w:fldChar w:fldCharType="end"/>
        </w:r>
      </w:hyperlink>
    </w:p>
    <w:p>
      <w:pPr>
        <w:pStyle w:val="TDC2"/>
        <w:tabs>
          <w:tab w:val="right" w:leader="dot" w:pos="9350"/>
        </w:tabs>
      </w:pPr>
      <w:hyperlink w:anchor="_Toc90000966" w:history="1">
        <w:r>
          <w:rPr>
            <w:rStyle w:val="Hipervnculo"/>
            <w:noProof/>
          </w:rPr>
          <w:t xml:space="preserve">4.9 Tamaño de lote requerido</w:t>
        </w:r>
        <w:r>
          <w:rPr>
            <w:noProof/>
            <w:webHidden/>
          </w:rPr>
          <w:tab/>
        </w:r>
        <w:r>
          <w:rPr>
            <w:noProof/>
            <w:webHidden/>
          </w:rPr>
          <w:fldChar w:fldCharType="begin"/>
        </w:r>
        <w:r>
          <w:rPr>
            <w:noProof/>
            <w:webHidden/>
          </w:rPr>
          <w:instrText xml:space="preserve"> PAGEREF _Toc90000966 \h </w:instrText>
        </w:r>
        <w:r>
          <w:rPr>
            <w:noProof/>
            <w:webHidden/>
          </w:rPr>
          <w:fldChar w:fldCharType="separate"/>
        </w:r>
        <w:r>
          <w:rPr>
            <w:noProof/>
            <w:webHidden/>
          </w:rPr>
          <w:t>41</w:t>
        </w:r>
        <w:r>
          <w:rPr>
            <w:noProof/>
            <w:webHidden/>
          </w:rPr>
          <w:fldChar w:fldCharType="end"/>
        </w:r>
      </w:hyperlink>
    </w:p>
    <w:p>
      <w:pPr>
        <w:pStyle w:val="TDC2"/>
        <w:tabs>
          <w:tab w:val="right" w:leader="dot" w:pos="9350"/>
        </w:tabs>
      </w:pPr>
      <w:hyperlink w:anchor="_Toc90000967" w:history="1">
        <w:r>
          <w:rPr>
            <w:rStyle w:val="Hipervnculo"/>
            <w:noProof/>
          </w:rPr>
          <w:t xml:space="preserve">4.10 Criterios para la selección del lote en Sotomayor</w:t>
        </w:r>
        <w:r>
          <w:rPr>
            <w:noProof/>
            <w:webHidden/>
          </w:rPr>
          <w:tab/>
        </w:r>
        <w:r>
          <w:rPr>
            <w:noProof/>
            <w:webHidden/>
          </w:rPr>
          <w:fldChar w:fldCharType="begin"/>
        </w:r>
        <w:r>
          <w:rPr>
            <w:noProof/>
            <w:webHidden/>
          </w:rPr>
          <w:instrText xml:space="preserve"> PAGEREF _Toc90000967 \h </w:instrText>
        </w:r>
        <w:r>
          <w:rPr>
            <w:noProof/>
            <w:webHidden/>
          </w:rPr>
          <w:fldChar w:fldCharType="separate"/>
        </w:r>
        <w:r>
          <w:rPr>
            <w:noProof/>
            <w:webHidden/>
          </w:rPr>
          <w:t>41</w:t>
        </w:r>
        <w:r>
          <w:rPr>
            <w:noProof/>
            <w:webHidden/>
          </w:rPr>
          <w:fldChar w:fldCharType="end"/>
        </w:r>
      </w:hyperlink>
    </w:p>
    <w:p>
      <w:pPr>
        <w:pStyle w:val="TDC2"/>
        <w:tabs>
          <w:tab w:val="right" w:leader="dot" w:pos="9350"/>
        </w:tabs>
      </w:pPr>
      <w:hyperlink w:anchor="_Toc90000968" w:history="1">
        <w:r>
          <w:rPr>
            <w:rStyle w:val="Hipervnculo"/>
            <w:noProof/>
          </w:rPr>
          <w:t xml:space="preserve">4.11 Esquema funcional y partido preliminar</w:t>
        </w:r>
        <w:r>
          <w:rPr>
            <w:noProof/>
            <w:webHidden/>
          </w:rPr>
          <w:tab/>
        </w:r>
        <w:r>
          <w:rPr>
            <w:noProof/>
            <w:webHidden/>
          </w:rPr>
          <w:fldChar w:fldCharType="begin"/>
        </w:r>
        <w:r>
          <w:rPr>
            <w:noProof/>
            <w:webHidden/>
          </w:rPr>
          <w:instrText xml:space="preserve"> PAGEREF _Toc90000968 \h </w:instrText>
        </w:r>
        <w:r>
          <w:rPr>
            <w:noProof/>
            <w:webHidden/>
          </w:rPr>
          <w:fldChar w:fldCharType="separate"/>
        </w:r>
        <w:r>
          <w:rPr>
            <w:noProof/>
            <w:webHidden/>
          </w:rPr>
          <w:t>42</w:t>
        </w:r>
        <w:r>
          <w:rPr>
            <w:noProof/>
            <w:webHidden/>
          </w:rPr>
          <w:fldChar w:fldCharType="end"/>
        </w:r>
      </w:hyperlink>
    </w:p>
    <w:p>
      <w:pPr>
        <w:pStyle w:val="TDC1"/>
        <w:tabs>
          <w:tab w:val="right" w:leader="dot" w:pos="9350"/>
        </w:tabs>
      </w:pPr>
      <w:hyperlink w:anchor="_Toc90000969" w:history="1">
        <w:r>
          <w:rPr>
            <w:rStyle w:val="Hipervnculo"/>
            <w:noProof/>
          </w:rPr>
          <w:t xml:space="preserve">5. Discusión</w:t>
        </w:r>
        <w:r>
          <w:rPr>
            <w:noProof/>
            <w:webHidden/>
          </w:rPr>
          <w:tab/>
        </w:r>
        <w:r>
          <w:rPr>
            <w:noProof/>
            <w:webHidden/>
          </w:rPr>
          <w:fldChar w:fldCharType="begin"/>
        </w:r>
        <w:r>
          <w:rPr>
            <w:noProof/>
            <w:webHidden/>
          </w:rPr>
          <w:instrText xml:space="preserve"> PAGEREF _Toc90000969 \h </w:instrText>
        </w:r>
        <w:r>
          <w:rPr>
            <w:noProof/>
            <w:webHidden/>
          </w:rPr>
          <w:fldChar w:fldCharType="separate"/>
        </w:r>
        <w:r>
          <w:rPr>
            <w:noProof/>
            <w:webHidden/>
          </w:rPr>
          <w:t>44</w:t>
        </w:r>
        <w:r>
          <w:rPr>
            <w:noProof/>
            <w:webHidden/>
          </w:rPr>
          <w:fldChar w:fldCharType="end"/>
        </w:r>
      </w:hyperlink>
    </w:p>
    <w:p>
      <w:pPr>
        <w:pStyle w:val="TDC1"/>
        <w:tabs>
          <w:tab w:val="right" w:leader="dot" w:pos="9350"/>
        </w:tabs>
      </w:pPr>
      <w:hyperlink w:anchor="_Toc90000970" w:history="1">
        <w:r>
          <w:rPr>
            <w:rStyle w:val="Hipervnculo"/>
            <w:noProof/>
          </w:rPr>
          <w:t xml:space="preserve">6. Conclusiones</w:t>
        </w:r>
        <w:r>
          <w:rPr>
            <w:noProof/>
            <w:webHidden/>
          </w:rPr>
          <w:tab/>
        </w:r>
        <w:r>
          <w:rPr>
            <w:noProof/>
            <w:webHidden/>
          </w:rPr>
          <w:fldChar w:fldCharType="begin"/>
        </w:r>
        <w:r>
          <w:rPr>
            <w:noProof/>
            <w:webHidden/>
          </w:rPr>
          <w:instrText xml:space="preserve"> PAGEREF _Toc90000970 \h </w:instrText>
        </w:r>
        <w:r>
          <w:rPr>
            <w:noProof/>
            <w:webHidden/>
          </w:rPr>
          <w:fldChar w:fldCharType="separate"/>
        </w:r>
        <w:r>
          <w:rPr>
            <w:noProof/>
            <w:webHidden/>
          </w:rPr>
          <w:t>44</w:t>
        </w:r>
        <w:r>
          <w:rPr>
            <w:noProof/>
            <w:webHidden/>
          </w:rPr>
          <w:fldChar w:fldCharType="end"/>
        </w:r>
      </w:hyperlink>
    </w:p>
    <w:p>
      <w:pPr>
        <w:pStyle w:val="TDC1"/>
        <w:tabs>
          <w:tab w:val="right" w:leader="dot" w:pos="9350"/>
        </w:tabs>
      </w:pPr>
      <w:hyperlink w:anchor="_Toc90000972" w:history="1">
        <w:r>
          <w:rPr>
            <w:rStyle w:val="Hipervnculo"/>
            <w:noProof/>
          </w:rPr>
          <w:t xml:space="preserve">Referencias</w:t>
        </w:r>
        <w:r>
          <w:rPr>
            <w:noProof/>
            <w:webHidden/>
          </w:rPr>
          <w:tab/>
        </w:r>
        <w:r>
          <w:rPr>
            <w:noProof/>
            <w:webHidden/>
          </w:rPr>
          <w:fldChar w:fldCharType="begin"/>
        </w:r>
        <w:r>
          <w:rPr>
            <w:noProof/>
            <w:webHidden/>
          </w:rPr>
          <w:instrText xml:space="preserve"> PAGEREF _Toc90000972 \h </w:instrText>
        </w:r>
        <w:r>
          <w:rPr>
            <w:noProof/>
            <w:webHidden/>
          </w:rPr>
          <w:fldChar w:fldCharType="separate"/>
        </w:r>
        <w:r>
          <w:rPr>
            <w:noProof/>
            <w:webHidden/>
          </w:rPr>
          <w:t>45</w:t>
        </w:r>
        <w:r>
          <w:rPr>
            <w:noProof/>
            <w:webHidden/>
          </w:rPr>
          <w:fldChar w:fldCharType="end"/>
        </w:r>
      </w:hyperlink>
    </w:p>
    <w:p>
      <w:pPr>
        <w:pStyle w:val="TDC1"/>
        <w:tabs>
          <w:tab w:val="right" w:leader="dot" w:pos="9350"/>
        </w:tabs>
      </w:pPr>
      <w:hyperlink w:anchor="_Toc90000973" w:history="1">
        <w:r>
          <w:rPr>
            <w:rStyle w:val="Hipervnculo"/>
            <w:noProof/>
          </w:rPr>
          <w:t xml:space="preserve">Apéndices</w:t>
        </w:r>
        <w:r>
          <w:rPr>
            <w:noProof/>
            <w:webHidden/>
          </w:rPr>
          <w:tab/>
        </w:r>
        <w:r>
          <w:rPr>
            <w:noProof/>
            <w:webHidden/>
          </w:rPr>
          <w:fldChar w:fldCharType="begin"/>
        </w:r>
        <w:r>
          <w:rPr>
            <w:noProof/>
            <w:webHidden/>
          </w:rPr>
          <w:instrText xml:space="preserve"> PAGEREF _Toc90000973 \h </w:instrText>
        </w:r>
        <w:r>
          <w:rPr>
            <w:noProof/>
            <w:webHidden/>
          </w:rPr>
          <w:fldChar w:fldCharType="separate"/>
        </w:r>
        <w:r>
          <w:rPr>
            <w:noProof/>
            <w:webHidden/>
          </w:rPr>
          <w:t>51</w:t>
        </w:r>
        <w:r>
          <w:rPr>
            <w:noProof/>
            <w:webHidden/>
          </w:rPr>
          <w:fldChar w:fldCharType="end"/>
        </w:r>
      </w:hyperlink>
    </w:p>
    <w:p>
      <w:pPr>
        <w:ind w:firstLine="0"/>
      </w:pPr>
      <w:r>
        <w:fldChar w:fldCharType="end"/>
      </w:r>
    </w:p>
    <w:p>
      <w:pPr>
        <w:ind w:firstLine="0"/>
      </w:pPr>
      <w:r>
        <w:br w:type="page"/>
      </w:r>
    </w:p>
    <w:p>
      <w:pPr>
        <w:ind w:firstLine="0"/>
        <w:jc w:val="center"/>
      </w:pPr>
      <w:r>
        <w:rPr>
          <w:b/>
          <w:bCs/>
        </w:rPr>
        <w:t>Lista de tablas</w:t>
      </w:r>
    </w:p>
    <w:p>
      <w:pPr>
        <w:ind w:firstLine="0"/>
      </w:pPr>
      <w:r>
        <w:fldChar w:fldCharType="begin"/>
      </w:r>
      <w:r>
        <w:instrText xml:space="preserve"> TOC \h \z \c "Tabla" </w:instrText>
      </w:r>
      <w:r>
        <w:fldChar w:fldCharType="separate"/>
      </w:r>
    </w:p>
    <w:p>
      <w:pPr>
        <w:pStyle w:val="Tabladeilustraciones"/>
        <w:tabs>
          <w:tab w:val="right" w:leader="dot" w:pos="9350"/>
        </w:tabs>
      </w:pPr>
      <w:hyperlink w:anchor="_Toc80000913" w:history="1">
        <w:r>
          <w:rPr>
            <w:rStyle w:val="Hipervnculo"/>
            <w:noProof/>
          </w:rPr>
          <w:t xml:space="preserve">Tabla 1. Tipologías excluidas y motivo de exclusión</w:t>
        </w:r>
        <w:r>
          <w:rPr>
            <w:noProof/>
            <w:webHidden/>
          </w:rPr>
          <w:tab/>
        </w:r>
        <w:r>
          <w:rPr>
            <w:noProof/>
            <w:webHidden/>
          </w:rPr>
          <w:fldChar w:fldCharType="begin"/>
        </w:r>
        <w:r>
          <w:rPr>
            <w:noProof/>
            <w:webHidden/>
          </w:rPr>
          <w:instrText xml:space="preserve"> PAGEREF _Toc80000913 \h </w:instrText>
        </w:r>
        <w:r>
          <w:rPr>
            <w:noProof/>
            <w:webHidden/>
          </w:rPr>
          <w:fldChar w:fldCharType="separate"/>
        </w:r>
        <w:r>
          <w:rPr>
            <w:noProof/>
            <w:webHidden/>
          </w:rPr>
          <w:t>14</w:t>
        </w:r>
        <w:r>
          <w:rPr>
            <w:noProof/>
            <w:webHidden/>
          </w:rPr>
          <w:fldChar w:fldCharType="end"/>
        </w:r>
      </w:hyperlink>
    </w:p>
    <w:p>
      <w:pPr>
        <w:pStyle w:val="Tabladeilustraciones"/>
        <w:tabs>
          <w:tab w:val="right" w:leader="dot" w:pos="9350"/>
        </w:tabs>
      </w:pPr>
      <w:hyperlink w:anchor="_Toc80000916" w:history="1">
        <w:r>
          <w:rPr>
            <w:rStyle w:val="Hipervnculo"/>
            <w:noProof/>
          </w:rPr>
          <w:t xml:space="preserve">Tabla 2. Exigencias de infraestructura del servicio de terapias (Resolución 3100 de 2019) y su aplicación al proyecto</w:t>
        </w:r>
        <w:r>
          <w:rPr>
            <w:noProof/>
            <w:webHidden/>
          </w:rPr>
          <w:tab/>
        </w:r>
        <w:r>
          <w:rPr>
            <w:noProof/>
            <w:webHidden/>
          </w:rPr>
          <w:fldChar w:fldCharType="begin"/>
        </w:r>
        <w:r>
          <w:rPr>
            <w:noProof/>
            <w:webHidden/>
          </w:rPr>
          <w:instrText xml:space="preserve"> PAGEREF _Toc80000916 \h </w:instrText>
        </w:r>
        <w:r>
          <w:rPr>
            <w:noProof/>
            <w:webHidden/>
          </w:rPr>
          <w:fldChar w:fldCharType="separate"/>
        </w:r>
        <w:r>
          <w:rPr>
            <w:noProof/>
            <w:webHidden/>
          </w:rPr>
          <w:t>18</w:t>
        </w:r>
        <w:r>
          <w:rPr>
            <w:noProof/>
            <w:webHidden/>
          </w:rPr>
          <w:fldChar w:fldCharType="end"/>
        </w:r>
      </w:hyperlink>
    </w:p>
    <w:p>
      <w:pPr>
        <w:pStyle w:val="Tabladeilustraciones"/>
        <w:tabs>
          <w:tab w:val="right" w:leader="dot" w:pos="9350"/>
        </w:tabs>
      </w:pPr>
      <w:hyperlink w:anchor="_Toc80000917" w:history="1">
        <w:r>
          <w:rPr>
            <w:rStyle w:val="Hipervnculo"/>
            <w:noProof/>
          </w:rPr>
          <w:t xml:space="preserve">Tabla 3. Normas Técnicas Colombianas de accesibilidad aplicables al proyecto</w:t>
        </w:r>
        <w:r>
          <w:rPr>
            <w:noProof/>
            <w:webHidden/>
          </w:rPr>
          <w:tab/>
        </w:r>
        <w:r>
          <w:rPr>
            <w:noProof/>
            <w:webHidden/>
          </w:rPr>
          <w:fldChar w:fldCharType="begin"/>
        </w:r>
        <w:r>
          <w:rPr>
            <w:noProof/>
            <w:webHidden/>
          </w:rPr>
          <w:instrText xml:space="preserve"> PAGEREF _Toc80000917 \h </w:instrText>
        </w:r>
        <w:r>
          <w:rPr>
            <w:noProof/>
            <w:webHidden/>
          </w:rPr>
          <w:fldChar w:fldCharType="separate"/>
        </w:r>
        <w:r>
          <w:rPr>
            <w:noProof/>
            <w:webHidden/>
          </w:rPr>
          <w:t>20</w:t>
        </w:r>
        <w:r>
          <w:rPr>
            <w:noProof/>
            <w:webHidden/>
          </w:rPr>
          <w:fldChar w:fldCharType="end"/>
        </w:r>
      </w:hyperlink>
    </w:p>
    <w:p>
      <w:pPr>
        <w:pStyle w:val="Tabladeilustraciones"/>
        <w:tabs>
          <w:tab w:val="right" w:leader="dot" w:pos="9350"/>
        </w:tabs>
      </w:pPr>
      <w:hyperlink w:anchor="_Toc80000919" w:history="1">
        <w:r>
          <w:rPr>
            <w:rStyle w:val="Hipervnculo"/>
            <w:noProof/>
          </w:rPr>
          <w:t xml:space="preserve">Tabla 4. Síntesis de las normas principales del proyecto</w:t>
        </w:r>
        <w:r>
          <w:rPr>
            <w:noProof/>
            <w:webHidden/>
          </w:rPr>
          <w:tab/>
        </w:r>
        <w:r>
          <w:rPr>
            <w:noProof/>
            <w:webHidden/>
          </w:rPr>
          <w:fldChar w:fldCharType="begin"/>
        </w:r>
        <w:r>
          <w:rPr>
            <w:noProof/>
            <w:webHidden/>
          </w:rPr>
          <w:instrText xml:space="preserve"> PAGEREF _Toc80000919 \h </w:instrText>
        </w:r>
        <w:r>
          <w:rPr>
            <w:noProof/>
            <w:webHidden/>
          </w:rPr>
          <w:fldChar w:fldCharType="separate"/>
        </w:r>
        <w:r>
          <w:rPr>
            <w:noProof/>
            <w:webHidden/>
          </w:rPr>
          <w:t>21</w:t>
        </w:r>
        <w:r>
          <w:rPr>
            <w:noProof/>
            <w:webHidden/>
          </w:rPr>
          <w:fldChar w:fldCharType="end"/>
        </w:r>
      </w:hyperlink>
    </w:p>
    <w:p>
      <w:pPr>
        <w:pStyle w:val="Tabladeilustraciones"/>
        <w:tabs>
          <w:tab w:val="right" w:leader="dot" w:pos="9350"/>
        </w:tabs>
      </w:pPr>
      <w:hyperlink w:anchor="_Toc80000927" w:history="1">
        <w:r>
          <w:rPr>
            <w:rStyle w:val="Hipervnculo"/>
            <w:noProof/>
          </w:rPr>
          <w:t xml:space="preserve">Tabla 5. Matriz de análisis de referentes</w:t>
        </w:r>
        <w:r>
          <w:rPr>
            <w:noProof/>
            <w:webHidden/>
          </w:rPr>
          <w:tab/>
        </w:r>
        <w:r>
          <w:rPr>
            <w:noProof/>
            <w:webHidden/>
          </w:rPr>
          <w:fldChar w:fldCharType="begin"/>
        </w:r>
        <w:r>
          <w:rPr>
            <w:noProof/>
            <w:webHidden/>
          </w:rPr>
          <w:instrText xml:space="preserve"> PAGEREF _Toc80000927 \h </w:instrText>
        </w:r>
        <w:r>
          <w:rPr>
            <w:noProof/>
            <w:webHidden/>
          </w:rPr>
          <w:fldChar w:fldCharType="separate"/>
        </w:r>
        <w:r>
          <w:rPr>
            <w:noProof/>
            <w:webHidden/>
          </w:rPr>
          <w:t>25</w:t>
        </w:r>
        <w:r>
          <w:rPr>
            <w:noProof/>
            <w:webHidden/>
          </w:rPr>
          <w:fldChar w:fldCharType="end"/>
        </w:r>
      </w:hyperlink>
    </w:p>
    <w:p>
      <w:pPr>
        <w:pStyle w:val="Tabladeilustraciones"/>
        <w:tabs>
          <w:tab w:val="right" w:leader="dot" w:pos="9350"/>
        </w:tabs>
      </w:pPr>
      <w:hyperlink w:anchor="_Toc80000930" w:history="1">
        <w:r>
          <w:rPr>
            <w:rStyle w:val="Hipervnculo"/>
            <w:noProof/>
          </w:rPr>
          <w:t xml:space="preserve">Tabla 6. Perfiles funcionales del usuario principal</w:t>
        </w:r>
        <w:r>
          <w:rPr>
            <w:noProof/>
            <w:webHidden/>
          </w:rPr>
          <w:tab/>
        </w:r>
        <w:r>
          <w:rPr>
            <w:noProof/>
            <w:webHidden/>
          </w:rPr>
          <w:fldChar w:fldCharType="begin"/>
        </w:r>
        <w:r>
          <w:rPr>
            <w:noProof/>
            <w:webHidden/>
          </w:rPr>
          <w:instrText xml:space="preserve"> PAGEREF _Toc80000930 \h </w:instrText>
        </w:r>
        <w:r>
          <w:rPr>
            <w:noProof/>
            <w:webHidden/>
          </w:rPr>
          <w:fldChar w:fldCharType="separate"/>
        </w:r>
        <w:r>
          <w:rPr>
            <w:noProof/>
            <w:webHidden/>
          </w:rPr>
          <w:t>26</w:t>
        </w:r>
        <w:r>
          <w:rPr>
            <w:noProof/>
            <w:webHidden/>
          </w:rPr>
          <w:fldChar w:fldCharType="end"/>
        </w:r>
      </w:hyperlink>
    </w:p>
    <w:p>
      <w:pPr>
        <w:pStyle w:val="Tabladeilustraciones"/>
        <w:tabs>
          <w:tab w:val="right" w:leader="dot" w:pos="9350"/>
        </w:tabs>
      </w:pPr>
      <w:hyperlink w:anchor="_Toc80000932" w:history="1">
        <w:r>
          <w:rPr>
            <w:rStyle w:val="Hipervnculo"/>
            <w:noProof/>
          </w:rPr>
          <w:t xml:space="preserve">Tabla 7. Patologías y condiciones incluidas</w:t>
        </w:r>
        <w:r>
          <w:rPr>
            <w:noProof/>
            <w:webHidden/>
          </w:rPr>
          <w:tab/>
        </w:r>
        <w:r>
          <w:rPr>
            <w:noProof/>
            <w:webHidden/>
          </w:rPr>
          <w:fldChar w:fldCharType="begin"/>
        </w:r>
        <w:r>
          <w:rPr>
            <w:noProof/>
            <w:webHidden/>
          </w:rPr>
          <w:instrText xml:space="preserve"> PAGEREF _Toc80000932 \h </w:instrText>
        </w:r>
        <w:r>
          <w:rPr>
            <w:noProof/>
            <w:webHidden/>
          </w:rPr>
          <w:fldChar w:fldCharType="separate"/>
        </w:r>
        <w:r>
          <w:rPr>
            <w:noProof/>
            <w:webHidden/>
          </w:rPr>
          <w:t>26</w:t>
        </w:r>
        <w:r>
          <w:rPr>
            <w:noProof/>
            <w:webHidden/>
          </w:rPr>
          <w:fldChar w:fldCharType="end"/>
        </w:r>
      </w:hyperlink>
    </w:p>
    <w:p>
      <w:pPr>
        <w:pStyle w:val="Tabladeilustraciones"/>
        <w:tabs>
          <w:tab w:val="right" w:leader="dot" w:pos="9350"/>
        </w:tabs>
      </w:pPr>
      <w:hyperlink w:anchor="_Toc80000946" w:history="1">
        <w:r>
          <w:rPr>
            <w:rStyle w:val="Hipervnculo"/>
            <w:noProof/>
          </w:rPr>
          <w:t xml:space="preserve">Tabla 8. Cartera de servicios propuesta</w:t>
        </w:r>
        <w:r>
          <w:rPr>
            <w:noProof/>
            <w:webHidden/>
          </w:rPr>
          <w:tab/>
        </w:r>
        <w:r>
          <w:rPr>
            <w:noProof/>
            <w:webHidden/>
          </w:rPr>
          <w:fldChar w:fldCharType="begin"/>
        </w:r>
        <w:r>
          <w:rPr>
            <w:noProof/>
            <w:webHidden/>
          </w:rPr>
          <w:instrText xml:space="preserve"> PAGEREF _Toc80000946 \h </w:instrText>
        </w:r>
        <w:r>
          <w:rPr>
            <w:noProof/>
            <w:webHidden/>
          </w:rPr>
          <w:fldChar w:fldCharType="separate"/>
        </w:r>
        <w:r>
          <w:rPr>
            <w:noProof/>
            <w:webHidden/>
          </w:rPr>
          <w:t>32</w:t>
        </w:r>
        <w:r>
          <w:rPr>
            <w:noProof/>
            <w:webHidden/>
          </w:rPr>
          <w:fldChar w:fldCharType="end"/>
        </w:r>
      </w:hyperlink>
    </w:p>
    <w:p>
      <w:pPr>
        <w:pStyle w:val="Tabladeilustraciones"/>
        <w:tabs>
          <w:tab w:val="right" w:leader="dot" w:pos="9350"/>
        </w:tabs>
      </w:pPr>
      <w:hyperlink w:anchor="_Toc80000949" w:history="1">
        <w:r>
          <w:rPr>
            <w:rStyle w:val="Hipervnculo"/>
            <w:noProof/>
          </w:rPr>
          <w:t xml:space="preserve">Tabla 9. Recorridos tipo según el perfil del usuario</w:t>
        </w:r>
        <w:r>
          <w:rPr>
            <w:noProof/>
            <w:webHidden/>
          </w:rPr>
          <w:tab/>
        </w:r>
        <w:r>
          <w:rPr>
            <w:noProof/>
            <w:webHidden/>
          </w:rPr>
          <w:fldChar w:fldCharType="begin"/>
        </w:r>
        <w:r>
          <w:rPr>
            <w:noProof/>
            <w:webHidden/>
          </w:rPr>
          <w:instrText xml:space="preserve"> PAGEREF _Toc80000949 \h </w:instrText>
        </w:r>
        <w:r>
          <w:rPr>
            <w:noProof/>
            <w:webHidden/>
          </w:rPr>
          <w:fldChar w:fldCharType="separate"/>
        </w:r>
        <w:r>
          <w:rPr>
            <w:noProof/>
            <w:webHidden/>
          </w:rPr>
          <w:t>33</w:t>
        </w:r>
        <w:r>
          <w:rPr>
            <w:noProof/>
            <w:webHidden/>
          </w:rPr>
          <w:fldChar w:fldCharType="end"/>
        </w:r>
      </w:hyperlink>
    </w:p>
    <w:p>
      <w:pPr>
        <w:pStyle w:val="Tabladeilustraciones"/>
        <w:tabs>
          <w:tab w:val="right" w:leader="dot" w:pos="9350"/>
        </w:tabs>
      </w:pPr>
      <w:hyperlink w:anchor="_Toc80000951" w:history="1">
        <w:r>
          <w:rPr>
            <w:rStyle w:val="Hipervnculo"/>
            <w:noProof/>
          </w:rPr>
          <w:t xml:space="preserve">Tabla 10. Matriz afección, tratamiento y espacio</w:t>
        </w:r>
        <w:r>
          <w:rPr>
            <w:noProof/>
            <w:webHidden/>
          </w:rPr>
          <w:tab/>
        </w:r>
        <w:r>
          <w:rPr>
            <w:noProof/>
            <w:webHidden/>
          </w:rPr>
          <w:fldChar w:fldCharType="begin"/>
        </w:r>
        <w:r>
          <w:rPr>
            <w:noProof/>
            <w:webHidden/>
          </w:rPr>
          <w:instrText xml:space="preserve"> PAGEREF _Toc80000951 \h </w:instrText>
        </w:r>
        <w:r>
          <w:rPr>
            <w:noProof/>
            <w:webHidden/>
          </w:rPr>
          <w:fldChar w:fldCharType="separate"/>
        </w:r>
        <w:r>
          <w:rPr>
            <w:noProof/>
            <w:webHidden/>
          </w:rPr>
          <w:t>34</w:t>
        </w:r>
        <w:r>
          <w:rPr>
            <w:noProof/>
            <w:webHidden/>
          </w:rPr>
          <w:fldChar w:fldCharType="end"/>
        </w:r>
      </w:hyperlink>
    </w:p>
    <w:p>
      <w:pPr>
        <w:pStyle w:val="Tabladeilustraciones"/>
        <w:tabs>
          <w:tab w:val="right" w:leader="dot" w:pos="9350"/>
        </w:tabs>
      </w:pPr>
      <w:hyperlink w:anchor="_Toc80000954" w:history="1">
        <w:r>
          <w:rPr>
            <w:rStyle w:val="Hipervnculo"/>
            <w:noProof/>
          </w:rPr>
          <w:t xml:space="preserve">Tabla 11. Distribución simultánea de usuarios en el escenario máximo de diseño</w:t>
        </w:r>
        <w:r>
          <w:rPr>
            <w:noProof/>
            <w:webHidden/>
          </w:rPr>
          <w:tab/>
        </w:r>
        <w:r>
          <w:rPr>
            <w:noProof/>
            <w:webHidden/>
          </w:rPr>
          <w:fldChar w:fldCharType="begin"/>
        </w:r>
        <w:r>
          <w:rPr>
            <w:noProof/>
            <w:webHidden/>
          </w:rPr>
          <w:instrText xml:space="preserve"> PAGEREF _Toc80000954 \h </w:instrText>
        </w:r>
        <w:r>
          <w:rPr>
            <w:noProof/>
            <w:webHidden/>
          </w:rPr>
          <w:fldChar w:fldCharType="separate"/>
        </w:r>
        <w:r>
          <w:rPr>
            <w:noProof/>
            <w:webHidden/>
          </w:rPr>
          <w:t>35</w:t>
        </w:r>
        <w:r>
          <w:rPr>
            <w:noProof/>
            <w:webHidden/>
          </w:rPr>
          <w:fldChar w:fldCharType="end"/>
        </w:r>
      </w:hyperlink>
    </w:p>
    <w:p>
      <w:pPr>
        <w:pStyle w:val="Tabladeilustraciones"/>
        <w:tabs>
          <w:tab w:val="right" w:leader="dot" w:pos="9350"/>
        </w:tabs>
      </w:pPr>
      <w:hyperlink w:anchor="_Toc80000957" w:history="1">
        <w:r>
          <w:rPr>
            <w:rStyle w:val="Hipervnculo"/>
            <w:noProof/>
          </w:rPr>
          <w:t xml:space="preserve">Tabla 12. Programa arquitectónico preliminar por paquetes funcionales</w:t>
        </w:r>
        <w:r>
          <w:rPr>
            <w:noProof/>
            <w:webHidden/>
          </w:rPr>
          <w:tab/>
        </w:r>
        <w:r>
          <w:rPr>
            <w:noProof/>
            <w:webHidden/>
          </w:rPr>
          <w:fldChar w:fldCharType="begin"/>
        </w:r>
        <w:r>
          <w:rPr>
            <w:noProof/>
            <w:webHidden/>
          </w:rPr>
          <w:instrText xml:space="preserve"> PAGEREF _Toc80000957 \h </w:instrText>
        </w:r>
        <w:r>
          <w:rPr>
            <w:noProof/>
            <w:webHidden/>
          </w:rPr>
          <w:fldChar w:fldCharType="separate"/>
        </w:r>
        <w:r>
          <w:rPr>
            <w:noProof/>
            <w:webHidden/>
          </w:rPr>
          <w:t>36</w:t>
        </w:r>
        <w:r>
          <w:rPr>
            <w:noProof/>
            <w:webHidden/>
          </w:rPr>
          <w:fldChar w:fldCharType="end"/>
        </w:r>
      </w:hyperlink>
    </w:p>
    <w:p>
      <w:pPr>
        <w:pStyle w:val="Tabladeilustraciones"/>
        <w:tabs>
          <w:tab w:val="right" w:leader="dot" w:pos="9350"/>
        </w:tabs>
      </w:pPr>
      <w:hyperlink w:anchor="_Toc80000960" w:history="1">
        <w:r>
          <w:rPr>
            <w:rStyle w:val="Hipervnculo"/>
            <w:noProof/>
          </w:rPr>
          <w:t xml:space="preserve">Tabla 13. Síntesis preliminar de áreas</w:t>
        </w:r>
        <w:r>
          <w:rPr>
            <w:noProof/>
            <w:webHidden/>
          </w:rPr>
          <w:tab/>
        </w:r>
        <w:r>
          <w:rPr>
            <w:noProof/>
            <w:webHidden/>
          </w:rPr>
          <w:fldChar w:fldCharType="begin"/>
        </w:r>
        <w:r>
          <w:rPr>
            <w:noProof/>
            <w:webHidden/>
          </w:rPr>
          <w:instrText xml:space="preserve"> PAGEREF _Toc80000960 \h </w:instrText>
        </w:r>
        <w:r>
          <w:rPr>
            <w:noProof/>
            <w:webHidden/>
          </w:rPr>
          <w:fldChar w:fldCharType="separate"/>
        </w:r>
        <w:r>
          <w:rPr>
            <w:noProof/>
            <w:webHidden/>
          </w:rPr>
          <w:t>39</w:t>
        </w:r>
        <w:r>
          <w:rPr>
            <w:noProof/>
            <w:webHidden/>
          </w:rPr>
          <w:fldChar w:fldCharType="end"/>
        </w:r>
      </w:hyperlink>
    </w:p>
    <w:p>
      <w:pPr>
        <w:pStyle w:val="Tabladeilustraciones"/>
        <w:tabs>
          <w:tab w:val="right" w:leader="dot" w:pos="9350"/>
        </w:tabs>
      </w:pPr>
      <w:hyperlink w:anchor="_Toc80000962" w:history="1">
        <w:r>
          <w:rPr>
            <w:rStyle w:val="Hipervnculo"/>
            <w:noProof/>
          </w:rPr>
          <w:t xml:space="preserve">Tabla 14. Relaciones espaciales indispensables</w:t>
        </w:r>
        <w:r>
          <w:rPr>
            <w:noProof/>
            <w:webHidden/>
          </w:rPr>
          <w:tab/>
        </w:r>
        <w:r>
          <w:rPr>
            <w:noProof/>
            <w:webHidden/>
          </w:rPr>
          <w:fldChar w:fldCharType="begin"/>
        </w:r>
        <w:r>
          <w:rPr>
            <w:noProof/>
            <w:webHidden/>
          </w:rPr>
          <w:instrText xml:space="preserve"> PAGEREF _Toc80000962 \h </w:instrText>
        </w:r>
        <w:r>
          <w:rPr>
            <w:noProof/>
            <w:webHidden/>
          </w:rPr>
          <w:fldChar w:fldCharType="separate"/>
        </w:r>
        <w:r>
          <w:rPr>
            <w:noProof/>
            <w:webHidden/>
          </w:rPr>
          <w:t>39</w:t>
        </w:r>
        <w:r>
          <w:rPr>
            <w:noProof/>
            <w:webHidden/>
          </w:rPr>
          <w:fldChar w:fldCharType="end"/>
        </w:r>
      </w:hyperlink>
    </w:p>
    <w:p>
      <w:pPr>
        <w:pStyle w:val="Tabladeilustraciones"/>
        <w:tabs>
          <w:tab w:val="right" w:leader="dot" w:pos="9350"/>
        </w:tabs>
      </w:pPr>
      <w:hyperlink w:anchor="_Toc80000965" w:history="1">
        <w:r>
          <w:rPr>
            <w:rStyle w:val="Hipervnculo"/>
            <w:noProof/>
          </w:rPr>
          <w:t xml:space="preserve">Tabla 15. Áreas exteriores preliminares</w:t>
        </w:r>
        <w:r>
          <w:rPr>
            <w:noProof/>
            <w:webHidden/>
          </w:rPr>
          <w:tab/>
        </w:r>
        <w:r>
          <w:rPr>
            <w:noProof/>
            <w:webHidden/>
          </w:rPr>
          <w:fldChar w:fldCharType="begin"/>
        </w:r>
        <w:r>
          <w:rPr>
            <w:noProof/>
            <w:webHidden/>
          </w:rPr>
          <w:instrText xml:space="preserve"> PAGEREF _Toc80000965 \h </w:instrText>
        </w:r>
        <w:r>
          <w:rPr>
            <w:noProof/>
            <w:webHidden/>
          </w:rPr>
          <w:fldChar w:fldCharType="separate"/>
        </w:r>
        <w:r>
          <w:rPr>
            <w:noProof/>
            <w:webHidden/>
          </w:rPr>
          <w:t>41</w:t>
        </w:r>
        <w:r>
          <w:rPr>
            <w:noProof/>
            <w:webHidden/>
          </w:rPr>
          <w:fldChar w:fldCharType="end"/>
        </w:r>
      </w:hyperlink>
    </w:p>
    <w:p>
      <w:pPr>
        <w:ind w:firstLine="0"/>
      </w:pPr>
      <w:r>
        <w:fldChar w:fldCharType="end"/>
      </w:r>
    </w:p>
    <w:p>
      <w:pPr>
        <w:ind w:firstLine="0"/>
      </w:pPr>
    </w:p>
    <w:p>
      <w:pPr>
        <w:ind w:firstLine="0"/>
        <w:jc w:val="center"/>
      </w:pPr>
      <w:r>
        <w:rPr>
          <w:b/>
          <w:bCs/>
        </w:rPr>
        <w:t>Lista de figuras</w:t>
      </w:r>
    </w:p>
    <w:p>
      <w:pPr>
        <w:ind w:firstLine="0"/>
      </w:pPr>
      <w:r>
        <w:fldChar w:fldCharType="begin"/>
      </w:r>
      <w:r>
        <w:instrText xml:space="preserve"> TOC \h \z \c "Figura" </w:instrText>
      </w:r>
      <w:r>
        <w:fldChar w:fldCharType="separate"/>
      </w:r>
    </w:p>
    <w:p>
      <w:pPr>
        <w:pStyle w:val="Tabladeilustraciones"/>
        <w:tabs>
          <w:tab w:val="right" w:leader="dot" w:pos="9350"/>
        </w:tabs>
      </w:pPr>
      <w:hyperlink w:anchor="_Toc80000971" w:history="1">
        <w:r>
          <w:rPr>
            <w:rStyle w:val="Hipervnculo"/>
            <w:noProof/>
          </w:rPr>
          <w:t xml:space="preserve">Figura 1. Esquema funcional preliminar del centro</w:t>
        </w:r>
        <w:r>
          <w:rPr>
            <w:noProof/>
            <w:webHidden/>
          </w:rPr>
          <w:tab/>
        </w:r>
        <w:r>
          <w:rPr>
            <w:noProof/>
            <w:webHidden/>
          </w:rPr>
          <w:fldChar w:fldCharType="begin"/>
        </w:r>
        <w:r>
          <w:rPr>
            <w:noProof/>
            <w:webHidden/>
          </w:rPr>
          <w:instrText xml:space="preserve"> PAGEREF _Toc80000971 \h </w:instrText>
        </w:r>
        <w:r>
          <w:rPr>
            <w:noProof/>
            <w:webHidden/>
          </w:rPr>
          <w:fldChar w:fldCharType="separate"/>
        </w:r>
        <w:r>
          <w:rPr>
            <w:noProof/>
            <w:webHidden/>
          </w:rPr>
          <w:t>43</w:t>
        </w:r>
        <w:r>
          <w:rPr>
            <w:noProof/>
            <w:webHidden/>
          </w:rPr>
          <w:fldChar w:fldCharType="end"/>
        </w:r>
      </w:hyperlink>
    </w:p>
    <w:p>
      <w:pPr>
        <w:ind w:firstLine="0"/>
      </w:pPr>
      <w:r>
        <w:fldChar w:fldCharType="end"/>
      </w:r>
    </w:p>
    <w:p>
      <w:pPr>
        <w:ind w:firstLine="0"/>
      </w:pPr>
    </w:p>
    <w:p>
      <w:pPr>
        <w:ind w:firstLine="0"/>
        <w:jc w:val="center"/>
      </w:pPr>
      <w:r>
        <w:rPr>
          <w:b/>
          <w:bCs/>
        </w:rPr>
        <w:t>Lista de apéndices</w:t>
      </w:r>
    </w:p>
    <w:p>
      <w:pPr>
        <w:ind w:firstLine="0"/>
      </w:pPr>
      <w:r>
        <w:fldChar w:fldCharType="begin"/>
      </w:r>
      <w:r>
        <w:instrText xml:space="preserve"> TOC \h \z \c "Apéndice" </w:instrText>
      </w:r>
      <w:r>
        <w:fldChar w:fldCharType="separate"/>
      </w:r>
    </w:p>
    <w:p>
      <w:pPr>
        <w:pStyle w:val="Tabladeilustraciones"/>
        <w:tabs>
          <w:tab w:val="right" w:leader="dot" w:pos="9350"/>
        </w:tabs>
      </w:pPr>
      <w:hyperlink w:anchor="_Toc70000974" w:history="1">
        <w:r>
          <w:rPr>
            <w:rStyle w:val="Hipervnculo"/>
            <w:noProof/>
          </w:rPr>
          <w:t xml:space="preserve">Apéndice A. Matriz de evaluación de lotes candidatos en Sotomayor</w:t>
        </w:r>
        <w:r>
          <w:rPr>
            <w:noProof/>
            <w:webHidden/>
          </w:rPr>
          <w:tab/>
        </w:r>
        <w:r>
          <w:rPr>
            <w:noProof/>
            <w:webHidden/>
          </w:rPr>
          <w:fldChar w:fldCharType="begin"/>
        </w:r>
        <w:r>
          <w:rPr>
            <w:noProof/>
            <w:webHidden/>
          </w:rPr>
          <w:instrText xml:space="preserve"> PAGEREF _Toc70000974 \h </w:instrText>
        </w:r>
        <w:r>
          <w:rPr>
            <w:noProof/>
            <w:webHidden/>
          </w:rPr>
          <w:fldChar w:fldCharType="separate"/>
        </w:r>
        <w:r>
          <w:rPr>
            <w:noProof/>
            <w:webHidden/>
          </w:rPr>
          <w:t>51</w:t>
        </w:r>
        <w:r>
          <w:rPr>
            <w:noProof/>
            <w:webHidden/>
          </w:rPr>
          <w:fldChar w:fldCharType="end"/>
        </w:r>
      </w:hyperlink>
    </w:p>
    <w:p>
      <w:pPr>
        <w:ind w:firstLine="0"/>
      </w:pPr>
      <w:r>
        <w:fldChar w:fldCharType="end"/>
      </w:r>
    </w:p>
    <w:p>
      <w:pPr>
        <w:ind w:firstLine="0"/>
      </w:pPr>
      <w:r>
        <w:rPr>
          <w:i/>
          <w:iCs/>
        </w:rPr>
        <w:t xml:space="preserve">Nota.</w:t>
      </w:r>
      <w:r>
        <w:t xml:space="preserve"> Para actualizar el contenido y las listas en Word: seleccionar la tabla, clic derecho → Actualizar campos → Actualizar toda la tabla.</w:t>
      </w:r>
    </w:p>
    <w:p>
      <w:pPr>
        <w:ind w:firstLine="0"/>
      </w:pPr>
      <w:r>
        <w:br w:type="page"/>
      </w:r>
    </w:p>
    <w:p>
      <w:pPr>
        <w:ind w:firstLine="0"/>
        <w:jc w:val="center"/>
      </w:pPr>
      <w:r>
        <w:rPr>
          <w:b/>
          <w:bCs/>
        </w:rPr>
        <w:t xml:space="preserve">Resumen</w:t>
      </w:r>
    </w:p>
    <w:p>
      <w:pPr>
        <w:ind w:firstLine="0"/>
      </w:pPr>
      <w:r>
        <w:rPr>
          <w:highlight w:val="yellow"/>
        </w:rPr>
        <w:t xml:space="preserve">[Pendiente: redactar al finalizar el trabajo (máximo 250 palabras), con objetivo, método, resultados principales y conclusión.]</w:t>
      </w:r>
    </w:p>
    <w:p>
      <w:r>
        <w:rPr>
          <w:i/>
          <w:iCs/>
        </w:rPr>
        <w:t xml:space="preserve">Palabras clave:</w:t>
      </w:r>
      <w:r>
        <w:t xml:space="preserve"> persona mayor, rehabilitación musculoesquelética, reacondicionamiento físico, hidroterapia, equipamiento de salud</w:t>
      </w:r>
    </w:p>
    <w:p>
      <w:pPr>
        <w:ind w:firstLine="0"/>
      </w:pPr>
    </w:p>
    <w:p>
      <w:pPr>
        <w:ind w:firstLine="0"/>
        <w:jc w:val="center"/>
      </w:pPr>
      <w:r>
        <w:rPr>
          <w:b/>
          <w:bCs/>
        </w:rPr>
        <w:t xml:space="preserve">Abstract</w:t>
      </w:r>
    </w:p>
    <w:p>
      <w:pPr>
        <w:ind w:firstLine="0"/>
      </w:pPr>
      <w:r>
        <w:rPr>
          <w:highlight w:val="yellow"/>
        </w:rPr>
        <w:t xml:space="preserve">[Pending: English version of the abstract.]</w:t>
      </w:r>
    </w:p>
    <w:p>
      <w:r>
        <w:rPr>
          <w:i/>
          <w:iCs/>
        </w:rPr>
        <w:t xml:space="preserve">Keywords:</w:t>
      </w:r>
      <w:r>
        <w:t xml:space="preserve"> older adults, musculoskeletal rehabilitation, physical reconditioning, hydrotherapy, healthcare facility</w:t>
      </w:r>
    </w:p>
    <w:p>
      <w:pPr>
        <w:ind w:firstLine="0"/>
      </w:pPr>
      <w:r>
        <w:br w:type="page"/>
      </w:r>
    </w:p>
    <w:p>
      <w:pPr>
        <w:ind w:firstLine="0"/>
        <w:jc w:val="center"/>
      </w:pPr>
      <w:r>
        <w:rPr>
          <w:b/>
          <w:bCs/>
        </w:rPr>
        <w:t xml:space="preserve">Glosario</w:t>
      </w:r>
    </w:p>
    <w:p>
      <w:r>
        <w:rPr>
          <w:i/>
          <w:iCs/>
        </w:rPr>
        <w:t xml:space="preserve">Drop-off:</w:t>
      </w:r>
      <w:r>
        <w:t xml:space="preserve"> </w:t>
      </w:r>
      <w:r>
        <w:t xml:space="preserve">zona de ascenso y descenso de pasajeros contigua al acceso, que permite dejar al usuario cerca de la entrada sin interrumpir la circulación vehicular.</w:t>
      </w:r>
    </w:p>
    <w:p>
      <w:r>
        <w:rPr>
          <w:i/>
          <w:iCs/>
        </w:rPr>
        <w:t xml:space="preserve">Habilitación:</w:t>
      </w:r>
      <w:r>
        <w:t xml:space="preserve"> </w:t>
      </w:r>
      <w:r>
        <w:t xml:space="preserve">proceso mediante el cual un prestador declara y demuestra el cumplimiento de las condiciones mínimas (talento humano, infraestructura, dotación, procesos, historia clínica) para ofrecer un servicio de salud (MinSalud, 2019).</w:t>
      </w:r>
    </w:p>
    <w:p>
      <w:r>
        <w:rPr>
          <w:i/>
          <w:iCs/>
        </w:rPr>
        <w:t xml:space="preserve">Hidroterapia:</w:t>
      </w:r>
      <w:r>
        <w:t xml:space="preserve"> </w:t>
      </w:r>
      <w:r>
        <w:t xml:space="preserve">ejercicio terapéutico realizado en el agua que aprovecha la flotación para descargar peso y la resistencia del agua para fortalecer.</w:t>
      </w:r>
    </w:p>
    <w:p>
      <w:r>
        <w:rPr>
          <w:i/>
          <w:iCs/>
        </w:rPr>
        <w:t xml:space="preserve">Índice de Barthel:</w:t>
      </w:r>
      <w:r>
        <w:t xml:space="preserve"> </w:t>
      </w:r>
      <w:r>
        <w:t xml:space="preserve">escala de 0 a 100 puntos que mide la independencia de una persona en diez actividades básicas de la vida diaria (Mahoney y Barthel, 1965).</w:t>
      </w:r>
    </w:p>
    <w:p>
      <w:r>
        <w:rPr>
          <w:i/>
          <w:iCs/>
        </w:rPr>
        <w:t xml:space="preserve">Mecanoterapia:</w:t>
      </w:r>
      <w:r>
        <w:t xml:space="preserve"> </w:t>
      </w:r>
      <w:r>
        <w:t xml:space="preserve">modalidad de fisioterapia que utiliza aparatos mecánicos (poleas, bicicletas, máquinas) para el ejercicio terapéutico.</w:t>
      </w:r>
    </w:p>
    <w:p>
      <w:r>
        <w:rPr>
          <w:i/>
          <w:iCs/>
        </w:rPr>
        <w:t xml:space="preserve">Modalidad intramural:</w:t>
      </w:r>
      <w:r>
        <w:t xml:space="preserve"> </w:t>
      </w:r>
      <w:r>
        <w:t xml:space="preserve">prestación del servicio de salud dentro de la infraestructura física del prestador (MinSalud, 2019).</w:t>
      </w:r>
    </w:p>
    <w:p>
      <w:r>
        <w:rPr>
          <w:i/>
          <w:iCs/>
        </w:rPr>
        <w:t xml:space="preserve">Persona mayor:</w:t>
      </w:r>
      <w:r>
        <w:t xml:space="preserve"> </w:t>
      </w:r>
      <w:r>
        <w:t xml:space="preserve">en Colombia, persona de 60 años o más (Congreso de la República de Colombia, 2008b).</w:t>
      </w:r>
    </w:p>
    <w:p>
      <w:r>
        <w:rPr>
          <w:i/>
          <w:iCs/>
        </w:rPr>
        <w:t xml:space="preserve">Reacondicionamiento físico-funcional:</w:t>
      </w:r>
      <w:r>
        <w:t xml:space="preserve"> </w:t>
      </w:r>
      <w:r>
        <w:t xml:space="preserve">fase de trabajo físico progresivo y supervisado, posterior a la rehabilitación, orientada a recuperar fuerza, resistencia y capacidad para las actividades cotidianas.</w:t>
      </w:r>
    </w:p>
    <w:p>
      <w:r>
        <w:rPr>
          <w:i/>
          <w:iCs/>
        </w:rPr>
        <w:t xml:space="preserve">Sarcopenia:</w:t>
      </w:r>
      <w:r>
        <w:t xml:space="preserve"> </w:t>
      </w:r>
      <w:r>
        <w:t xml:space="preserve">pérdida progresiva de masa, fuerza y función muscular asociada al envejecimiento.</w:t>
      </w:r>
    </w:p>
    <w:p>
      <w:pPr>
        <w:ind w:firstLine="0"/>
      </w:pPr>
      <w:r>
        <w:br w:type="page"/>
      </w:r>
    </w:p>
    <w:p>
      <w:pPr>
        <w:pStyle w:val="Ttulo1"/>
      </w:pPr>
      <w:bookmarkStart w:id="901" w:name="_Toc90000901"/>
      <w:r>
        <w:t xml:space="preserve">Introducción</w:t>
      </w:r>
      <w:bookmarkEnd w:id="901"/>
    </w:p>
    <w:p>
      <w:r>
        <w:rPr>
          <w:highlight w:val="yellow"/>
        </w:rPr>
        <w:t xml:space="preserve">[Pendiente: redactar la introducción cuando estén cerrados el planteamiento del problema, los objetivos y los resultados. Según APA debe contener: (a) planteamiento del problema, (b) antecedentes, (c) propósito y (d) fundamentación teórica, y cerrar indicando cómo está organizado el documento.]</w:t>
      </w:r>
    </w:p>
    <w:p>
      <w:r>
        <w:t xml:space="preserve">El presente documento se organiza en seis capítulos. El primero plantea el problema, la justificación y los objetivos. El segundo desarrolla el marco referencial: marco teórico, conceptual, legal y normativo, tipológico, la caracterización del usuario y el marco físico-espacial del área de intervención. El tercero describe el método seguido. El cuarto presenta los resultados preliminares: el modelo de funcionamiento del centro, el dimensionamiento de la población atendida, el programa arquitectónico preliminar y los criterios para la selección del lote. Los capítulos quinto y sexto recogen la discusión y las conclusiones.</w:t>
      </w:r>
    </w:p>
    <w:p>
      <w:pPr>
        <w:ind w:firstLine="0"/>
      </w:pPr>
      <w:r>
        <w:br w:type="page"/>
      </w:r>
    </w:p>
    <w:p>
      <w:pPr>
        <w:pStyle w:val="Ttulo1"/>
      </w:pPr>
      <w:bookmarkStart w:id="902" w:name="_Toc90000902"/>
      <w:r>
        <w:t xml:space="preserve">1. Centro de rehabilitación musculoesquelética y reacondicionamiento físico-funcional para personas mayores en el barrio Sotomayor, Bucaramanga</w:t>
      </w:r>
      <w:bookmarkEnd w:id="902"/>
    </w:p>
    <w:p>
      <w:pPr>
        <w:pStyle w:val="Ttulo2"/>
      </w:pPr>
      <w:bookmarkStart w:id="903" w:name="_Toc90000903"/>
      <w:r>
        <w:t xml:space="preserve">1.1 Planteamiento del problema</w:t>
      </w:r>
      <w:bookmarkEnd w:id="903"/>
    </w:p>
    <w:p>
      <w:r>
        <w:rPr>
          <w:highlight w:val="yellow"/>
        </w:rPr>
        <w:t xml:space="preserve">[Pendiente: incluir el planteamiento del problema aprobado en el anteproyecto. Se recomienda apoyarse en el envejecimiento poblacional de Bucaramanga (apartado 2.6.1), la concentración de personas mayores en la Comuna 12 (apartado 2.6.2) y la ausencia de un equipamiento que integre prevención, rehabilitación, reacondicionamiento y mantenimiento funcional para este grupo.]</w:t>
      </w:r>
    </w:p>
    <w:p>
      <w:pPr>
        <w:pStyle w:val="Ttulo2"/>
      </w:pPr>
      <w:bookmarkStart w:id="904" w:name="_Toc90000904"/>
      <w:r>
        <w:t xml:space="preserve">1.2 Justificación</w:t>
      </w:r>
      <w:bookmarkEnd w:id="904"/>
    </w:p>
    <w:p>
      <w:r>
        <w:rPr>
          <w:highlight w:val="yellow"/>
        </w:rPr>
        <w:t xml:space="preserve">[Pendiente: incluir la justificación. Argumentos disponibles en este documento: el marco de derechos de la persona mayor (Ley 1251 de 2008, Ley 2055 de 2020, Decreto 681 de 2022), la política pública municipal (Acuerdo 032 de 2020) y la diferencia con el referente local más cercano (apartado 2.4.1): especialización exclusiva en personas mayores, rango funcional Barthel 61–100 y continuidad prevención → rehabilitación → reacondicionamiento → mantenimiento.]</w:t>
      </w:r>
    </w:p>
    <w:p>
      <w:pPr>
        <w:pStyle w:val="Ttulo2"/>
      </w:pPr>
      <w:bookmarkStart w:id="905" w:name="_Toc90000905"/>
      <w:r>
        <w:t xml:space="preserve">1.3 Objetivos</w:t>
      </w:r>
      <w:bookmarkEnd w:id="905"/>
    </w:p>
    <w:p>
      <w:pPr>
        <w:pStyle w:val="Ttulo3"/>
      </w:pPr>
      <w:bookmarkStart w:id="906" w:name="_Toc90000906"/>
      <w:r>
        <w:t xml:space="preserve">1.3.1 Objetivo general</w:t>
      </w:r>
      <w:bookmarkEnd w:id="906"/>
    </w:p>
    <w:p>
      <w:r>
        <w:rPr>
          <w:highlight w:val="yellow"/>
        </w:rPr>
        <w:t xml:space="preserve">[Pendiente: transcribir el objetivo general aprobado en el anteproyecto.]</w:t>
      </w:r>
    </w:p>
    <w:p>
      <w:pPr>
        <w:pStyle w:val="Ttulo3"/>
      </w:pPr>
      <w:bookmarkStart w:id="907" w:name="_Toc90000907"/>
      <w:r>
        <w:t xml:space="preserve">1.3.2 Objetivos específicos</w:t>
      </w:r>
      <w:bookmarkEnd w:id="907"/>
    </w:p>
    <w:p>
      <w:r>
        <w:rPr>
          <w:highlight w:val="yellow"/>
        </w:rPr>
        <w:t xml:space="preserve">[Pendiente: transcribir los objetivos específicos aprobados. En el desarrollo del trabajo, el objetivo específico 2 se asocia al modelo de funcionamiento del centro (apartado 4.1) y el objetivo específico 3 al programa arquitectónico (apartado 4.4).]</w:t>
      </w:r>
    </w:p>
    <w:p>
      <w:pPr>
        <w:ind w:firstLine="0"/>
      </w:pPr>
      <w:r>
        <w:br w:type="page"/>
      </w:r>
    </w:p>
    <w:p>
      <w:pPr>
        <w:pStyle w:val="Ttulo1"/>
      </w:pPr>
      <w:bookmarkStart w:id="908" w:name="_Toc90000908"/>
      <w:r>
        <w:t xml:space="preserve">2. Marco referencial</w:t>
      </w:r>
      <w:bookmarkEnd w:id="908"/>
    </w:p>
    <w:p>
      <w:r>
        <w:t xml:space="preserve">Este capítulo reúne los fundamentos que sustentan la propuesta: el marco teórico y conceptual, las leyes y normas técnicas que efectivamente aplican al edificio, los proyectos de referencia, la caracterización del usuario y el análisis del territorio en tres escalas: Bucaramanga, la Comuna 12 y el barrio Sotomayor.</w:t>
      </w:r>
    </w:p>
    <w:p>
      <w:pPr>
        <w:pStyle w:val="Ttulo2"/>
      </w:pPr>
      <w:bookmarkStart w:id="909" w:name="_Toc90000909"/>
      <w:r>
        <w:t xml:space="preserve">2.1 Marco teórico</w:t>
      </w:r>
      <w:bookmarkEnd w:id="909"/>
    </w:p>
    <w:p>
      <w:r>
        <w:rPr>
          <w:highlight w:val="yellow"/>
        </w:rPr>
        <w:t xml:space="preserve">[Pendiente: desarrollar la fundamentación teórica (envejecimiento activo y saludable, capacidad funcional, sarcopenia y fragilidad, prevención de caídas, arquitectura terapéutica y diseño universal), con sus respectivas citas.]</w:t>
      </w:r>
    </w:p>
    <w:p>
      <w:pPr>
        <w:pStyle w:val="Ttulo2"/>
      </w:pPr>
      <w:bookmarkStart w:id="910" w:name="_Toc90000910"/>
      <w:r>
        <w:t xml:space="preserve">2.2 Marco conceptual</w:t>
      </w:r>
      <w:bookmarkEnd w:id="910"/>
    </w:p>
    <w:p>
      <w:r>
        <w:rPr>
          <w:highlight w:val="yellow"/>
        </w:rPr>
        <w:t xml:space="preserve">[Pendiente: ampliar el marco conceptual. Los términos clave usados en este documento ya están definidos en el Glosario.]</w:t>
      </w:r>
    </w:p>
    <w:p>
      <w:pPr>
        <w:pStyle w:val="Ttulo2"/>
      </w:pPr>
      <w:bookmarkStart w:id="911" w:name="_Toc90000911"/>
      <w:r>
        <w:t xml:space="preserve">2.3 Marco legal y normativo</w:t>
      </w:r>
      <w:bookmarkEnd w:id="911"/>
    </w:p>
    <w:p>
      <w:r>
        <w:t xml:space="preserve">Antes de enumerar leyes y normas es necesario definir qué es el proyecto ante la normativa colombiana, porque de esa clasificación depende qué exigencias le son aplicables y cuáles corresponden a otras tipologías.</w:t>
      </w:r>
    </w:p>
    <w:p>
      <w:pPr>
        <w:pStyle w:val="Ttulo3"/>
      </w:pPr>
      <w:bookmarkStart w:id="912" w:name="_Toc90000912"/>
      <w:r>
        <w:t xml:space="preserve">2.3.1 Clasificación jurídica y funcional del edificio</w:t>
      </w:r>
      <w:bookmarkEnd w:id="912"/>
    </w:p>
    <w:p>
      <w:r>
        <w:t xml:space="preserve">Se propone clasificar el proyecto como un </w:t>
      </w:r>
      <w:r>
        <w:rPr>
          <w:b/>
          <w:bCs/>
        </w:rPr>
        <w:t xml:space="preserve">equipamiento colectivo de salud de atención ambulatoria, especializado en rehabilitación musculoesquelética y reacondicionamiento físico-funcional para personas mayores</w:t>
      </w:r>
      <w:r>
        <w:t xml:space="preserve">, con prestación intramural de servicios de terapia física (fisioterapia) e hidroterapia, sin hospitalización, urgencias, cirugía ni residencia permanente.</w:t>
      </w:r>
    </w:p>
    <w:p>
      <w:r>
        <w:t xml:space="preserve">Para efectos del Plan de Ordenamiento Territorial (POT) de Bucaramanga, el proyecto encaja en el uso dotacional, dentro de los equipamientos colectivos de salud, categoría que comprende las instituciones destinadas a la administración y prestación de servicios de salud (Concejo de Bucaramanga, 2014). Para efectos sanitarios, el componente clínico deberá funcionar como sede de un prestador inscrito y habilitado en el Registro Especial de Prestadores de Servicios de Salud (REPS), y la fisioterapia se ubica en el servicio de terapias, modalidad intramural, regulado por la Resolución 3100 de 2019 (Ministerio de Salud y Protección Social [MinSalud], 2019).</w:t>
      </w:r>
    </w:p>
    <w:p>
      <w:r>
        <w:t xml:space="preserve">El componente de reacondicionamiento y mantenimiento físico complementa la atención clínica, pero no convierte al proyecto en un gimnasio comercial, porque su razón de ser sigue siendo recuperar y conservar la capacidad funcional de la población mayor. La Tabla 1 resume las tipologías con las que el proyecto podría confundirse y el motivo por el cual se excluyen; esta precisión evita aplicarle normas propias de edificios que no se están diseñando.</w:t>
      </w:r>
    </w:p>
    <w:p>
      <w:pPr>
        <w:pStyle w:val="Descripcin"/>
        <w:keepNext/>
      </w:pPr>
      <w:bookmarkStart w:id="913" w:name="_Toc80000913"/>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w:t>
      </w:r>
      <w:r>
        <w:rPr>
          <w:b/>
          <w:bCs/>
          <w:i w:val="0"/>
          <w:szCs w:val="24"/>
        </w:rPr>
        <w:fldChar w:fldCharType="end"/>
      </w:r>
      <w:r>
        <w:rPr>
          <w:b/>
          <w:bCs/>
          <w:i w:val="0"/>
          <w:szCs w:val="24"/>
        </w:rPr>
        <w:t>.</w:t>
      </w:r>
      <w:r>
        <w:rPr>
          <w:i/>
          <w:iCs/>
          <w:szCs w:val="24"/>
        </w:rPr>
        <w:t xml:space="preserve"> Tipologías excluidas y motivo de exclusión</w:t>
      </w:r>
      <w:bookmarkEnd w:id="913"/>
    </w:p>
    <w:tbl>
      <w:tblPr>
        <w:tblW w:w="9360" w:type="dxa"/>
        <w:jc w:val="center"/>
        <w:tblLayout w:type="fixed"/>
        <w:tblCellMar>
          <w:left w:w="80" w:type="dxa"/>
          <w:right w:w="80" w:type="dxa"/>
        </w:tblCellMar>
        <w:tblLook w:val="04A0" w:firstRow="1" w:lastRow="0" w:firstColumn="0" w:lastColumn="0" w:noHBand="1" w:noVBand="1"/>
      </w:tblPr>
      <w:tblGrid>
        <w:gridCol w:w="3200"/>
        <w:gridCol w:w="6160"/>
      </w:tblGrid>
      <w:tr>
        <w:trPr>
          <w:tblHeader/>
          <w:cantSplit/>
        </w:trPr>
        <w:tc>
          <w:tcPr>
            <w:tcW w:w="32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Tipología</w:t>
            </w:r>
          </w:p>
        </w:tc>
        <w:tc>
          <w:tcPr>
            <w:tcW w:w="61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Motivo de exclusión</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Hospital o clínica</w:t>
            </w:r>
          </w:p>
        </w:tc>
        <w:tc>
          <w:tcPr>
            <w:tcW w:w="6160" w:type="dxa"/>
            <w:tcMar>
              <w:top w:w="40" w:type="dxa"/>
              <w:bottom w:w="40" w:type="dxa"/>
            </w:tcMar>
            <w:vAlign w:val="center"/>
          </w:tcPr>
          <w:p>
            <w:pPr>
              <w:spacing w:line="240" w:lineRule="auto"/>
              <w:ind w:firstLine="0"/>
              <w:jc w:val="left"/>
            </w:pPr>
            <w:r>
              <w:rPr>
                <w:sz w:val="20"/>
                <w:szCs w:val="20"/>
              </w:rPr>
              <w:t xml:space="preserve">No hay hospitalización, urgencias ni cirugía.</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Centro geriátrico o residencia (centro de protección de larga estancia)</w:t>
            </w:r>
          </w:p>
        </w:tc>
        <w:tc>
          <w:tcPr>
            <w:tcW w:w="6160" w:type="dxa"/>
            <w:tcMar>
              <w:top w:w="40" w:type="dxa"/>
              <w:bottom w:w="40" w:type="dxa"/>
            </w:tcMar>
            <w:vAlign w:val="center"/>
          </w:tcPr>
          <w:p>
            <w:pPr>
              <w:spacing w:line="240" w:lineRule="auto"/>
              <w:ind w:firstLine="0"/>
              <w:jc w:val="left"/>
            </w:pPr>
            <w:r>
              <w:rPr>
                <w:sz w:val="20"/>
                <w:szCs w:val="20"/>
              </w:rPr>
              <w:t xml:space="preserve">No existe alojamiento ni cuidado permanente.</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Centro Vida o Centro Día</w:t>
            </w:r>
          </w:p>
        </w:tc>
        <w:tc>
          <w:tcPr>
            <w:tcW w:w="6160" w:type="dxa"/>
            <w:tcMar>
              <w:top w:w="40" w:type="dxa"/>
              <w:bottom w:w="40" w:type="dxa"/>
            </w:tcMar>
            <w:vAlign w:val="center"/>
          </w:tcPr>
          <w:p>
            <w:pPr>
              <w:spacing w:line="240" w:lineRule="auto"/>
              <w:ind w:firstLine="0"/>
              <w:jc w:val="left"/>
            </w:pPr>
            <w:r>
              <w:rPr>
                <w:sz w:val="20"/>
                <w:szCs w:val="20"/>
              </w:rPr>
              <w:t xml:space="preserve">Su finalidad principal no es la asistencia social integral, la alimentación y la recreación de población mayor vulnerable (Ley 1276 de 2009).</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Centro deportivo o gimnasio</w:t>
            </w:r>
          </w:p>
        </w:tc>
        <w:tc>
          <w:tcPr>
            <w:tcW w:w="6160" w:type="dxa"/>
            <w:tcMar>
              <w:top w:w="40" w:type="dxa"/>
              <w:bottom w:w="40" w:type="dxa"/>
            </w:tcMar>
            <w:vAlign w:val="center"/>
          </w:tcPr>
          <w:p>
            <w:pPr>
              <w:spacing w:line="240" w:lineRule="auto"/>
              <w:ind w:firstLine="0"/>
              <w:jc w:val="left"/>
            </w:pPr>
            <w:r>
              <w:rPr>
                <w:sz w:val="20"/>
                <w:szCs w:val="20"/>
              </w:rPr>
              <w:t xml:space="preserve">El ejercicio está subordinado al objetivo funcional y rehabilitador, con valoración y seguimiento profesional.</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Centro de rehabilitación neurológica</w:t>
            </w:r>
          </w:p>
        </w:tc>
        <w:tc>
          <w:tcPr>
            <w:tcW w:w="6160" w:type="dxa"/>
            <w:tcMar>
              <w:top w:w="40" w:type="dxa"/>
              <w:bottom w:w="40" w:type="dxa"/>
            </w:tcMar>
            <w:vAlign w:val="center"/>
          </w:tcPr>
          <w:p>
            <w:pPr>
              <w:spacing w:line="240" w:lineRule="auto"/>
              <w:ind w:firstLine="0"/>
              <w:jc w:val="left"/>
            </w:pPr>
            <w:r>
              <w:rPr>
                <w:sz w:val="20"/>
                <w:szCs w:val="20"/>
              </w:rPr>
              <w:t xml:space="preserve">Las patologías neurológicas se excluyen como línea especializada.</w:t>
            </w:r>
          </w:p>
        </w:tc>
      </w:tr>
      <w:tr>
        <w:trPr>
          <w:cantSplit/>
        </w:trPr>
        <w:tc>
          <w:tcPr>
            <w:tcW w:w="32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Institución de alta complejidad</w:t>
            </w:r>
          </w:p>
        </w:tc>
        <w:tc>
          <w:tcPr>
            <w:tcW w:w="61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No ofrece servicios hospitalarios ni procedimientos de alta complejidad.</w:t>
            </w:r>
          </w:p>
        </w:tc>
      </w:tr>
    </w:tbl>
    <w:p>
      <w:pPr>
        <w:pStyle w:val="Descripcin"/>
        <w:spacing w:after="240"/>
      </w:pPr>
      <w:r>
        <w:rPr>
          <w:i/>
          <w:iCs/>
        </w:rPr>
        <w:t xml:space="preserve">Nota.</w:t>
      </w:r>
      <w:r>
        <w:t xml:space="preserve"> </w:t>
      </w:r>
      <w:r>
        <w:t xml:space="preserve">Elaboración propia.</w:t>
      </w:r>
    </w:p>
    <w:p>
      <w:pPr>
        <w:pStyle w:val="Ttulo3"/>
      </w:pPr>
      <w:bookmarkStart w:id="914" w:name="_Toc90000914"/>
      <w:r>
        <w:t xml:space="preserve">2.3.2 Marco legal</w:t>
      </w:r>
      <w:bookmarkEnd w:id="914"/>
    </w:p>
    <w:p>
      <w:r>
        <w:rPr>
          <w:rStyle w:val="Ttulo4Car"/>
        </w:rPr>
        <w:t xml:space="preserve">2.3.2.1 Derechos de la persona mayor y política pública. </w:t>
      </w:r>
      <w:r>
        <w:t xml:space="preserve">Este grupo de normas sustenta que la intervención sobre la capacidad física no responde solo al tratamiento de la enfermedad, sino también a la prevención, el mantenimiento funcional y el envejecimiento saludable.</w:t>
      </w:r>
    </w:p>
    <w:p>
      <w:r>
        <w:rPr>
          <w:b/>
          <w:bCs/>
        </w:rPr>
        <w:t xml:space="preserve">Ley 1251 de 2008.</w:t>
      </w:r>
      <w:r>
        <w:t xml:space="preserve"> </w:t>
      </w:r>
      <w:r>
        <w:t xml:space="preserve">Dicta normas para procurar la protección, promoción y defensa de los derechos de los adultos mayores y sirve de base a la Política Nacional de Envejecimiento y Vejez (Congreso de la República de Colombia, 2008b). Entre sus orientaciones figuran el autocuidado, los hábitos saludables y la participación en actividades físicas, deportivas y recreativas. Para el proyecto justifica que la atención combine prevención, mantenimiento funcional y envejecimiento saludable, y no se limite al tratamiento de patologías.</w:t>
      </w:r>
    </w:p>
    <w:p>
      <w:r>
        <w:rPr>
          <w:b/>
          <w:bCs/>
        </w:rPr>
        <w:t xml:space="preserve">Ley 2055 de 2020.</w:t>
      </w:r>
      <w:r>
        <w:t xml:space="preserve"> </w:t>
      </w:r>
      <w:r>
        <w:t xml:space="preserve">Aprueba la Convención Interamericana sobre la Protección de los Derechos Humanos de las Personas Mayores, adoptada en Washington el 15 de junio de 2015 (Congreso de la República de Colombia, 2020); fue declarada exequible por la Corte Constitucional en la Sentencia C-395 de 2021. La Convención reconoce expresamente el derecho a la independencia y la autonomía (art. 7) y el derecho a la accesibilidad y la movilidad personal (art. 26), además de los derechos a la salud (art. 19) y a la recreación, el esparcimiento y el deporte (art. 22). Su aporte central al proyecto es que la persona mayor no debe ser tratada arquitectónicamente como un usuario necesariamente dependiente: el edificio debe permitir distintos niveles de autonomía.</w:t>
      </w:r>
    </w:p>
    <w:p>
      <w:r>
        <w:rPr>
          <w:b/>
          <w:bCs/>
        </w:rPr>
        <w:t xml:space="preserve">Decreto 681 de 2022.</w:t>
      </w:r>
      <w:r>
        <w:t xml:space="preserve"> </w:t>
      </w:r>
      <w:r>
        <w:t xml:space="preserve">Adiciona el Capítulo 7 al Título 2 de la Parte 9 del Libro 2 del Decreto 780 de 2016 y adopta la Política Pública Nacional de Envejecimiento y Vejez 2022–2031 (MinSalud, 2022), cuyo propósito es garantizar condiciones para un envejecimiento saludable y una vejez digna, autónoma e independiente. Es uno de los soportes políticos más sólidos del proyecto porque conecta directamente la secuencia salud → capacidad funcional → autonomía → participación.</w:t>
      </w:r>
    </w:p>
    <w:p>
      <w:r>
        <w:rPr>
          <w:b/>
          <w:bCs/>
        </w:rPr>
        <w:t xml:space="preserve">Acuerdo 032 de 2020 del Concejo de Bucaramanga.</w:t>
      </w:r>
      <w:r>
        <w:t xml:space="preserve"> </w:t>
      </w:r>
      <w:r>
        <w:t xml:space="preserve">Adopta la Política Pública para el Disfrute del Envejecimiento Humano y la Vejez en Bucaramanga 2020–2030 (Concejo de Bucaramanga, 2020). La política reconoce que las condiciones de las personas mayores varían entre las 17 comunas según sus características socioeconómicas, de movilidad, de accesibilidad física y de disponibilidad de servicios. Esto respalda que el proyecto no se localice genéricamente en Bucaramanga, sino que se analice de forma específica el barrio Sotomayor y su entorno.</w:t>
      </w:r>
    </w:p>
    <w:p>
      <w:r>
        <w:rPr>
          <w:rStyle w:val="Ttulo4Car"/>
        </w:rPr>
        <w:t xml:space="preserve">2.3.2.2 Accesibilidad e inclusión. </w:t>
      </w:r>
      <w:r>
        <w:t xml:space="preserve">La accesibilidad no es una intención opcional del proyecto sino una obligación legal.</w:t>
      </w:r>
    </w:p>
    <w:p>
      <w:r>
        <w:rPr>
          <w:b/>
          <w:bCs/>
        </w:rPr>
        <w:t xml:space="preserve">Ley 361 de 1997.</w:t>
      </w:r>
      <w:r>
        <w:t xml:space="preserve"> </w:t>
      </w:r>
      <w:r>
        <w:t xml:space="preserve">Establece mecanismos de integración social de las personas en situación de discapacidad; su Título IV regula la accesibilidad al medio físico (Congreso de la República de Colombia, 1997). Incluye a las personas con movilidad reducida, temporal o permanente, lo que abarca las limitaciones asociadas a la edad. En el proyecto afecta accesos, circulaciones, rampas, puertas, servicios sanitarios, mobiliario y espacio público inmediato.</w:t>
      </w:r>
    </w:p>
    <w:p>
      <w:r>
        <w:rPr>
          <w:b/>
          <w:bCs/>
        </w:rPr>
        <w:t xml:space="preserve">Ley Estatutaria 1618 de 2013.</w:t>
      </w:r>
      <w:r>
        <w:t xml:space="preserve"> </w:t>
      </w:r>
      <w:r>
        <w:t xml:space="preserve">Garantiza el pleno ejercicio de los derechos de las personas con discapacidad. Define el diseño universal (art. 2) y obliga a asegurar el acceso al entorno físico (art. 14) a las entidades públicas y privadas que prestan servicios abiertos al público (Congreso de la República de Colombia, 2013).</w:t>
      </w:r>
    </w:p>
    <w:p>
      <w:r>
        <w:rPr>
          <w:rStyle w:val="Ttulo4Car"/>
        </w:rPr>
        <w:t xml:space="preserve">2.3.2.3 Tipologías afines que no aplican directamente. </w:t>
      </w:r>
      <w:r>
        <w:t xml:space="preserve">Algunas normas sobre personas mayores regulan edificios distintos al propuesto; se citan para marcar la diferencia, no como requisitos.</w:t>
      </w:r>
    </w:p>
    <w:p>
      <w:r>
        <w:rPr>
          <w:b/>
          <w:bCs/>
        </w:rPr>
        <w:t xml:space="preserve">Ley 1276 de 2009.</w:t>
      </w:r>
      <w:r>
        <w:t xml:space="preserve"> </w:t>
      </w:r>
      <w:r>
        <w:t xml:space="preserve">Modifica la Ley 687 de 2001, crea la Estampilla para el Bienestar del Adulto Mayor y establece los criterios de atención integral en los Centros Vida, dirigidos a personas mayores en situación de vulnerabilidad socioeconómica, con servicios de alimentación, apoyo psicosocial, recreación, deporte y salud (Congreso de la República de Colombia, 2009). </w:t>
      </w:r>
      <w:r>
        <w:rPr>
          <w:b/>
          <w:bCs/>
        </w:rPr>
        <w:t xml:space="preserve">No aplica directamente:</w:t>
      </w:r>
      <w:r>
        <w:t xml:space="preserve"> el edificio propuesto no es un Centro Vida. La ley se usa para demostrar la existencia de otra tipología destinada a personas mayores y para establecer por qué el proyecto es diferente; sus requisitos no se asumen como obligatorios.</w:t>
      </w:r>
    </w:p>
    <w:p>
      <w:r>
        <w:rPr>
          <w:rStyle w:val="Ttulo4Car"/>
        </w:rPr>
        <w:t xml:space="preserve">2.3.2.4 Sistema de habilitación de servicios de salud. </w:t>
      </w:r>
      <w:r>
        <w:t xml:space="preserve">Constituye el núcleo legal del componente clínico del proyecto.</w:t>
      </w:r>
    </w:p>
    <w:p>
      <w:r>
        <w:rPr>
          <w:b/>
          <w:bCs/>
        </w:rPr>
        <w:t xml:space="preserve">Resolución 3100 de 2019 y sus modificaciones.</w:t>
      </w:r>
      <w:r>
        <w:t xml:space="preserve"> </w:t>
      </w:r>
      <w:r>
        <w:t xml:space="preserve">Define los procedimientos y condiciones de inscripción de los prestadores y de habilitación de los servicios de salud y adopta el Manual de Inscripción de Prestadores y Habilitación de Servicios de Salud (MinSalud, 2019). Ha sido modificada, entre otras, por la Resolución 544 de 2023 y la Resolución 465 de 2025 (MinSalud, 2023, 2025).</w:t>
      </w:r>
    </w:p>
    <w:p>
      <w:r>
        <w:t xml:space="preserve">Debe tenerse en cuenta un cambio reciente: la Resolución 1732 del 5 de agosto de 2026 pretendió sustituir la Resolución 3100, pero fue revocada en su totalidad por la Resolución 2080 del 8 de septiembre de 2026 antes de producir efectos. Esta última establece que la Resolución 3100 de 2019 y sus modificaciones continúan aplicándose sin solución de continuidad (MinSalud, 2026c). Por lo tanto, documentos publicados en agosto de 2026 que afirmen que la Resolución 3100 dejó de regir son erróneos, y esta investigación trabaja con la </w:t>
      </w:r>
      <w:r>
        <w:rPr>
          <w:b/>
          <w:bCs/>
        </w:rPr>
        <w:t xml:space="preserve">Resolución 3100 de 2019 y sus modificaciones vigentes</w:t>
      </w:r>
      <w:r>
        <w:t xml:space="preserve">.</w:t>
      </w:r>
    </w:p>
    <w:p>
      <w:pPr>
        <w:pStyle w:val="Ttulo3"/>
      </w:pPr>
      <w:bookmarkStart w:id="915" w:name="_Toc90000915"/>
      <w:r>
        <w:t xml:space="preserve">2.3.3 Marco normativo</w:t>
      </w:r>
      <w:bookmarkEnd w:id="915"/>
    </w:p>
    <w:p>
      <w:r>
        <w:t xml:space="preserve">En este apartado se separan los requisitos técnicos concretos de diseño. Una conclusión importante de la revisión es que Colombia no cuenta con una única norma técnica de arquitectura gerontológica equivalente, por ejemplo, a la NTC 4595 para edificaciones escolares. El estándar del proyecto debe construirse cruzando cuatro fuentes: infraestructura de salud, rehabilitación, accesibilidad y criterios específicos para personas mayores.</w:t>
      </w:r>
    </w:p>
    <w:p>
      <w:r>
        <w:rPr>
          <w:rStyle w:val="Ttulo4Car"/>
        </w:rPr>
        <w:t xml:space="preserve">2.3.3.1 Normativa sectorial de salud y rehabilitación. </w:t>
      </w:r>
      <w:r>
        <w:t xml:space="preserve">La Resolución 3100 de 2019 es la norma sectorial más importante para el programa arquitectónico. Para la modalidad intramural del servicio de terapias establece, según la terapia ofrecida, las condiciones de infraestructura que se resumen en la Tabla 2 y que justifican que la piscina, los vestidores y los depósitos del proyecto no son decisiones programáticas arbitrarias.</w:t>
      </w:r>
    </w:p>
    <w:p>
      <w:pPr>
        <w:pStyle w:val="Descripcin"/>
        <w:keepNext/>
      </w:pPr>
      <w:bookmarkStart w:id="916" w:name="_Toc80000916"/>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2</w:t>
      </w:r>
      <w:r>
        <w:rPr>
          <w:b/>
          <w:bCs/>
          <w:i w:val="0"/>
          <w:szCs w:val="24"/>
        </w:rPr>
        <w:fldChar w:fldCharType="end"/>
      </w:r>
      <w:r>
        <w:rPr>
          <w:b/>
          <w:bCs/>
          <w:i w:val="0"/>
          <w:szCs w:val="24"/>
        </w:rPr>
        <w:t>.</w:t>
      </w:r>
      <w:r>
        <w:rPr>
          <w:i/>
          <w:iCs/>
          <w:szCs w:val="24"/>
        </w:rPr>
        <w:t xml:space="preserve"> Exigencias de infraestructura del servicio de terapias (Resolución 3100 de 2019) y su aplicación al proyecto</w:t>
      </w:r>
      <w:bookmarkEnd w:id="916"/>
    </w:p>
    <w:tbl>
      <w:tblPr>
        <w:tblW w:w="9360" w:type="dxa"/>
        <w:jc w:val="center"/>
        <w:tblLayout w:type="fixed"/>
        <w:tblCellMar>
          <w:left w:w="80" w:type="dxa"/>
          <w:right w:w="80" w:type="dxa"/>
        </w:tblCellMar>
        <w:tblLook w:val="04A0" w:firstRow="1" w:lastRow="0" w:firstColumn="0" w:lastColumn="0" w:noHBand="1" w:noVBand="1"/>
      </w:tblPr>
      <w:tblGrid>
        <w:gridCol w:w="4680"/>
        <w:gridCol w:w="4680"/>
      </w:tblGrid>
      <w:tr>
        <w:trPr>
          <w:tblHeader/>
          <w:cantSplit/>
        </w:trPr>
        <w:tc>
          <w:tcPr>
            <w:tcW w:w="468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Exigencia de la resolución</w:t>
            </w:r>
          </w:p>
        </w:tc>
        <w:tc>
          <w:tcPr>
            <w:tcW w:w="468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Aplicación al proyecto</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Área para camillas, sillas de ruedas y ayudas ortopédicas</w:t>
            </w:r>
          </w:p>
        </w:tc>
        <w:tc>
          <w:tcPr>
            <w:tcW w:w="4680" w:type="dxa"/>
            <w:tcMar>
              <w:top w:w="40" w:type="dxa"/>
              <w:bottom w:w="40" w:type="dxa"/>
            </w:tcMar>
            <w:vAlign w:val="center"/>
          </w:tcPr>
          <w:p>
            <w:pPr>
              <w:spacing w:line="240" w:lineRule="auto"/>
              <w:ind w:firstLine="0"/>
              <w:jc w:val="left"/>
            </w:pPr>
            <w:r>
              <w:rPr>
                <w:sz w:val="20"/>
                <w:szCs w:val="20"/>
              </w:rPr>
              <w:t xml:space="preserve">Depósito de ayudas de movilidad</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Vestidor con casilleros, cuando se requiera</w:t>
            </w:r>
          </w:p>
        </w:tc>
        <w:tc>
          <w:tcPr>
            <w:tcW w:w="4680" w:type="dxa"/>
            <w:tcMar>
              <w:top w:w="40" w:type="dxa"/>
              <w:bottom w:w="40" w:type="dxa"/>
            </w:tcMar>
            <w:vAlign w:val="center"/>
          </w:tcPr>
          <w:p>
            <w:pPr>
              <w:spacing w:line="240" w:lineRule="auto"/>
              <w:ind w:firstLine="0"/>
              <w:jc w:val="left"/>
            </w:pPr>
            <w:r>
              <w:rPr>
                <w:sz w:val="20"/>
                <w:szCs w:val="20"/>
              </w:rPr>
              <w:t xml:space="preserve">Vestidores de rehabilitación e hidroterapia</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Ambiente para entrevista</w:t>
            </w:r>
          </w:p>
        </w:tc>
        <w:tc>
          <w:tcPr>
            <w:tcW w:w="4680" w:type="dxa"/>
            <w:tcMar>
              <w:top w:w="40" w:type="dxa"/>
              <w:bottom w:w="40" w:type="dxa"/>
            </w:tcMar>
            <w:vAlign w:val="center"/>
          </w:tcPr>
          <w:p>
            <w:pPr>
              <w:spacing w:line="240" w:lineRule="auto"/>
              <w:ind w:firstLine="0"/>
              <w:jc w:val="left"/>
            </w:pPr>
            <w:r>
              <w:rPr>
                <w:sz w:val="20"/>
                <w:szCs w:val="20"/>
              </w:rPr>
              <w:t xml:space="preserve">Consultorio de valoración inicial</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Atención individual con barrera física cuando se requiera privacidad</w:t>
            </w:r>
          </w:p>
        </w:tc>
        <w:tc>
          <w:tcPr>
            <w:tcW w:w="4680" w:type="dxa"/>
            <w:tcMar>
              <w:top w:w="40" w:type="dxa"/>
              <w:bottom w:w="40" w:type="dxa"/>
            </w:tcMar>
            <w:vAlign w:val="center"/>
          </w:tcPr>
          <w:p>
            <w:pPr>
              <w:spacing w:line="240" w:lineRule="auto"/>
              <w:ind w:firstLine="0"/>
              <w:jc w:val="left"/>
            </w:pPr>
            <w:r>
              <w:rPr>
                <w:sz w:val="20"/>
                <w:szCs w:val="20"/>
              </w:rPr>
              <w:t xml:space="preserve">Cubículos de fisioterapia individual</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Depósito de insumos, equipos y materiales</w:t>
            </w:r>
          </w:p>
        </w:tc>
        <w:tc>
          <w:tcPr>
            <w:tcW w:w="4680" w:type="dxa"/>
            <w:tcMar>
              <w:top w:w="40" w:type="dxa"/>
              <w:bottom w:w="40" w:type="dxa"/>
            </w:tcMar>
            <w:vAlign w:val="center"/>
          </w:tcPr>
          <w:p>
            <w:pPr>
              <w:spacing w:line="240" w:lineRule="auto"/>
              <w:ind w:firstLine="0"/>
              <w:jc w:val="left"/>
            </w:pPr>
            <w:r>
              <w:rPr>
                <w:sz w:val="20"/>
                <w:szCs w:val="20"/>
              </w:rPr>
              <w:t xml:space="preserve">Almacén terapéutico</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Área de terapia ocupacional, cuando se ofrezca</w:t>
            </w:r>
          </w:p>
        </w:tc>
        <w:tc>
          <w:tcPr>
            <w:tcW w:w="4680" w:type="dxa"/>
            <w:tcMar>
              <w:top w:w="40" w:type="dxa"/>
              <w:bottom w:w="40" w:type="dxa"/>
            </w:tcMar>
            <w:vAlign w:val="center"/>
          </w:tcPr>
          <w:p>
            <w:pPr>
              <w:spacing w:line="240" w:lineRule="auto"/>
              <w:ind w:firstLine="0"/>
              <w:jc w:val="left"/>
            </w:pPr>
            <w:r>
              <w:rPr>
                <w:sz w:val="20"/>
                <w:szCs w:val="20"/>
              </w:rPr>
              <w:t xml:space="preserve">Solo si finalmente se incorpora esta terapia</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Área húmeda o de hidroterapia, cuando se ofrezca</w:t>
            </w:r>
          </w:p>
        </w:tc>
        <w:tc>
          <w:tcPr>
            <w:tcW w:w="4680" w:type="dxa"/>
            <w:tcMar>
              <w:top w:w="40" w:type="dxa"/>
              <w:bottom w:w="40" w:type="dxa"/>
            </w:tcMar>
            <w:vAlign w:val="center"/>
          </w:tcPr>
          <w:p>
            <w:pPr>
              <w:spacing w:line="240" w:lineRule="auto"/>
              <w:ind w:firstLine="0"/>
              <w:jc w:val="left"/>
            </w:pPr>
            <w:r>
              <w:rPr>
                <w:sz w:val="20"/>
                <w:szCs w:val="20"/>
              </w:rPr>
              <w:t xml:space="preserve">Vaso (piscina) terapéutico y playa húmeda</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Pisos antideslizantes en áreas húmedas</w:t>
            </w:r>
          </w:p>
        </w:tc>
        <w:tc>
          <w:tcPr>
            <w:tcW w:w="4680" w:type="dxa"/>
            <w:tcMar>
              <w:top w:w="40" w:type="dxa"/>
              <w:bottom w:w="40" w:type="dxa"/>
            </w:tcMar>
            <w:vAlign w:val="center"/>
          </w:tcPr>
          <w:p>
            <w:pPr>
              <w:spacing w:line="240" w:lineRule="auto"/>
              <w:ind w:firstLine="0"/>
              <w:jc w:val="left"/>
            </w:pPr>
            <w:r>
              <w:rPr>
                <w:sz w:val="20"/>
                <w:szCs w:val="20"/>
              </w:rPr>
              <w:t xml:space="preserve">Zona de hidroterapia, duchas y vestidores</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Instalaciones eléctricas protegidas en áreas húmedas</w:t>
            </w:r>
          </w:p>
        </w:tc>
        <w:tc>
          <w:tcPr>
            <w:tcW w:w="4680" w:type="dxa"/>
            <w:tcMar>
              <w:top w:w="40" w:type="dxa"/>
              <w:bottom w:w="40" w:type="dxa"/>
            </w:tcMar>
            <w:vAlign w:val="center"/>
          </w:tcPr>
          <w:p>
            <w:pPr>
              <w:spacing w:line="240" w:lineRule="auto"/>
              <w:ind w:firstLine="0"/>
              <w:jc w:val="left"/>
            </w:pPr>
            <w:r>
              <w:rPr>
                <w:sz w:val="20"/>
                <w:szCs w:val="20"/>
              </w:rPr>
              <w:t xml:space="preserve">Hidroterapia y cuartos técnicos</w:t>
            </w:r>
          </w:p>
        </w:tc>
      </w:tr>
      <w:tr>
        <w:trPr>
          <w:cantSplit/>
        </w:trPr>
        <w:tc>
          <w:tcPr>
            <w:tcW w:w="468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Espacio suficiente para la circulación de equipos y personal</w:t>
            </w:r>
          </w:p>
        </w:tc>
        <w:tc>
          <w:tcPr>
            <w:tcW w:w="468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Dimensionamiento de las áreas terapéuticas</w:t>
            </w:r>
          </w:p>
        </w:tc>
      </w:tr>
    </w:tbl>
    <w:p>
      <w:pPr>
        <w:pStyle w:val="Descripcin"/>
        <w:spacing w:after="240"/>
      </w:pPr>
      <w:r>
        <w:rPr>
          <w:i/>
          <w:iCs/>
        </w:rPr>
        <w:t xml:space="preserve">Nota.</w:t>
      </w:r>
      <w:r>
        <w:t xml:space="preserve"> </w:t>
      </w:r>
      <w:r>
        <w:t xml:space="preserve">Adaptado de MinSalud (2019), estándar de infraestructura del servicio de terapias. La redacción literal de cada exigencia debe cotejarse con el Manual vigente antes de la entrega final.</w:t>
      </w:r>
    </w:p>
    <w:p>
      <w:r>
        <w:rPr>
          <w:b/>
          <w:bCs/>
        </w:rPr>
        <w:t xml:space="preserve">Resolución 4445 de 1996.</w:t>
      </w:r>
      <w:r>
        <w:t xml:space="preserve"> </w:t>
      </w:r>
      <w:r>
        <w:t xml:space="preserve">Aunque es anterior a la Resolución 3100, sigue siendo referente para las condiciones sanitarias de diseño y construcción de establecimientos hospitalarios y similares, en desarrollo del Título IV de la Ley 9 de 1979 (Ministerio de Salud, 1996). Para el área de rehabilitación contempla ambientes de información y citas, espera, espacio para camillas y sillas de ruedas, consultorio, vestuario, ambientes de terapia, depósitos y coordinación, así como duchas según el tipo de terapia. En este trabajo la Resolución 3100 es la referencia principal de habilitación y la Resolución 4445 se usa como referencia complementaria de infraestructura sanitaria; una no reemplaza a la otra.</w:t>
      </w:r>
    </w:p>
    <w:p>
      <w:r>
        <w:rPr>
          <w:b/>
          <w:bCs/>
        </w:rPr>
        <w:t xml:space="preserve">Guía para aplicación de estándares y criterios en centros y servicios de atención integral de personas mayores (MinSalud).</w:t>
      </w:r>
      <w:r>
        <w:t xml:space="preserve"> </w:t>
      </w:r>
      <w:r>
        <w:t xml:space="preserve">Es la referencia colombiana más cercana a una guía de arquitectura gerontológica, pero está dirigida principalmente a Centros Vida, Centros Día y establecimientos de atención integral de personas mayores, tipologías a las que el proyecto no pertenece. Por ello se usa para comprender las necesidades físicas del usuario mayor (seguridad, iluminación, pisos, apoyos, baños, mobiliario, desplazamiento, orientación y autonomía) y no como norma de habilitación del centro (MinSalud, s.f.).</w:t>
      </w:r>
    </w:p>
    <w:p>
      <w:r>
        <w:t xml:space="preserve">Las Resoluciones 024 de 2017 y 055 de 2018 del Ministerio de Salud, que fijan los requisitos mínimos de los Centros Vida y Centros Día, tampoco son la normativa principal del proyecto (MinSalud, 2017, 2018). Se evita así un error frecuente: aplicar normas de Centro Vida solo porque el usuario también tiene 60 años o más.</w:t>
      </w:r>
    </w:p>
    <w:p>
      <w:r>
        <w:rPr>
          <w:rStyle w:val="Ttulo4Car"/>
        </w:rPr>
        <w:t xml:space="preserve">2.3.3.2 Normativa de piscinas e hidroterapia. </w:t>
      </w:r>
      <w:r>
        <w:t xml:space="preserve">Como el vaso terapéutico forma parte del edificio, se requiere una rama normativa particular.</w:t>
      </w:r>
    </w:p>
    <w:p>
      <w:pPr>
        <w:pStyle w:val="Prrafodelista"/>
        <w:numPr>
          <w:ilvl w:val="0"/>
          <w:numId w:val="38"/>
        </w:numPr>
      </w:pPr>
      <w:r>
        <w:rPr>
          <w:b/>
          <w:bCs/>
        </w:rPr>
        <w:t xml:space="preserve">Ley 1209 de 2008 y Decreto 554 de 2015:</w:t>
      </w:r>
      <w:r>
        <w:t xml:space="preserve"> establecen y reglamentan las normas de seguridad en piscinas de uso colectivo (Congreso de la República de Colombia, 2008a; Ministerio de Salud y Protección Social, 2015).</w:t>
      </w:r>
    </w:p>
    <w:p>
      <w:pPr>
        <w:pStyle w:val="Prrafodelista"/>
        <w:numPr>
          <w:ilvl w:val="0"/>
          <w:numId w:val="38"/>
        </w:numPr>
      </w:pPr>
      <w:r>
        <w:rPr>
          <w:b/>
          <w:bCs/>
        </w:rPr>
        <w:t xml:space="preserve">Resolución 929 de 2026 (MinSalud):</w:t>
      </w:r>
      <w:r>
        <w:t xml:space="preserve"> adopta los criterios técnicos constructivos y de seguridad para establecimientos con piscinas y estructuras similares; regula planos, forma del vaso, profundidades, escaleras, drenajes, revestimientos, corredores, sistemas técnicos y exige un plan de seguridad integral (MinSalud, 2026b). Deberá revisarse cuando se defina el tipo exacto de vaso terapéutico.</w:t>
      </w:r>
    </w:p>
    <w:p>
      <w:pPr>
        <w:pStyle w:val="Prrafodelista"/>
        <w:numPr>
          <w:ilvl w:val="0"/>
          <w:numId w:val="38"/>
        </w:numPr>
      </w:pPr>
      <w:r>
        <w:rPr>
          <w:b/>
          <w:bCs/>
        </w:rPr>
        <w:t xml:space="preserve">Resolución 234 de 2026 (MinSalud):</w:t>
      </w:r>
      <w:r>
        <w:t xml:space="preserve"> establece los criterios de calidad del agua en estanques de piscinas y estructuras similares y las buenas prácticas sanitarias (MinSalud, 2026a). Precisa que sus parámetros físicos, químicos y microbiológicos no son exigibles a los estanques que almacenan aguas termales o de uso terapéutico.</w:t>
      </w:r>
    </w:p>
    <w:p>
      <w:r>
        <w:t xml:space="preserve">Esto último no significa que la piscina terapéutica carezca de normas; significa que debe determinarse correctamente cómo se clasificará el vaso de hidroterapia ante la autoridad sanitaria antes de aplicar los parámetros de calidad de agua y de seguridad correspondientes.</w:t>
      </w:r>
    </w:p>
    <w:p>
      <w:r>
        <w:rPr>
          <w:rStyle w:val="Ttulo4Car"/>
        </w:rPr>
        <w:t xml:space="preserve">2.3.3.3 Accesibilidad al medio físico. </w:t>
      </w:r>
      <w:r>
        <w:t xml:space="preserve">Se descartan normas técnicas sin relación con el edificio; por ejemplo, la NTC 4595 corresponde al planeamiento y diseño de instalaciones escolares y no tiene sentido utilizarla solo porque contiene dimensiones arquitectónicas. Las normas pertinentes se presentan en la Tabla 3.</w:t>
      </w:r>
    </w:p>
    <w:p>
      <w:pPr>
        <w:pStyle w:val="Descripcin"/>
        <w:keepNext/>
      </w:pPr>
      <w:bookmarkStart w:id="917" w:name="_Toc80000917"/>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3</w:t>
      </w:r>
      <w:r>
        <w:rPr>
          <w:b/>
          <w:bCs/>
          <w:i w:val="0"/>
          <w:szCs w:val="24"/>
        </w:rPr>
        <w:fldChar w:fldCharType="end"/>
      </w:r>
      <w:r>
        <w:rPr>
          <w:b/>
          <w:bCs/>
          <w:i w:val="0"/>
          <w:szCs w:val="24"/>
        </w:rPr>
        <w:t>.</w:t>
      </w:r>
      <w:r>
        <w:rPr>
          <w:i/>
          <w:iCs/>
          <w:szCs w:val="24"/>
        </w:rPr>
        <w:t xml:space="preserve"> Normas Técnicas Colombianas de accesibilidad aplicables al proyecto</w:t>
      </w:r>
      <w:bookmarkEnd w:id="917"/>
    </w:p>
    <w:tbl>
      <w:tblPr>
        <w:tblW w:w="9360" w:type="dxa"/>
        <w:jc w:val="center"/>
        <w:tblLayout w:type="fixed"/>
        <w:tblCellMar>
          <w:left w:w="80" w:type="dxa"/>
          <w:right w:w="80" w:type="dxa"/>
        </w:tblCellMar>
        <w:tblLook w:val="04A0" w:firstRow="1" w:lastRow="0" w:firstColumn="0" w:lastColumn="0" w:noHBand="1" w:noVBand="1"/>
      </w:tblPr>
      <w:tblGrid>
        <w:gridCol w:w="1500"/>
        <w:gridCol w:w="4260"/>
        <w:gridCol w:w="3600"/>
      </w:tblGrid>
      <w:tr>
        <w:trPr>
          <w:tblHeader/>
          <w:cantSplit/>
        </w:trPr>
        <w:tc>
          <w:tcPr>
            <w:tcW w:w="15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Norma</w:t>
            </w:r>
          </w:p>
        </w:tc>
        <w:tc>
          <w:tcPr>
            <w:tcW w:w="42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Tema (Accesibilidad de las personas al medio físico)</w:t>
            </w:r>
          </w:p>
        </w:tc>
        <w:tc>
          <w:tcPr>
            <w:tcW w:w="36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Aplicación directa</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4140</w:t>
            </w:r>
          </w:p>
        </w:tc>
        <w:tc>
          <w:tcPr>
            <w:tcW w:w="4260" w:type="dxa"/>
            <w:tcMar>
              <w:top w:w="40" w:type="dxa"/>
              <w:bottom w:w="40" w:type="dxa"/>
            </w:tcMar>
            <w:vAlign w:val="center"/>
          </w:tcPr>
          <w:p>
            <w:pPr>
              <w:spacing w:line="240" w:lineRule="auto"/>
              <w:ind w:firstLine="0"/>
              <w:jc w:val="left"/>
            </w:pPr>
            <w:r>
              <w:rPr>
                <w:sz w:val="20"/>
                <w:szCs w:val="20"/>
              </w:rPr>
              <w:t xml:space="preserve">Edificios. Pasillos y corredores</w:t>
            </w:r>
          </w:p>
        </w:tc>
        <w:tc>
          <w:tcPr>
            <w:tcW w:w="3600" w:type="dxa"/>
            <w:tcMar>
              <w:top w:w="40" w:type="dxa"/>
              <w:bottom w:w="40" w:type="dxa"/>
            </w:tcMar>
            <w:vAlign w:val="center"/>
          </w:tcPr>
          <w:p>
            <w:pPr>
              <w:spacing w:line="240" w:lineRule="auto"/>
              <w:ind w:firstLine="0"/>
              <w:jc w:val="left"/>
            </w:pPr>
            <w:r>
              <w:rPr>
                <w:sz w:val="20"/>
                <w:szCs w:val="20"/>
              </w:rPr>
              <w:t xml:space="preserve">Circulaciones interiores</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4143</w:t>
            </w:r>
          </w:p>
        </w:tc>
        <w:tc>
          <w:tcPr>
            <w:tcW w:w="4260" w:type="dxa"/>
            <w:tcMar>
              <w:top w:w="40" w:type="dxa"/>
              <w:bottom w:w="40" w:type="dxa"/>
            </w:tcMar>
            <w:vAlign w:val="center"/>
          </w:tcPr>
          <w:p>
            <w:pPr>
              <w:spacing w:line="240" w:lineRule="auto"/>
              <w:ind w:firstLine="0"/>
              <w:jc w:val="left"/>
            </w:pPr>
            <w:r>
              <w:rPr>
                <w:sz w:val="20"/>
                <w:szCs w:val="20"/>
              </w:rPr>
              <w:t xml:space="preserve">Edificios y espacios urbanos. Rampas fijas</w:t>
            </w:r>
          </w:p>
        </w:tc>
        <w:tc>
          <w:tcPr>
            <w:tcW w:w="3600" w:type="dxa"/>
            <w:tcMar>
              <w:top w:w="40" w:type="dxa"/>
              <w:bottom w:w="40" w:type="dxa"/>
            </w:tcMar>
            <w:vAlign w:val="center"/>
          </w:tcPr>
          <w:p>
            <w:pPr>
              <w:spacing w:line="240" w:lineRule="auto"/>
              <w:ind w:firstLine="0"/>
              <w:jc w:val="left"/>
            </w:pPr>
            <w:r>
              <w:rPr>
                <w:sz w:val="20"/>
                <w:szCs w:val="20"/>
              </w:rPr>
              <w:t xml:space="preserve">Rampas de acceso y entre niveles</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4144</w:t>
            </w:r>
          </w:p>
        </w:tc>
        <w:tc>
          <w:tcPr>
            <w:tcW w:w="4260" w:type="dxa"/>
            <w:tcMar>
              <w:top w:w="40" w:type="dxa"/>
              <w:bottom w:w="40" w:type="dxa"/>
            </w:tcMar>
            <w:vAlign w:val="center"/>
          </w:tcPr>
          <w:p>
            <w:pPr>
              <w:spacing w:line="240" w:lineRule="auto"/>
              <w:ind w:firstLine="0"/>
              <w:jc w:val="left"/>
            </w:pPr>
            <w:r>
              <w:rPr>
                <w:sz w:val="20"/>
                <w:szCs w:val="20"/>
              </w:rPr>
              <w:t xml:space="preserve">Edificios. Señalización</w:t>
            </w:r>
          </w:p>
        </w:tc>
        <w:tc>
          <w:tcPr>
            <w:tcW w:w="3600" w:type="dxa"/>
            <w:tcMar>
              <w:top w:w="40" w:type="dxa"/>
              <w:bottom w:w="40" w:type="dxa"/>
            </w:tcMar>
            <w:vAlign w:val="center"/>
          </w:tcPr>
          <w:p>
            <w:pPr>
              <w:spacing w:line="240" w:lineRule="auto"/>
              <w:ind w:firstLine="0"/>
              <w:jc w:val="left"/>
            </w:pPr>
            <w:r>
              <w:rPr>
                <w:sz w:val="20"/>
                <w:szCs w:val="20"/>
              </w:rPr>
              <w:t xml:space="preserve">Orientación interior</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4145</w:t>
            </w:r>
          </w:p>
        </w:tc>
        <w:tc>
          <w:tcPr>
            <w:tcW w:w="4260" w:type="dxa"/>
            <w:tcMar>
              <w:top w:w="40" w:type="dxa"/>
              <w:bottom w:w="40" w:type="dxa"/>
            </w:tcMar>
            <w:vAlign w:val="center"/>
          </w:tcPr>
          <w:p>
            <w:pPr>
              <w:spacing w:line="240" w:lineRule="auto"/>
              <w:ind w:firstLine="0"/>
              <w:jc w:val="left"/>
            </w:pPr>
            <w:r>
              <w:rPr>
                <w:sz w:val="20"/>
                <w:szCs w:val="20"/>
              </w:rPr>
              <w:t xml:space="preserve">Edificios. Escaleras</w:t>
            </w:r>
          </w:p>
        </w:tc>
        <w:tc>
          <w:tcPr>
            <w:tcW w:w="3600" w:type="dxa"/>
            <w:tcMar>
              <w:top w:w="40" w:type="dxa"/>
              <w:bottom w:w="40" w:type="dxa"/>
            </w:tcMar>
            <w:vAlign w:val="center"/>
          </w:tcPr>
          <w:p>
            <w:pPr>
              <w:spacing w:line="240" w:lineRule="auto"/>
              <w:ind w:firstLine="0"/>
              <w:jc w:val="left"/>
            </w:pPr>
            <w:r>
              <w:rPr>
                <w:sz w:val="20"/>
                <w:szCs w:val="20"/>
              </w:rPr>
              <w:t xml:space="preserve">Escaleras</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4201</w:t>
            </w:r>
          </w:p>
        </w:tc>
        <w:tc>
          <w:tcPr>
            <w:tcW w:w="4260" w:type="dxa"/>
            <w:tcMar>
              <w:top w:w="40" w:type="dxa"/>
              <w:bottom w:w="40" w:type="dxa"/>
            </w:tcMar>
            <w:vAlign w:val="center"/>
          </w:tcPr>
          <w:p>
            <w:pPr>
              <w:spacing w:line="240" w:lineRule="auto"/>
              <w:ind w:firstLine="0"/>
              <w:jc w:val="left"/>
            </w:pPr>
            <w:r>
              <w:rPr>
                <w:sz w:val="20"/>
                <w:szCs w:val="20"/>
              </w:rPr>
              <w:t xml:space="preserve">Bordillos, pasamanos, barandas y agarraderas</w:t>
            </w:r>
          </w:p>
        </w:tc>
        <w:tc>
          <w:tcPr>
            <w:tcW w:w="3600" w:type="dxa"/>
            <w:tcMar>
              <w:top w:w="40" w:type="dxa"/>
              <w:bottom w:w="40" w:type="dxa"/>
            </w:tcMar>
            <w:vAlign w:val="center"/>
          </w:tcPr>
          <w:p>
            <w:pPr>
              <w:spacing w:line="240" w:lineRule="auto"/>
              <w:ind w:firstLine="0"/>
              <w:jc w:val="left"/>
            </w:pPr>
            <w:r>
              <w:rPr>
                <w:sz w:val="20"/>
                <w:szCs w:val="20"/>
              </w:rPr>
              <w:t xml:space="preserve">Apoyos en recorridos, baños y piscina</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4279</w:t>
            </w:r>
          </w:p>
        </w:tc>
        <w:tc>
          <w:tcPr>
            <w:tcW w:w="4260" w:type="dxa"/>
            <w:tcMar>
              <w:top w:w="40" w:type="dxa"/>
              <w:bottom w:w="40" w:type="dxa"/>
            </w:tcMar>
            <w:vAlign w:val="center"/>
          </w:tcPr>
          <w:p>
            <w:pPr>
              <w:spacing w:line="240" w:lineRule="auto"/>
              <w:ind w:firstLine="0"/>
              <w:jc w:val="left"/>
            </w:pPr>
            <w:r>
              <w:rPr>
                <w:sz w:val="20"/>
                <w:szCs w:val="20"/>
              </w:rPr>
              <w:t xml:space="preserve">Vías de circulación peatonal horizontales</w:t>
            </w:r>
          </w:p>
        </w:tc>
        <w:tc>
          <w:tcPr>
            <w:tcW w:w="3600" w:type="dxa"/>
            <w:tcMar>
              <w:top w:w="40" w:type="dxa"/>
              <w:bottom w:w="40" w:type="dxa"/>
            </w:tcMar>
            <w:vAlign w:val="center"/>
          </w:tcPr>
          <w:p>
            <w:pPr>
              <w:spacing w:line="240" w:lineRule="auto"/>
              <w:ind w:firstLine="0"/>
              <w:jc w:val="left"/>
            </w:pPr>
            <w:r>
              <w:rPr>
                <w:sz w:val="20"/>
                <w:szCs w:val="20"/>
              </w:rPr>
              <w:t xml:space="preserve">Andenes y senderos del circuito exterior</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4349</w:t>
            </w:r>
          </w:p>
        </w:tc>
        <w:tc>
          <w:tcPr>
            <w:tcW w:w="4260" w:type="dxa"/>
            <w:tcMar>
              <w:top w:w="40" w:type="dxa"/>
              <w:bottom w:w="40" w:type="dxa"/>
            </w:tcMar>
            <w:vAlign w:val="center"/>
          </w:tcPr>
          <w:p>
            <w:pPr>
              <w:spacing w:line="240" w:lineRule="auto"/>
              <w:ind w:firstLine="0"/>
              <w:jc w:val="left"/>
            </w:pPr>
            <w:r>
              <w:rPr>
                <w:sz w:val="20"/>
                <w:szCs w:val="20"/>
              </w:rPr>
              <w:t xml:space="preserve">Edificios. Ascensores</w:t>
            </w:r>
          </w:p>
        </w:tc>
        <w:tc>
          <w:tcPr>
            <w:tcW w:w="3600" w:type="dxa"/>
            <w:tcMar>
              <w:top w:w="40" w:type="dxa"/>
              <w:bottom w:w="40" w:type="dxa"/>
            </w:tcMar>
            <w:vAlign w:val="center"/>
          </w:tcPr>
          <w:p>
            <w:pPr>
              <w:spacing w:line="240" w:lineRule="auto"/>
              <w:ind w:firstLine="0"/>
              <w:jc w:val="left"/>
            </w:pPr>
            <w:r>
              <w:rPr>
                <w:sz w:val="20"/>
                <w:szCs w:val="20"/>
              </w:rPr>
              <w:t xml:space="preserve">Ascensor, si el edificio tiene más de un nivel</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4695</w:t>
            </w:r>
          </w:p>
        </w:tc>
        <w:tc>
          <w:tcPr>
            <w:tcW w:w="4260" w:type="dxa"/>
            <w:tcMar>
              <w:top w:w="40" w:type="dxa"/>
              <w:bottom w:w="40" w:type="dxa"/>
            </w:tcMar>
            <w:vAlign w:val="center"/>
          </w:tcPr>
          <w:p>
            <w:pPr>
              <w:spacing w:line="240" w:lineRule="auto"/>
              <w:ind w:firstLine="0"/>
              <w:jc w:val="left"/>
            </w:pPr>
            <w:r>
              <w:rPr>
                <w:sz w:val="20"/>
                <w:szCs w:val="20"/>
              </w:rPr>
              <w:t xml:space="preserve">Señalización para tránsito peatonal en el espacio público urbano</w:t>
            </w:r>
          </w:p>
        </w:tc>
        <w:tc>
          <w:tcPr>
            <w:tcW w:w="3600" w:type="dxa"/>
            <w:tcMar>
              <w:top w:w="40" w:type="dxa"/>
              <w:bottom w:w="40" w:type="dxa"/>
            </w:tcMar>
            <w:vAlign w:val="center"/>
          </w:tcPr>
          <w:p>
            <w:pPr>
              <w:spacing w:line="240" w:lineRule="auto"/>
              <w:ind w:firstLine="0"/>
              <w:jc w:val="left"/>
            </w:pPr>
            <w:r>
              <w:rPr>
                <w:sz w:val="20"/>
                <w:szCs w:val="20"/>
              </w:rPr>
              <w:t xml:space="preserve">Recorrido desde la parada de transporte</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4774</w:t>
            </w:r>
          </w:p>
        </w:tc>
        <w:tc>
          <w:tcPr>
            <w:tcW w:w="4260" w:type="dxa"/>
            <w:tcMar>
              <w:top w:w="40" w:type="dxa"/>
              <w:bottom w:w="40" w:type="dxa"/>
            </w:tcMar>
            <w:vAlign w:val="center"/>
          </w:tcPr>
          <w:p>
            <w:pPr>
              <w:spacing w:line="240" w:lineRule="auto"/>
              <w:ind w:firstLine="0"/>
              <w:jc w:val="left"/>
            </w:pPr>
            <w:r>
              <w:rPr>
                <w:sz w:val="20"/>
                <w:szCs w:val="20"/>
              </w:rPr>
              <w:t xml:space="preserve">Cruces peatonales a nivel, elevados o puentes peatonales</w:t>
            </w:r>
          </w:p>
        </w:tc>
        <w:tc>
          <w:tcPr>
            <w:tcW w:w="3600" w:type="dxa"/>
            <w:tcMar>
              <w:top w:w="40" w:type="dxa"/>
              <w:bottom w:w="40" w:type="dxa"/>
            </w:tcMar>
            <w:vAlign w:val="center"/>
          </w:tcPr>
          <w:p>
            <w:pPr>
              <w:spacing w:line="240" w:lineRule="auto"/>
              <w:ind w:firstLine="0"/>
              <w:jc w:val="left"/>
            </w:pPr>
            <w:r>
              <w:rPr>
                <w:sz w:val="20"/>
                <w:szCs w:val="20"/>
              </w:rPr>
              <w:t xml:space="preserve">Espacio público inmediato</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4904</w:t>
            </w:r>
          </w:p>
        </w:tc>
        <w:tc>
          <w:tcPr>
            <w:tcW w:w="4260" w:type="dxa"/>
            <w:tcMar>
              <w:top w:w="40" w:type="dxa"/>
              <w:bottom w:w="40" w:type="dxa"/>
            </w:tcMar>
            <w:vAlign w:val="center"/>
          </w:tcPr>
          <w:p>
            <w:pPr>
              <w:spacing w:line="240" w:lineRule="auto"/>
              <w:ind w:firstLine="0"/>
              <w:jc w:val="left"/>
            </w:pPr>
            <w:r>
              <w:rPr>
                <w:sz w:val="20"/>
                <w:szCs w:val="20"/>
              </w:rPr>
              <w:t xml:space="preserve">Estacionamientos accesibles</w:t>
            </w:r>
          </w:p>
        </w:tc>
        <w:tc>
          <w:tcPr>
            <w:tcW w:w="3600" w:type="dxa"/>
            <w:tcMar>
              <w:top w:w="40" w:type="dxa"/>
              <w:bottom w:w="40" w:type="dxa"/>
            </w:tcMar>
            <w:vAlign w:val="center"/>
          </w:tcPr>
          <w:p>
            <w:pPr>
              <w:spacing w:line="240" w:lineRule="auto"/>
              <w:ind w:firstLine="0"/>
              <w:jc w:val="left"/>
            </w:pPr>
            <w:r>
              <w:rPr>
                <w:sz w:val="20"/>
                <w:szCs w:val="20"/>
              </w:rPr>
              <w:t xml:space="preserve">Estacionamientos y drop-off</w:t>
            </w:r>
          </w:p>
        </w:tc>
      </w:tr>
      <w:tr>
        <w:trPr>
          <w:cantSplit/>
        </w:trPr>
        <w:tc>
          <w:tcPr>
            <w:tcW w:w="1500" w:type="dxa"/>
            <w:tcMar>
              <w:top w:w="40" w:type="dxa"/>
              <w:bottom w:w="40" w:type="dxa"/>
            </w:tcMar>
            <w:vAlign w:val="center"/>
          </w:tcPr>
          <w:p>
            <w:pPr>
              <w:spacing w:line="240" w:lineRule="auto"/>
              <w:ind w:firstLine="0"/>
              <w:jc w:val="left"/>
            </w:pPr>
            <w:r>
              <w:rPr>
                <w:sz w:val="20"/>
                <w:szCs w:val="20"/>
              </w:rPr>
              <w:t xml:space="preserve">NTC 4960</w:t>
            </w:r>
          </w:p>
        </w:tc>
        <w:tc>
          <w:tcPr>
            <w:tcW w:w="4260" w:type="dxa"/>
            <w:tcMar>
              <w:top w:w="40" w:type="dxa"/>
              <w:bottom w:w="40" w:type="dxa"/>
            </w:tcMar>
            <w:vAlign w:val="center"/>
          </w:tcPr>
          <w:p>
            <w:pPr>
              <w:spacing w:line="240" w:lineRule="auto"/>
              <w:ind w:firstLine="0"/>
              <w:jc w:val="left"/>
            </w:pPr>
            <w:r>
              <w:rPr>
                <w:sz w:val="20"/>
                <w:szCs w:val="20"/>
              </w:rPr>
              <w:t xml:space="preserve">Puertas accesibles</w:t>
            </w:r>
          </w:p>
        </w:tc>
        <w:tc>
          <w:tcPr>
            <w:tcW w:w="3600" w:type="dxa"/>
            <w:tcMar>
              <w:top w:w="40" w:type="dxa"/>
              <w:bottom w:w="40" w:type="dxa"/>
            </w:tcMar>
            <w:vAlign w:val="center"/>
          </w:tcPr>
          <w:p>
            <w:pPr>
              <w:spacing w:line="240" w:lineRule="auto"/>
              <w:ind w:firstLine="0"/>
              <w:jc w:val="left"/>
            </w:pPr>
            <w:r>
              <w:rPr>
                <w:sz w:val="20"/>
                <w:szCs w:val="20"/>
              </w:rPr>
              <w:t xml:space="preserve">Puertas de todos los ambientes</w:t>
            </w:r>
          </w:p>
        </w:tc>
      </w:tr>
      <w:tr>
        <w:trPr>
          <w:cantSplit/>
        </w:trPr>
        <w:tc>
          <w:tcPr>
            <w:tcW w:w="15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NTC 5017</w:t>
            </w:r>
          </w:p>
        </w:tc>
        <w:tc>
          <w:tcPr>
            <w:tcW w:w="42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Edificios. Servicios sanitarios accesibles</w:t>
            </w:r>
          </w:p>
        </w:tc>
        <w:tc>
          <w:tcPr>
            <w:tcW w:w="36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Baños, vestidores y vestidor asistido</w:t>
            </w:r>
          </w:p>
        </w:tc>
      </w:tr>
    </w:tbl>
    <w:p>
      <w:pPr>
        <w:pStyle w:val="Descripcin"/>
        <w:spacing w:after="240"/>
      </w:pPr>
      <w:r>
        <w:rPr>
          <w:i/>
          <w:iCs/>
        </w:rPr>
        <w:t xml:space="preserve">Nota.</w:t>
      </w:r>
      <w:r>
        <w:t xml:space="preserve"> </w:t>
      </w:r>
      <w:r>
        <w:t xml:space="preserve">Elaborado a partir del compendio de accesibilidad de la Alcaldía de Bucaramanga (2023) y del catálogo de ICONTEC. Antes de usar dimensiones en planos constructivos debe comprobarse la edición vigente de cada NTC directamente en ICONTEC.</w:t>
      </w:r>
    </w:p>
    <w:p>
      <w:r>
        <w:t xml:space="preserve">La NTC 6047, sobre espacios de servicio al ciudadano en la administración pública, no se considera norma principal. Solo adquiriría importancia si el proyecto se define finalmente como infraestructura pública municipal con atención al ciudadano; para la accesibilidad física existen normas más específicas, ya citadas.</w:t>
      </w:r>
    </w:p>
    <w:p>
      <w:r>
        <w:rPr>
          <w:rStyle w:val="Ttulo4Car"/>
        </w:rPr>
        <w:t xml:space="preserve">2.3.3.4 Seguridad estructural, incendios y evacuación. </w:t>
      </w:r>
      <w:r>
        <w:t xml:space="preserve">Por tratarse de una edificación nueva aplica el Reglamento Colombiano de Construcción Sismo Resistente NSR-10, adoptado mediante el Decreto 926 de 2010 (Ministerio de Ambiente, Vivienda y Desarrollo Territorial, 2010). Interesan en particular la estructura, las cargas, la sismorresistencia y, en fases posteriores, el Título J (requisitos de protección contra incendios) y el Título K (requisitos complementarios: clasificación de la ocupación, medios de evacuación y seguridad humana). El aforo de evacuación del Título K se calculará con las áreas definitivas y es distinto del aforo operativo del apartado 4.3.</w:t>
      </w:r>
    </w:p>
    <w:p>
      <w:r>
        <w:rPr>
          <w:rStyle w:val="Ttulo4Car"/>
        </w:rPr>
        <w:t xml:space="preserve">2.3.3.5 Instalaciones eléctricas. </w:t>
      </w:r>
      <w:r>
        <w:t xml:space="preserve">La instalación eléctrica debe cumplir el Reglamento Técnico de Instalaciones Eléctricas (RETIE). El RETIE expedido mediante la Resolución 40117 de 2024 fue modificado por la Resolución 40304 de 2025 y, más recientemente, por la Resolución 40284 del 23 de junio de 2026 del Ministerio de Minas y Energía, que corresponde a la versión vigente (Ministerio de Minas y Energía, 2026). Será especialmente relevante en la hidroterapia, los cuartos técnicos, los equipos de fisioterapia y las áreas húmedas.</w:t>
      </w:r>
    </w:p>
    <w:p>
      <w:r>
        <w:rPr>
          <w:rStyle w:val="Ttulo4Car"/>
        </w:rPr>
        <w:t xml:space="preserve">2.3.3.6 Ordenamiento territorial. </w:t>
      </w:r>
      <w:r>
        <w:t xml:space="preserve">El instrumento vigente es el Plan de Ordenamiento Territorial de Segunda Generación de Bucaramanga 2014–2027, adoptado mediante el Acuerdo 011 del 21 de mayo de 2014 (Concejo de Bucaramanga, 2014); a la fecha de este documento no se ha adoptado un POT que lo sustituya. Su aplicación al área de intervención se desarrolla en el apartado 2.6.2.</w:t>
      </w:r>
    </w:p>
    <w:p>
      <w:pPr>
        <w:pStyle w:val="Ttulo3"/>
      </w:pPr>
      <w:bookmarkStart w:id="918" w:name="_Toc90000918"/>
      <w:r>
        <w:t xml:space="preserve">2.3.4 Síntesis normativa</w:t>
      </w:r>
      <w:bookmarkEnd w:id="918"/>
    </w:p>
    <w:p>
      <w:r>
        <w:t xml:space="preserve">Las normas principales del edificio se resumen en la Tabla 4. Ese es el núcleo normativo del proyecto; no se requiere una lista extensa de normas sin relación con el edificio.</w:t>
      </w:r>
    </w:p>
    <w:p>
      <w:pPr>
        <w:pStyle w:val="Descripcin"/>
        <w:keepNext/>
      </w:pPr>
      <w:bookmarkStart w:id="919" w:name="_Toc80000919"/>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4</w:t>
      </w:r>
      <w:r>
        <w:rPr>
          <w:b/>
          <w:bCs/>
          <w:i w:val="0"/>
          <w:szCs w:val="24"/>
        </w:rPr>
        <w:fldChar w:fldCharType="end"/>
      </w:r>
      <w:r>
        <w:rPr>
          <w:b/>
          <w:bCs/>
          <w:i w:val="0"/>
          <w:szCs w:val="24"/>
        </w:rPr>
        <w:t>.</w:t>
      </w:r>
      <w:r>
        <w:rPr>
          <w:i/>
          <w:iCs/>
          <w:szCs w:val="24"/>
        </w:rPr>
        <w:t xml:space="preserve"> Síntesis de las normas principales del proyecto</w:t>
      </w:r>
      <w:bookmarkEnd w:id="919"/>
    </w:p>
    <w:tbl>
      <w:tblPr>
        <w:tblW w:w="9360" w:type="dxa"/>
        <w:jc w:val="center"/>
        <w:tblLayout w:type="fixed"/>
        <w:tblCellMar>
          <w:left w:w="80" w:type="dxa"/>
          <w:right w:w="80" w:type="dxa"/>
        </w:tblCellMar>
        <w:tblLook w:val="04A0" w:firstRow="1" w:lastRow="0" w:firstColumn="0" w:lastColumn="0" w:noHBand="1" w:noVBand="1"/>
      </w:tblPr>
      <w:tblGrid>
        <w:gridCol w:w="4680"/>
        <w:gridCol w:w="4680"/>
      </w:tblGrid>
      <w:tr>
        <w:trPr>
          <w:tblHeader/>
          <w:cantSplit/>
        </w:trPr>
        <w:tc>
          <w:tcPr>
            <w:tcW w:w="468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Norma</w:t>
            </w:r>
          </w:p>
        </w:tc>
        <w:tc>
          <w:tcPr>
            <w:tcW w:w="468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Aspecto que regula en el proyecto</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Resolución 3100 de 2019 y modificaciones (Res. 544 de 2023, Res. 465 de 2025)</w:t>
            </w:r>
          </w:p>
        </w:tc>
        <w:tc>
          <w:tcPr>
            <w:tcW w:w="4680" w:type="dxa"/>
            <w:tcMar>
              <w:top w:w="40" w:type="dxa"/>
              <w:bottom w:w="40" w:type="dxa"/>
            </w:tcMar>
            <w:vAlign w:val="center"/>
          </w:tcPr>
          <w:p>
            <w:pPr>
              <w:spacing w:line="240" w:lineRule="auto"/>
              <w:ind w:firstLine="0"/>
              <w:jc w:val="left"/>
            </w:pPr>
            <w:r>
              <w:rPr>
                <w:sz w:val="20"/>
                <w:szCs w:val="20"/>
              </w:rPr>
              <w:t xml:space="preserve">Habilitación del servicio de terapias</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Resolución 4445 de 1996</w:t>
            </w:r>
          </w:p>
        </w:tc>
        <w:tc>
          <w:tcPr>
            <w:tcW w:w="4680" w:type="dxa"/>
            <w:tcMar>
              <w:top w:w="40" w:type="dxa"/>
              <w:bottom w:w="40" w:type="dxa"/>
            </w:tcMar>
            <w:vAlign w:val="center"/>
          </w:tcPr>
          <w:p>
            <w:pPr>
              <w:spacing w:line="240" w:lineRule="auto"/>
              <w:ind w:firstLine="0"/>
              <w:jc w:val="left"/>
            </w:pPr>
            <w:r>
              <w:rPr>
                <w:sz w:val="20"/>
                <w:szCs w:val="20"/>
              </w:rPr>
              <w:t xml:space="preserve">Condiciones sanitarias de infraestructura para rehabilitación (referencia complementaria)</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Ley 1209 de 2008, Decreto 554 de 2015, Resoluciones 929 y 234 de 2026</w:t>
            </w:r>
          </w:p>
        </w:tc>
        <w:tc>
          <w:tcPr>
            <w:tcW w:w="4680" w:type="dxa"/>
            <w:tcMar>
              <w:top w:w="40" w:type="dxa"/>
              <w:bottom w:w="40" w:type="dxa"/>
            </w:tcMar>
            <w:vAlign w:val="center"/>
          </w:tcPr>
          <w:p>
            <w:pPr>
              <w:spacing w:line="240" w:lineRule="auto"/>
              <w:ind w:firstLine="0"/>
              <w:jc w:val="left"/>
            </w:pPr>
            <w:r>
              <w:rPr>
                <w:sz w:val="20"/>
                <w:szCs w:val="20"/>
              </w:rPr>
              <w:t xml:space="preserve">Seguridad, construcción y calidad del agua de la hidroterapia</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Leyes 361 de 1997 y 1618 de 2013; NTC de accesibilidad</w:t>
            </w:r>
          </w:p>
        </w:tc>
        <w:tc>
          <w:tcPr>
            <w:tcW w:w="4680" w:type="dxa"/>
            <w:tcMar>
              <w:top w:w="40" w:type="dxa"/>
              <w:bottom w:w="40" w:type="dxa"/>
            </w:tcMar>
            <w:vAlign w:val="center"/>
          </w:tcPr>
          <w:p>
            <w:pPr>
              <w:spacing w:line="240" w:lineRule="auto"/>
              <w:ind w:firstLine="0"/>
              <w:jc w:val="left"/>
            </w:pPr>
            <w:r>
              <w:rPr>
                <w:sz w:val="20"/>
                <w:szCs w:val="20"/>
              </w:rPr>
              <w:t xml:space="preserve">Funcionamiento físico del usuario y diseño universal</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NSR-10 (Decreto 926 de 2010)</w:t>
            </w:r>
          </w:p>
        </w:tc>
        <w:tc>
          <w:tcPr>
            <w:tcW w:w="4680" w:type="dxa"/>
            <w:tcMar>
              <w:top w:w="40" w:type="dxa"/>
              <w:bottom w:w="40" w:type="dxa"/>
            </w:tcMar>
            <w:vAlign w:val="center"/>
          </w:tcPr>
          <w:p>
            <w:pPr>
              <w:spacing w:line="240" w:lineRule="auto"/>
              <w:ind w:firstLine="0"/>
              <w:jc w:val="left"/>
            </w:pPr>
            <w:r>
              <w:rPr>
                <w:sz w:val="20"/>
                <w:szCs w:val="20"/>
              </w:rPr>
              <w:t xml:space="preserve">Seguridad estructural, protección contra incendios y evacuación</w:t>
            </w:r>
          </w:p>
        </w:tc>
      </w:tr>
      <w:tr>
        <w:trPr>
          <w:cantSplit/>
        </w:trPr>
        <w:tc>
          <w:tcPr>
            <w:tcW w:w="4680" w:type="dxa"/>
            <w:tcMar>
              <w:top w:w="40" w:type="dxa"/>
              <w:bottom w:w="40" w:type="dxa"/>
            </w:tcMar>
            <w:vAlign w:val="center"/>
          </w:tcPr>
          <w:p>
            <w:pPr>
              <w:spacing w:line="240" w:lineRule="auto"/>
              <w:ind w:firstLine="0"/>
              <w:jc w:val="left"/>
            </w:pPr>
            <w:r>
              <w:rPr>
                <w:sz w:val="20"/>
                <w:szCs w:val="20"/>
              </w:rPr>
              <w:t xml:space="preserve">RETIE (Resolución 40284 de 2026)</w:t>
            </w:r>
          </w:p>
        </w:tc>
        <w:tc>
          <w:tcPr>
            <w:tcW w:w="4680" w:type="dxa"/>
            <w:tcMar>
              <w:top w:w="40" w:type="dxa"/>
              <w:bottom w:w="40" w:type="dxa"/>
            </w:tcMar>
            <w:vAlign w:val="center"/>
          </w:tcPr>
          <w:p>
            <w:pPr>
              <w:spacing w:line="240" w:lineRule="auto"/>
              <w:ind w:firstLine="0"/>
              <w:jc w:val="left"/>
            </w:pPr>
            <w:r>
              <w:rPr>
                <w:sz w:val="20"/>
                <w:szCs w:val="20"/>
              </w:rPr>
              <w:t xml:space="preserve">Instalaciones eléctricas</w:t>
            </w:r>
          </w:p>
        </w:tc>
      </w:tr>
      <w:tr>
        <w:trPr>
          <w:cantSplit/>
        </w:trPr>
        <w:tc>
          <w:tcPr>
            <w:tcW w:w="468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POT de Bucaramanga (Acuerdo 011 de 2014)</w:t>
            </w:r>
          </w:p>
        </w:tc>
        <w:tc>
          <w:tcPr>
            <w:tcW w:w="468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Implantación y uso del suelo</w:t>
            </w:r>
          </w:p>
        </w:tc>
      </w:tr>
    </w:tbl>
    <w:p>
      <w:pPr>
        <w:pStyle w:val="Descripcin"/>
        <w:spacing w:after="240"/>
      </w:pPr>
      <w:r>
        <w:rPr>
          <w:i/>
          <w:iCs/>
        </w:rPr>
        <w:t xml:space="preserve">Nota.</w:t>
      </w:r>
      <w:r>
        <w:t xml:space="preserve"> </w:t>
      </w:r>
      <w:r>
        <w:t xml:space="preserve">Elaboración propia.</w:t>
      </w:r>
    </w:p>
    <w:p>
      <w:pPr>
        <w:pStyle w:val="Ttulo2"/>
      </w:pPr>
      <w:bookmarkStart w:id="920" w:name="_Toc90000920"/>
      <w:r>
        <w:t xml:space="preserve">2.4 Marco tipológico</w:t>
      </w:r>
      <w:bookmarkEnd w:id="920"/>
    </w:p>
    <w:p>
      <w:r>
        <w:t xml:space="preserve">Los referentes se seleccionaron por su cercanía temática y territorial. No se busca copiar sus proyectos, sino comparar programa, capacidad, usuarios, circulaciones, terapias, tipología, patios, implantación y área construida, e identificar qué cambia cuando el proyecto se restringe a personas mayores.</w:t>
      </w:r>
    </w:p>
    <w:p>
      <w:pPr>
        <w:pStyle w:val="Ttulo3"/>
      </w:pPr>
      <w:bookmarkStart w:id="921" w:name="_Toc90000921"/>
      <w:r>
        <w:t xml:space="preserve">2.4.1 Referente 1: centro de rehabilitación física ortopédica para la Comuna 12 (USTA, 2024)</w:t>
      </w:r>
      <w:bookmarkEnd w:id="921"/>
    </w:p>
    <w:p>
      <w:r>
        <w:rPr>
          <w:i/>
          <w:iCs/>
        </w:rPr>
        <w:t xml:space="preserve">Diseño de un centro de rehabilitación física ortopédica para la comuna 12 de Bucaramanga</w:t>
      </w:r>
      <w:r>
        <w:t xml:space="preserve">, de María José Álvarez Roncancio, María Gabriela Fajardo Ordoñez y Giuliana Serrano Cabarcas (Universidad Santo Tomás, 2024). Es el referente local más cercano al proyecto, porque estudia la rehabilitación ortopédica en la misma comuna, con análisis de organización funcional, usuario, referentes, jardines internos y relación con la naturaleza. El trabajo concluye que sus referentes se caracterizan por ser proyectos horizontales con un máximo de dos pisos, lo que permite generar jardines internos y conexión directa con la naturaleza (Álvarez Roncancio et al., 2024).</w:t>
      </w:r>
    </w:p>
    <w:p>
      <w:r>
        <w:t xml:space="preserve">Por su similitud, este referente obliga a precisar el aporte propio: la especialización exclusiva en personas mayores, el rango funcional Barthel 61–100 y la continuidad prevención → rehabilitación → reacondicionamiento → mantenimiento son los elementos que diferencian a la presente propuesta.</w:t>
      </w:r>
    </w:p>
    <w:p>
      <w:pPr>
        <w:pStyle w:val="Ttulo3"/>
      </w:pPr>
      <w:bookmarkStart w:id="922" w:name="_Toc90000922"/>
      <w:r>
        <w:t xml:space="preserve">2.4.2 Referente 2: centro de rehabilitación física en Bucaramanga (USTA, 2020)</w:t>
      </w:r>
      <w:bookmarkEnd w:id="922"/>
    </w:p>
    <w:p>
      <w:r>
        <w:rPr>
          <w:i/>
          <w:iCs/>
        </w:rPr>
        <w:t xml:space="preserve">Centro de rehabilitación física en Bucaramanga, Santander</w:t>
      </w:r>
      <w:r>
        <w:t xml:space="preserve">, de Nayeli Rodríguez Clavijo y Kathy Dayana Montañez (Universidad Santo Tomás, 2020). Propone un centro para la población con discapacidad física mayor de 18 años del área metropolitana, en un lote de 1.709 m² sobre la carrera 30 con calle 11, cerca de la Universidad Industrial de Santander y del estadio Alfonso López, y prioriza la hidroterapia y la mecanoterapia como zonas fundamentales (Rodríguez Clavijo y Montañez, 2020).</w:t>
      </w:r>
    </w:p>
    <w:p>
      <w:r>
        <w:t xml:space="preserve">Es particularmente útil porque contiene documentación arquitectónica completa: plantas de cubiertas, primer y segundo piso, módulos de gimnasio, mecanoterapia e hidroterapia, fachadas, cortes y renders, y su análisis funcional diferencia las zonas de mecanoterapia, fisioterapia e hidroterapia. Probablemente es el mejor referente para estudiar el programa arquitectónico. </w:t>
      </w:r>
      <w:r>
        <w:rPr>
          <w:highlight w:val="yellow"/>
        </w:rPr>
        <w:t xml:space="preserve">[Verificar en el PDF el nombre completo de la coautora y las cifras de área citadas en el apartado 4.5.]</w:t>
      </w:r>
    </w:p>
    <w:p>
      <w:pPr>
        <w:pStyle w:val="Ttulo3"/>
      </w:pPr>
      <w:bookmarkStart w:id="923" w:name="_Toc90000923"/>
      <w:r>
        <w:t xml:space="preserve">2.4.3 Referente 3: centro de rehabilitación física de solución vertical (USTA, 2018)</w:t>
      </w:r>
      <w:bookmarkEnd w:id="923"/>
    </w:p>
    <w:p>
      <w:r>
        <w:t xml:space="preserve">Según la información suministrada, </w:t>
      </w:r>
      <w:r>
        <w:rPr>
          <w:i/>
          <w:iCs/>
        </w:rPr>
        <w:t xml:space="preserve">Centro de rehabilitación física para la ciudad de Bucaramanga, Santander</w:t>
      </w:r>
      <w:r>
        <w:t xml:space="preserve">, de Carlos Eduardo Chinchilla Rosales y Yully Alejandra Villamizar Pedraza (Universidad Santo Tomás, 2018), estudia una solución vertical de cuatro niveles como alternativa a los centros horizontales y organiza el programa según la especificidad, el flujo y la edad de los usuarios. Su interés para este trabajo es ayudar a responder si un centro para personas mayores puede funcionar verticalmente o si conviene mantenerlo en uno o dos pisos, pregunta que no debe darse por resuelta de antemano.</w:t>
      </w:r>
    </w:p>
    <w:p>
      <w:r>
        <w:rPr>
          <w:highlight w:val="yellow"/>
        </w:rPr>
        <w:t xml:space="preserve">[Verificar: este título y estos autores no se encontraron en el repositorio USTA. Existen registros similares («Centro de rehabilitación física para el área metropolitana de Bucaramanga», handle 11634/1397, y «Centro de rehabilitación física área Metropolitana De Bucaramanga», handle 11634/849). Confirmar título, autores, año y la solución de cuatro niveles antes de citarlo.]</w:t>
      </w:r>
    </w:p>
    <w:p>
      <w:pPr>
        <w:pStyle w:val="Ttulo3"/>
      </w:pPr>
      <w:bookmarkStart w:id="924" w:name="_Toc90000924"/>
      <w:r>
        <w:t xml:space="preserve">2.4.4 Referente 4: centro integral de atención para el adulto mayor en la Comuna 14 (USTA, 2016)</w:t>
      </w:r>
      <w:bookmarkEnd w:id="924"/>
    </w:p>
    <w:p>
      <w:r>
        <w:rPr>
          <w:i/>
          <w:iCs/>
        </w:rPr>
        <w:t xml:space="preserve">Centro integral de atención para el adulto mayor en la comuna 14 de la ciudad de Bucaramanga</w:t>
      </w:r>
      <w:r>
        <w:t xml:space="preserve">, de Silvia Juliana Perdomo Camargo (Universidad Santo Tomás, 2016). No coincide exactamente con la tipología propuesta porque incorpora más componentes de atención integral, pero es valioso porque estudia al mismo usuario: la persona mayor. Incluye espacios exteriores, jardines, terapia física, atención médica y rehabilitación, y busca alejarse de la imagen convencional de asilo o geriátrico (Perdomo Camargo, 2016).</w:t>
      </w:r>
    </w:p>
    <w:p>
      <w:pPr>
        <w:pStyle w:val="Ttulo3"/>
      </w:pPr>
      <w:bookmarkStart w:id="925" w:name="_Toc90000925"/>
      <w:r>
        <w:t xml:space="preserve">2.4.5 Referente internacional complementario: Centro Sociosanitario Geriátrico Santa Rita</w:t>
      </w:r>
      <w:bookmarkEnd w:id="925"/>
    </w:p>
    <w:p>
      <w:r>
        <w:t xml:space="preserve">Proyecto de Manuel Ocaña en Ciutadella de Menorca, España (concurso en 2002, obra entre 2004 y 2007, inaugurado en 2009), con 5.990 m² en una sola planta. Es valioso por su organización en un único nivel, su relación continua con jardines y la eliminación del corredor institucional convencional (ArchDaily, s.f.). Se estudia como arquitectura para personas mayores, no para trasladar su programa residencial.</w:t>
      </w:r>
    </w:p>
    <w:p>
      <w:pPr>
        <w:pStyle w:val="Ttulo3"/>
      </w:pPr>
      <w:bookmarkStart w:id="926" w:name="_Toc90000926"/>
      <w:r>
        <w:t xml:space="preserve">2.4.6 Matriz de análisis y conclusiones preliminares</w:t>
      </w:r>
      <w:bookmarkEnd w:id="926"/>
    </w:p>
    <w:p>
      <w:r>
        <w:t xml:space="preserve">El análisis de las plantas de los referentes se realizará con las variables de la Tabla 5. La conclusión del estudio de referentes deberá producir criterios de diseño, no solo descripciones de cuatro edificios.</w:t>
      </w:r>
    </w:p>
    <w:p>
      <w:pPr>
        <w:pStyle w:val="Descripcin"/>
        <w:keepNext/>
      </w:pPr>
      <w:bookmarkStart w:id="927" w:name="_Toc80000927"/>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5</w:t>
      </w:r>
      <w:r>
        <w:rPr>
          <w:b/>
          <w:bCs/>
          <w:i w:val="0"/>
          <w:szCs w:val="24"/>
        </w:rPr>
        <w:fldChar w:fldCharType="end"/>
      </w:r>
      <w:r>
        <w:rPr>
          <w:b/>
          <w:bCs/>
          <w:i w:val="0"/>
          <w:szCs w:val="24"/>
        </w:rPr>
        <w:t>.</w:t>
      </w:r>
      <w:r>
        <w:rPr>
          <w:i/>
          <w:iCs/>
          <w:szCs w:val="24"/>
        </w:rPr>
        <w:t xml:space="preserve"> Matriz de análisis de referentes</w:t>
      </w:r>
      <w:bookmarkEnd w:id="927"/>
    </w:p>
    <w:tbl>
      <w:tblPr>
        <w:tblW w:w="9360" w:type="dxa"/>
        <w:jc w:val="center"/>
        <w:tblLayout w:type="fixed"/>
        <w:tblCellMar>
          <w:left w:w="80" w:type="dxa"/>
          <w:right w:w="80" w:type="dxa"/>
        </w:tblCellMar>
        <w:tblLook w:val="04A0" w:firstRow="1" w:lastRow="0" w:firstColumn="0" w:lastColumn="0" w:noHBand="1" w:noVBand="1"/>
      </w:tblPr>
      <w:tblGrid>
        <w:gridCol w:w="3200"/>
        <w:gridCol w:w="6160"/>
      </w:tblGrid>
      <w:tr>
        <w:trPr>
          <w:tblHeader/>
          <w:cantSplit/>
        </w:trPr>
        <w:tc>
          <w:tcPr>
            <w:tcW w:w="32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Variable</w:t>
            </w:r>
          </w:p>
        </w:tc>
        <w:tc>
          <w:tcPr>
            <w:tcW w:w="61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Qué se estudiará</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Usuario</w:t>
            </w:r>
          </w:p>
        </w:tc>
        <w:tc>
          <w:tcPr>
            <w:tcW w:w="6160" w:type="dxa"/>
            <w:tcMar>
              <w:top w:w="40" w:type="dxa"/>
              <w:bottom w:w="40" w:type="dxa"/>
            </w:tcMar>
            <w:vAlign w:val="center"/>
          </w:tcPr>
          <w:p>
            <w:pPr>
              <w:spacing w:line="240" w:lineRule="auto"/>
              <w:ind w:firstLine="0"/>
              <w:jc w:val="left"/>
            </w:pPr>
            <w:r>
              <w:rPr>
                <w:sz w:val="20"/>
                <w:szCs w:val="20"/>
              </w:rPr>
              <w:t xml:space="preserve">Edad, grado de dependencia y ayudas de movilidad</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Programa</w:t>
            </w:r>
          </w:p>
        </w:tc>
        <w:tc>
          <w:tcPr>
            <w:tcW w:w="6160" w:type="dxa"/>
            <w:tcMar>
              <w:top w:w="40" w:type="dxa"/>
              <w:bottom w:w="40" w:type="dxa"/>
            </w:tcMar>
            <w:vAlign w:val="center"/>
          </w:tcPr>
          <w:p>
            <w:pPr>
              <w:spacing w:line="240" w:lineRule="auto"/>
              <w:ind w:firstLine="0"/>
              <w:jc w:val="left"/>
            </w:pPr>
            <w:r>
              <w:rPr>
                <w:sz w:val="20"/>
                <w:szCs w:val="20"/>
              </w:rPr>
              <w:t xml:space="preserve">Terapias y servicios ofrecidos</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Área</w:t>
            </w:r>
          </w:p>
        </w:tc>
        <w:tc>
          <w:tcPr>
            <w:tcW w:w="6160" w:type="dxa"/>
            <w:tcMar>
              <w:top w:w="40" w:type="dxa"/>
              <w:bottom w:w="40" w:type="dxa"/>
            </w:tcMar>
            <w:vAlign w:val="center"/>
          </w:tcPr>
          <w:p>
            <w:pPr>
              <w:spacing w:line="240" w:lineRule="auto"/>
              <w:ind w:firstLine="0"/>
              <w:jc w:val="left"/>
            </w:pPr>
            <w:r>
              <w:rPr>
                <w:sz w:val="20"/>
                <w:szCs w:val="20"/>
              </w:rPr>
              <w:t xml:space="preserve">Metros cuadrados totales y por componente</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Aforo</w:t>
            </w:r>
          </w:p>
        </w:tc>
        <w:tc>
          <w:tcPr>
            <w:tcW w:w="6160" w:type="dxa"/>
            <w:tcMar>
              <w:top w:w="40" w:type="dxa"/>
              <w:bottom w:w="40" w:type="dxa"/>
            </w:tcMar>
            <w:vAlign w:val="center"/>
          </w:tcPr>
          <w:p>
            <w:pPr>
              <w:spacing w:line="240" w:lineRule="auto"/>
              <w:ind w:firstLine="0"/>
              <w:jc w:val="left"/>
            </w:pPr>
            <w:r>
              <w:rPr>
                <w:sz w:val="20"/>
                <w:szCs w:val="20"/>
              </w:rPr>
              <w:t xml:space="preserve">Usuarios simultáneos</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Acceso</w:t>
            </w:r>
          </w:p>
        </w:tc>
        <w:tc>
          <w:tcPr>
            <w:tcW w:w="6160" w:type="dxa"/>
            <w:tcMar>
              <w:top w:w="40" w:type="dxa"/>
              <w:bottom w:w="40" w:type="dxa"/>
            </w:tcMar>
            <w:vAlign w:val="center"/>
          </w:tcPr>
          <w:p>
            <w:pPr>
              <w:spacing w:line="240" w:lineRule="auto"/>
              <w:ind w:firstLine="0"/>
              <w:jc w:val="left"/>
            </w:pPr>
            <w:r>
              <w:rPr>
                <w:sz w:val="20"/>
                <w:szCs w:val="20"/>
              </w:rPr>
              <w:t xml:space="preserve">Peatonal, vehicular y de ambulancia, si aplica</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Circulación</w:t>
            </w:r>
          </w:p>
        </w:tc>
        <w:tc>
          <w:tcPr>
            <w:tcW w:w="6160" w:type="dxa"/>
            <w:tcMar>
              <w:top w:w="40" w:type="dxa"/>
              <w:bottom w:w="40" w:type="dxa"/>
            </w:tcMar>
            <w:vAlign w:val="center"/>
          </w:tcPr>
          <w:p>
            <w:pPr>
              <w:spacing w:line="240" w:lineRule="auto"/>
              <w:ind w:firstLine="0"/>
              <w:jc w:val="left"/>
            </w:pPr>
            <w:r>
              <w:rPr>
                <w:sz w:val="20"/>
                <w:szCs w:val="20"/>
              </w:rPr>
              <w:t xml:space="preserve">Separación de flujos de usuario, personal y servicio</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Número de pisos</w:t>
            </w:r>
          </w:p>
        </w:tc>
        <w:tc>
          <w:tcPr>
            <w:tcW w:w="6160" w:type="dxa"/>
            <w:tcMar>
              <w:top w:w="40" w:type="dxa"/>
              <w:bottom w:w="40" w:type="dxa"/>
            </w:tcMar>
            <w:vAlign w:val="center"/>
          </w:tcPr>
          <w:p>
            <w:pPr>
              <w:spacing w:line="240" w:lineRule="auto"/>
              <w:ind w:firstLine="0"/>
              <w:jc w:val="left"/>
            </w:pPr>
            <w:r>
              <w:rPr>
                <w:sz w:val="20"/>
                <w:szCs w:val="20"/>
              </w:rPr>
              <w:t xml:space="preserve">Solución horizontal frente a vertical</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Hidroterapia</w:t>
            </w:r>
          </w:p>
        </w:tc>
        <w:tc>
          <w:tcPr>
            <w:tcW w:w="6160" w:type="dxa"/>
            <w:tcMar>
              <w:top w:w="40" w:type="dxa"/>
              <w:bottom w:w="40" w:type="dxa"/>
            </w:tcMar>
            <w:vAlign w:val="center"/>
          </w:tcPr>
          <w:p>
            <w:pPr>
              <w:spacing w:line="240" w:lineRule="auto"/>
              <w:ind w:firstLine="0"/>
              <w:jc w:val="left"/>
            </w:pPr>
            <w:r>
              <w:rPr>
                <w:sz w:val="20"/>
                <w:szCs w:val="20"/>
              </w:rPr>
              <w:t xml:space="preserve">Ubicación y relación con vestidores</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Fisioterapia</w:t>
            </w:r>
          </w:p>
        </w:tc>
        <w:tc>
          <w:tcPr>
            <w:tcW w:w="6160" w:type="dxa"/>
            <w:tcMar>
              <w:top w:w="40" w:type="dxa"/>
              <w:bottom w:w="40" w:type="dxa"/>
            </w:tcMar>
            <w:vAlign w:val="center"/>
          </w:tcPr>
          <w:p>
            <w:pPr>
              <w:spacing w:line="240" w:lineRule="auto"/>
              <w:ind w:firstLine="0"/>
              <w:jc w:val="left"/>
            </w:pPr>
            <w:r>
              <w:rPr>
                <w:sz w:val="20"/>
                <w:szCs w:val="20"/>
              </w:rPr>
              <w:t xml:space="preserve">Atención individual y colectiva</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Reacondicionamiento</w:t>
            </w:r>
          </w:p>
        </w:tc>
        <w:tc>
          <w:tcPr>
            <w:tcW w:w="6160" w:type="dxa"/>
            <w:tcMar>
              <w:top w:w="40" w:type="dxa"/>
              <w:bottom w:w="40" w:type="dxa"/>
            </w:tcMar>
            <w:vAlign w:val="center"/>
          </w:tcPr>
          <w:p>
            <w:pPr>
              <w:spacing w:line="240" w:lineRule="auto"/>
              <w:ind w:firstLine="0"/>
              <w:jc w:val="left"/>
            </w:pPr>
            <w:r>
              <w:rPr>
                <w:sz w:val="20"/>
                <w:szCs w:val="20"/>
              </w:rPr>
              <w:t xml:space="preserve">Gimnasio y mecanoterapia</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Exterior</w:t>
            </w:r>
          </w:p>
        </w:tc>
        <w:tc>
          <w:tcPr>
            <w:tcW w:w="6160" w:type="dxa"/>
            <w:tcMar>
              <w:top w:w="40" w:type="dxa"/>
              <w:bottom w:w="40" w:type="dxa"/>
            </w:tcMar>
            <w:vAlign w:val="center"/>
          </w:tcPr>
          <w:p>
            <w:pPr>
              <w:spacing w:line="240" w:lineRule="auto"/>
              <w:ind w:firstLine="0"/>
              <w:jc w:val="left"/>
            </w:pPr>
            <w:r>
              <w:rPr>
                <w:sz w:val="20"/>
                <w:szCs w:val="20"/>
              </w:rPr>
              <w:t xml:space="preserve">Jardines y recorridos</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Relación entre áreas</w:t>
            </w:r>
          </w:p>
        </w:tc>
        <w:tc>
          <w:tcPr>
            <w:tcW w:w="6160" w:type="dxa"/>
            <w:tcMar>
              <w:top w:w="40" w:type="dxa"/>
              <w:bottom w:w="40" w:type="dxa"/>
            </w:tcMar>
            <w:vAlign w:val="center"/>
          </w:tcPr>
          <w:p>
            <w:pPr>
              <w:spacing w:line="240" w:lineRule="auto"/>
              <w:ind w:firstLine="0"/>
              <w:jc w:val="left"/>
            </w:pPr>
            <w:r>
              <w:rPr>
                <w:sz w:val="20"/>
                <w:szCs w:val="20"/>
              </w:rPr>
              <w:t xml:space="preserve">Adyacencias</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Estructura</w:t>
            </w:r>
          </w:p>
        </w:tc>
        <w:tc>
          <w:tcPr>
            <w:tcW w:w="6160" w:type="dxa"/>
            <w:tcMar>
              <w:top w:w="40" w:type="dxa"/>
              <w:bottom w:w="40" w:type="dxa"/>
            </w:tcMar>
            <w:vAlign w:val="center"/>
          </w:tcPr>
          <w:p>
            <w:pPr>
              <w:spacing w:line="240" w:lineRule="auto"/>
              <w:ind w:firstLine="0"/>
              <w:jc w:val="left"/>
            </w:pPr>
            <w:r>
              <w:rPr>
                <w:sz w:val="20"/>
                <w:szCs w:val="20"/>
              </w:rPr>
              <w:t xml:space="preserve">Luces y modulación</w:t>
            </w:r>
          </w:p>
        </w:tc>
      </w:tr>
      <w:tr>
        <w:trPr>
          <w:cantSplit/>
        </w:trPr>
        <w:tc>
          <w:tcPr>
            <w:tcW w:w="3200" w:type="dxa"/>
            <w:tcMar>
              <w:top w:w="40" w:type="dxa"/>
              <w:bottom w:w="40" w:type="dxa"/>
            </w:tcMar>
            <w:vAlign w:val="center"/>
          </w:tcPr>
          <w:p>
            <w:pPr>
              <w:spacing w:line="240" w:lineRule="auto"/>
              <w:ind w:firstLine="0"/>
              <w:jc w:val="left"/>
            </w:pPr>
            <w:r>
              <w:rPr>
                <w:sz w:val="20"/>
                <w:szCs w:val="20"/>
              </w:rPr>
              <w:t xml:space="preserve">Iluminación y ventilación</w:t>
            </w:r>
          </w:p>
        </w:tc>
        <w:tc>
          <w:tcPr>
            <w:tcW w:w="6160" w:type="dxa"/>
            <w:tcMar>
              <w:top w:w="40" w:type="dxa"/>
              <w:bottom w:w="40" w:type="dxa"/>
            </w:tcMar>
            <w:vAlign w:val="center"/>
          </w:tcPr>
          <w:p>
            <w:pPr>
              <w:spacing w:line="240" w:lineRule="auto"/>
              <w:ind w:firstLine="0"/>
              <w:jc w:val="left"/>
            </w:pPr>
            <w:r>
              <w:rPr>
                <w:sz w:val="20"/>
                <w:szCs w:val="20"/>
              </w:rPr>
              <w:t xml:space="preserve">Natural y artificial</w:t>
            </w:r>
          </w:p>
        </w:tc>
      </w:tr>
      <w:tr>
        <w:trPr>
          <w:cantSplit/>
        </w:trPr>
        <w:tc>
          <w:tcPr>
            <w:tcW w:w="32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Lenguaje</w:t>
            </w:r>
          </w:p>
        </w:tc>
        <w:tc>
          <w:tcPr>
            <w:tcW w:w="61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Hospitalario frente a terapéutico</w:t>
            </w:r>
          </w:p>
        </w:tc>
      </w:tr>
    </w:tbl>
    <w:p>
      <w:pPr>
        <w:pStyle w:val="Descripcin"/>
        <w:spacing w:after="240"/>
      </w:pPr>
      <w:r>
        <w:rPr>
          <w:i/>
          <w:iCs/>
        </w:rPr>
        <w:t xml:space="preserve">Nota.</w:t>
      </w:r>
      <w:r>
        <w:t xml:space="preserve"> </w:t>
      </w:r>
      <w:r>
        <w:t xml:space="preserve">Elaboración propia.</w:t>
      </w:r>
    </w:p>
    <w:p>
      <w:pPr>
        <w:pStyle w:val="Ttulo2"/>
      </w:pPr>
      <w:bookmarkStart w:id="928" w:name="_Toc90000928"/>
      <w:r>
        <w:t xml:space="preserve">2.5 Caracterización del usuario</w:t>
      </w:r>
      <w:bookmarkEnd w:id="928"/>
    </w:p>
    <w:p>
      <w:pPr>
        <w:pStyle w:val="Ttulo3"/>
      </w:pPr>
      <w:bookmarkStart w:id="929" w:name="_Toc90000929"/>
      <w:r>
        <w:t xml:space="preserve">2.5.1 Usuario principal</w:t>
      </w:r>
      <w:bookmarkEnd w:id="929"/>
    </w:p>
    <w:p>
      <w:r>
        <w:t xml:space="preserve">Personas de 60 años o más, clínicamente estables, con independencia funcional o dependencia escasa a moderada, cuya necesidad principal corresponda a la prevención del deterioro locomotor, la rehabilitación musculoesquelética o el reacondicionamiento físico-funcional.</w:t>
      </w:r>
    </w:p>
    <w:p>
      <w:r>
        <w:t xml:space="preserve">El grado de dependencia se delimita con el índice de Barthel, instrumento que valora de 0 a 100 puntos la independencia en diez actividades básicas de la vida diaria (Mahoney y Barthel, 1965). Según la clasificación de Shah et al. (1989), 100 puntos corresponden a independencia; 91–99, a dependencia escasa; 61–90, a dependencia moderada; 21–60, a dependencia severa, y 0–20, a dependencia total. El proyecto se dirige al rango </w:t>
      </w:r>
      <w:r>
        <w:rPr>
          <w:b/>
          <w:bCs/>
        </w:rPr>
        <w:t xml:space="preserve">61–100</w:t>
      </w:r>
      <w:r>
        <w:t xml:space="preserve">. Este rango es una decisión de delimitación del proyecto, no una obligación legal. La Tabla 6 describe los tres perfiles resultantes.</w:t>
      </w:r>
    </w:p>
    <w:p>
      <w:pPr>
        <w:pStyle w:val="Descripcin"/>
        <w:keepNext/>
      </w:pPr>
      <w:bookmarkStart w:id="930" w:name="_Toc80000930"/>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6</w:t>
      </w:r>
      <w:r>
        <w:rPr>
          <w:b/>
          <w:bCs/>
          <w:i w:val="0"/>
          <w:szCs w:val="24"/>
        </w:rPr>
        <w:fldChar w:fldCharType="end"/>
      </w:r>
      <w:r>
        <w:rPr>
          <w:b/>
          <w:bCs/>
          <w:i w:val="0"/>
          <w:szCs w:val="24"/>
        </w:rPr>
        <w:t>.</w:t>
      </w:r>
      <w:r>
        <w:rPr>
          <w:i/>
          <w:iCs/>
          <w:szCs w:val="24"/>
        </w:rPr>
        <w:t xml:space="preserve"> Perfiles funcionales del usuario principal</w:t>
      </w:r>
      <w:bookmarkEnd w:id="930"/>
    </w:p>
    <w:tbl>
      <w:tblPr>
        <w:tblW w:w="9360" w:type="dxa"/>
        <w:jc w:val="center"/>
        <w:tblLayout w:type="fixed"/>
        <w:tblCellMar>
          <w:left w:w="80" w:type="dxa"/>
          <w:right w:w="80" w:type="dxa"/>
        </w:tblCellMar>
        <w:tblLook w:val="04A0" w:firstRow="1" w:lastRow="0" w:firstColumn="0" w:lastColumn="0" w:noHBand="1" w:noVBand="1"/>
      </w:tblPr>
      <w:tblGrid>
        <w:gridCol w:w="1350"/>
        <w:gridCol w:w="900"/>
        <w:gridCol w:w="2600"/>
        <w:gridCol w:w="2110"/>
        <w:gridCol w:w="2400"/>
      </w:tblGrid>
      <w:tr>
        <w:trPr>
          <w:tblHeader/>
          <w:cantSplit/>
        </w:trPr>
        <w:tc>
          <w:tcPr>
            <w:tcW w:w="135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Perfil</w:t>
            </w:r>
          </w:p>
        </w:tc>
        <w:tc>
          <w:tcPr>
            <w:tcW w:w="9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Barthel</w:t>
            </w:r>
          </w:p>
        </w:tc>
        <w:tc>
          <w:tcPr>
            <w:tcW w:w="26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Condición típica</w:t>
            </w:r>
          </w:p>
        </w:tc>
        <w:tc>
          <w:tcPr>
            <w:tcW w:w="211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Objetivo</w:t>
            </w:r>
          </w:p>
        </w:tc>
        <w:tc>
          <w:tcPr>
            <w:tcW w:w="24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Necesidades espaciales</w:t>
            </w:r>
          </w:p>
        </w:tc>
      </w:tr>
      <w:tr>
        <w:trPr>
          <w:cantSplit/>
        </w:trPr>
        <w:tc>
          <w:tcPr>
            <w:tcW w:w="1350" w:type="dxa"/>
            <w:tcMar>
              <w:top w:w="40" w:type="dxa"/>
              <w:bottom w:w="40" w:type="dxa"/>
            </w:tcMar>
            <w:vAlign w:val="center"/>
          </w:tcPr>
          <w:p>
            <w:pPr>
              <w:spacing w:line="240" w:lineRule="auto"/>
              <w:ind w:firstLine="0"/>
              <w:jc w:val="left"/>
            </w:pPr>
            <w:r>
              <w:rPr>
                <w:sz w:val="20"/>
                <w:szCs w:val="20"/>
              </w:rPr>
              <w:t xml:space="preserve">A. Independiente</w:t>
            </w:r>
          </w:p>
        </w:tc>
        <w:tc>
          <w:tcPr>
            <w:tcW w:w="900" w:type="dxa"/>
            <w:tcMar>
              <w:top w:w="40" w:type="dxa"/>
              <w:bottom w:w="40" w:type="dxa"/>
            </w:tcMar>
            <w:vAlign w:val="center"/>
          </w:tcPr>
          <w:p>
            <w:pPr>
              <w:spacing w:line="240" w:lineRule="auto"/>
              <w:ind w:firstLine="0"/>
              <w:jc w:val="left"/>
            </w:pPr>
            <w:r>
              <w:rPr>
                <w:sz w:val="20"/>
                <w:szCs w:val="20"/>
              </w:rPr>
              <w:t xml:space="preserve">100</w:t>
            </w:r>
          </w:p>
        </w:tc>
        <w:tc>
          <w:tcPr>
            <w:tcW w:w="2600" w:type="dxa"/>
            <w:tcMar>
              <w:top w:w="40" w:type="dxa"/>
              <w:bottom w:w="40" w:type="dxa"/>
            </w:tcMar>
            <w:vAlign w:val="center"/>
          </w:tcPr>
          <w:p>
            <w:pPr>
              <w:spacing w:line="240" w:lineRule="auto"/>
              <w:ind w:firstLine="0"/>
              <w:jc w:val="left"/>
            </w:pPr>
            <w:r>
              <w:rPr>
                <w:sz w:val="20"/>
                <w:szCs w:val="20"/>
              </w:rPr>
              <w:t xml:space="preserve">Realiza solo sus actividades básicas. Puede presentar sedentarismo, pérdida incipiente de fuerza, bajo equilibrio, riesgo de caída, sarcopenia inicial u osteoartrosis estable.</w:t>
            </w:r>
          </w:p>
        </w:tc>
        <w:tc>
          <w:tcPr>
            <w:tcW w:w="2110" w:type="dxa"/>
            <w:tcMar>
              <w:top w:w="40" w:type="dxa"/>
              <w:bottom w:w="40" w:type="dxa"/>
            </w:tcMar>
            <w:vAlign w:val="center"/>
          </w:tcPr>
          <w:p>
            <w:pPr>
              <w:spacing w:line="240" w:lineRule="auto"/>
              <w:ind w:firstLine="0"/>
              <w:jc w:val="left"/>
            </w:pPr>
            <w:r>
              <w:rPr>
                <w:sz w:val="20"/>
                <w:szCs w:val="20"/>
              </w:rPr>
              <w:t xml:space="preserve">Prevención y mantenimiento: fuerza, equilibrio, capacidad cardiovascular, movilidad y entrenamiento funcional.</w:t>
            </w:r>
          </w:p>
        </w:tc>
        <w:tc>
          <w:tcPr>
            <w:tcW w:w="2400" w:type="dxa"/>
            <w:tcMar>
              <w:top w:w="40" w:type="dxa"/>
              <w:bottom w:w="40" w:type="dxa"/>
            </w:tcMar>
            <w:vAlign w:val="center"/>
          </w:tcPr>
          <w:p>
            <w:pPr>
              <w:spacing w:line="240" w:lineRule="auto"/>
              <w:ind w:firstLine="0"/>
              <w:jc w:val="left"/>
            </w:pPr>
            <w:r>
              <w:rPr>
                <w:sz w:val="20"/>
                <w:szCs w:val="20"/>
              </w:rPr>
              <w:t xml:space="preserve">Se desplaza solo; se beneficia de recorridos cómodos y puntos de descanso.</w:t>
            </w:r>
          </w:p>
        </w:tc>
      </w:tr>
      <w:tr>
        <w:trPr>
          <w:cantSplit/>
        </w:trPr>
        <w:tc>
          <w:tcPr>
            <w:tcW w:w="1350" w:type="dxa"/>
            <w:tcMar>
              <w:top w:w="40" w:type="dxa"/>
              <w:bottom w:w="40" w:type="dxa"/>
            </w:tcMar>
            <w:vAlign w:val="center"/>
          </w:tcPr>
          <w:p>
            <w:pPr>
              <w:spacing w:line="240" w:lineRule="auto"/>
              <w:ind w:firstLine="0"/>
              <w:jc w:val="left"/>
            </w:pPr>
            <w:r>
              <w:rPr>
                <w:sz w:val="20"/>
                <w:szCs w:val="20"/>
              </w:rPr>
              <w:t xml:space="preserve">B. Dependencia escasa</w:t>
            </w:r>
          </w:p>
        </w:tc>
        <w:tc>
          <w:tcPr>
            <w:tcW w:w="900" w:type="dxa"/>
            <w:tcMar>
              <w:top w:w="40" w:type="dxa"/>
              <w:bottom w:w="40" w:type="dxa"/>
            </w:tcMar>
            <w:vAlign w:val="center"/>
          </w:tcPr>
          <w:p>
            <w:pPr>
              <w:spacing w:line="240" w:lineRule="auto"/>
              <w:ind w:firstLine="0"/>
              <w:jc w:val="left"/>
            </w:pPr>
            <w:r>
              <w:rPr>
                <w:sz w:val="20"/>
                <w:szCs w:val="20"/>
              </w:rPr>
              <w:t xml:space="preserve">91–99</w:t>
            </w:r>
          </w:p>
        </w:tc>
        <w:tc>
          <w:tcPr>
            <w:tcW w:w="2600" w:type="dxa"/>
            <w:tcMar>
              <w:top w:w="40" w:type="dxa"/>
              <w:bottom w:w="40" w:type="dxa"/>
            </w:tcMar>
            <w:vAlign w:val="center"/>
          </w:tcPr>
          <w:p>
            <w:pPr>
              <w:spacing w:line="240" w:lineRule="auto"/>
              <w:ind w:firstLine="0"/>
              <w:jc w:val="left"/>
            </w:pPr>
            <w:r>
              <w:rPr>
                <w:sz w:val="20"/>
                <w:szCs w:val="20"/>
              </w:rPr>
              <w:t xml:space="preserve">Camina solo o con bastón o caminador; requiere más tiempo, presenta fatiga y necesita ayuda ocasional.</w:t>
            </w:r>
          </w:p>
        </w:tc>
        <w:tc>
          <w:tcPr>
            <w:tcW w:w="2110" w:type="dxa"/>
            <w:tcMar>
              <w:top w:w="40" w:type="dxa"/>
              <w:bottom w:w="40" w:type="dxa"/>
            </w:tcMar>
            <w:vAlign w:val="center"/>
          </w:tcPr>
          <w:p>
            <w:pPr>
              <w:spacing w:line="240" w:lineRule="auto"/>
              <w:ind w:firstLine="0"/>
              <w:jc w:val="left"/>
            </w:pPr>
            <w:r>
              <w:rPr>
                <w:sz w:val="20"/>
                <w:szCs w:val="20"/>
              </w:rPr>
              <w:t xml:space="preserve">Prevención, reacondicionamiento y rehabilitación leve.</w:t>
            </w:r>
          </w:p>
        </w:tc>
        <w:tc>
          <w:tcPr>
            <w:tcW w:w="2400" w:type="dxa"/>
            <w:tcMar>
              <w:top w:w="40" w:type="dxa"/>
              <w:bottom w:w="40" w:type="dxa"/>
            </w:tcMar>
            <w:vAlign w:val="center"/>
          </w:tcPr>
          <w:p>
            <w:pPr>
              <w:spacing w:line="240" w:lineRule="auto"/>
              <w:ind w:firstLine="0"/>
              <w:jc w:val="left"/>
            </w:pPr>
            <w:r>
              <w:rPr>
                <w:sz w:val="20"/>
                <w:szCs w:val="20"/>
              </w:rPr>
              <w:t xml:space="preserve">Pasamanos, descansos próximos, equipos de fácil transferencia, vestidor accesible y recorridos claros.</w:t>
            </w:r>
          </w:p>
        </w:tc>
      </w:tr>
      <w:tr>
        <w:trPr>
          <w:cantSplit/>
        </w:trPr>
        <w:tc>
          <w:tcPr>
            <w:tcW w:w="135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C. Dependencia moderada</w:t>
            </w:r>
          </w:p>
        </w:tc>
        <w:tc>
          <w:tcPr>
            <w:tcW w:w="9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61–90</w:t>
            </w:r>
          </w:p>
        </w:tc>
        <w:tc>
          <w:tcPr>
            <w:tcW w:w="26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Puede usar caminador o silla de ruedas ocasional; necesita supervisión y ayuda parcial para vestirse y en algunas transferencias, pero participa activamente en el tratamiento.</w:t>
            </w:r>
          </w:p>
        </w:tc>
        <w:tc>
          <w:tcPr>
            <w:tcW w:w="211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Rehabilitación y recuperación funcional.</w:t>
            </w:r>
          </w:p>
        </w:tc>
        <w:tc>
          <w:tcPr>
            <w:tcW w:w="24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Mayor área de maniobra, vestidor asistido, sanitario accesible, ingreso asistido a hidroterapia, fisioterapia individual, recorridos cortos y espacio para acompañante.</w:t>
            </w:r>
          </w:p>
        </w:tc>
      </w:tr>
    </w:tbl>
    <w:p>
      <w:pPr>
        <w:pStyle w:val="Descripcin"/>
        <w:spacing w:after="240"/>
      </w:pPr>
      <w:r>
        <w:rPr>
          <w:i/>
          <w:iCs/>
        </w:rPr>
        <w:t xml:space="preserve">Nota.</w:t>
      </w:r>
      <w:r>
        <w:t xml:space="preserve"> </w:t>
      </w:r>
      <w:r>
        <w:t xml:space="preserve">Rangos de Barthel según Shah et al. (1989). El perfil C es el más exigente y es el que determina las dimensiones críticas del edificio.</w:t>
      </w:r>
    </w:p>
    <w:p>
      <w:pPr>
        <w:pStyle w:val="Ttulo3"/>
      </w:pPr>
      <w:bookmarkStart w:id="931" w:name="_Toc90000931"/>
      <w:r>
        <w:t xml:space="preserve">2.5.2 Condiciones incluidas</w:t>
      </w:r>
      <w:bookmarkEnd w:id="931"/>
    </w:p>
    <w:p>
      <w:pPr>
        <w:pStyle w:val="Descripcin"/>
        <w:keepNext/>
      </w:pPr>
      <w:bookmarkStart w:id="932" w:name="_Toc80000932"/>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7</w:t>
      </w:r>
      <w:r>
        <w:rPr>
          <w:b/>
          <w:bCs/>
          <w:i w:val="0"/>
          <w:szCs w:val="24"/>
        </w:rPr>
        <w:fldChar w:fldCharType="end"/>
      </w:r>
      <w:r>
        <w:rPr>
          <w:b/>
          <w:bCs/>
          <w:i w:val="0"/>
          <w:szCs w:val="24"/>
        </w:rPr>
        <w:t>.</w:t>
      </w:r>
      <w:r>
        <w:rPr>
          <w:i/>
          <w:iCs/>
          <w:szCs w:val="24"/>
        </w:rPr>
        <w:t xml:space="preserve"> Patologías y condiciones incluidas</w:t>
      </w:r>
      <w:bookmarkEnd w:id="932"/>
    </w:p>
    <w:tbl>
      <w:tblPr>
        <w:tblW w:w="9360" w:type="dxa"/>
        <w:jc w:val="center"/>
        <w:tblLayout w:type="fixed"/>
        <w:tblCellMar>
          <w:left w:w="80" w:type="dxa"/>
          <w:right w:w="80" w:type="dxa"/>
        </w:tblCellMar>
        <w:tblLook w:val="04A0" w:firstRow="1" w:lastRow="0" w:firstColumn="0" w:lastColumn="0" w:noHBand="1" w:noVBand="1"/>
      </w:tblPr>
      <w:tblGrid>
        <w:gridCol w:w="3600"/>
        <w:gridCol w:w="5760"/>
      </w:tblGrid>
      <w:tr>
        <w:trPr>
          <w:tblHeader/>
          <w:cantSplit/>
        </w:trPr>
        <w:tc>
          <w:tcPr>
            <w:tcW w:w="36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Grupo</w:t>
            </w:r>
          </w:p>
        </w:tc>
        <w:tc>
          <w:tcPr>
            <w:tcW w:w="57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Casos principales</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Deterioro asociado a la edad o la inactividad</w:t>
            </w:r>
          </w:p>
        </w:tc>
        <w:tc>
          <w:tcPr>
            <w:tcW w:w="5760" w:type="dxa"/>
            <w:tcMar>
              <w:top w:w="40" w:type="dxa"/>
              <w:bottom w:w="40" w:type="dxa"/>
            </w:tcMar>
            <w:vAlign w:val="center"/>
          </w:tcPr>
          <w:p>
            <w:pPr>
              <w:spacing w:line="240" w:lineRule="auto"/>
              <w:ind w:firstLine="0"/>
              <w:jc w:val="left"/>
            </w:pPr>
            <w:r>
              <w:rPr>
                <w:sz w:val="20"/>
                <w:szCs w:val="20"/>
              </w:rPr>
              <w:t xml:space="preserve">Sarcopenia, debilidad muscular, pérdida de equilibrio, desacondicionamiento</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Condiciones osteoarticulares</w:t>
            </w:r>
          </w:p>
        </w:tc>
        <w:tc>
          <w:tcPr>
            <w:tcW w:w="5760" w:type="dxa"/>
            <w:tcMar>
              <w:top w:w="40" w:type="dxa"/>
              <w:bottom w:w="40" w:type="dxa"/>
            </w:tcMar>
            <w:vAlign w:val="center"/>
          </w:tcPr>
          <w:p>
            <w:pPr>
              <w:spacing w:line="240" w:lineRule="auto"/>
              <w:ind w:firstLine="0"/>
              <w:jc w:val="left"/>
            </w:pPr>
            <w:r>
              <w:rPr>
                <w:sz w:val="20"/>
                <w:szCs w:val="20"/>
              </w:rPr>
              <w:t xml:space="preserve">Artrosis de rodilla, cadera y hombro; osteoporosis</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Fracturas estabilizadas</w:t>
            </w:r>
          </w:p>
        </w:tc>
        <w:tc>
          <w:tcPr>
            <w:tcW w:w="5760" w:type="dxa"/>
            <w:tcMar>
              <w:top w:w="40" w:type="dxa"/>
              <w:bottom w:w="40" w:type="dxa"/>
            </w:tcMar>
            <w:vAlign w:val="center"/>
          </w:tcPr>
          <w:p>
            <w:pPr>
              <w:spacing w:line="240" w:lineRule="auto"/>
              <w:ind w:firstLine="0"/>
              <w:jc w:val="left"/>
            </w:pPr>
            <w:r>
              <w:rPr>
                <w:sz w:val="20"/>
                <w:szCs w:val="20"/>
              </w:rPr>
              <w:t xml:space="preserve">Cadera, tobillo, muñeca o radio distal, húmero proximal</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Posoperatorios ortopédicos</w:t>
            </w:r>
          </w:p>
        </w:tc>
        <w:tc>
          <w:tcPr>
            <w:tcW w:w="5760" w:type="dxa"/>
            <w:tcMar>
              <w:top w:w="40" w:type="dxa"/>
              <w:bottom w:w="40" w:type="dxa"/>
            </w:tcMar>
            <w:vAlign w:val="center"/>
          </w:tcPr>
          <w:p>
            <w:pPr>
              <w:spacing w:line="240" w:lineRule="auto"/>
              <w:ind w:firstLine="0"/>
              <w:jc w:val="left"/>
            </w:pPr>
            <w:r>
              <w:rPr>
                <w:sz w:val="20"/>
                <w:szCs w:val="20"/>
              </w:rPr>
              <w:t xml:space="preserve">Prótesis de cadera o rodilla, osteosíntesis, determinadas cirugías de hombro</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Riesgo funcional</w:t>
            </w:r>
          </w:p>
        </w:tc>
        <w:tc>
          <w:tcPr>
            <w:tcW w:w="5760" w:type="dxa"/>
            <w:tcMar>
              <w:top w:w="40" w:type="dxa"/>
              <w:bottom w:w="40" w:type="dxa"/>
            </w:tcMar>
            <w:vAlign w:val="center"/>
          </w:tcPr>
          <w:p>
            <w:pPr>
              <w:spacing w:line="240" w:lineRule="auto"/>
              <w:ind w:firstLine="0"/>
              <w:jc w:val="left"/>
            </w:pPr>
            <w:r>
              <w:rPr>
                <w:sz w:val="20"/>
                <w:szCs w:val="20"/>
              </w:rPr>
              <w:t xml:space="preserve">Caídas, marcha insegura, pérdida progresiva de fuerza</w:t>
            </w:r>
          </w:p>
        </w:tc>
      </w:tr>
      <w:tr>
        <w:trPr>
          <w:cantSplit/>
        </w:trPr>
        <w:tc>
          <w:tcPr>
            <w:tcW w:w="36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Posinactividad</w:t>
            </w:r>
          </w:p>
        </w:tc>
        <w:tc>
          <w:tcPr>
            <w:tcW w:w="57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Hospitalización o inmovilización previa, una vez el usuario esté clínicamente estable</w:t>
            </w:r>
          </w:p>
        </w:tc>
      </w:tr>
    </w:tbl>
    <w:p>
      <w:pPr>
        <w:pStyle w:val="Descripcin"/>
        <w:spacing w:after="240"/>
      </w:pPr>
      <w:r>
        <w:rPr>
          <w:i/>
          <w:iCs/>
        </w:rPr>
        <w:t xml:space="preserve">Nota.</w:t>
      </w:r>
      <w:r>
        <w:t xml:space="preserve"> </w:t>
      </w:r>
      <w:r>
        <w:t xml:space="preserve">Elaboración propia.</w:t>
      </w:r>
    </w:p>
    <w:p>
      <w:pPr>
        <w:pStyle w:val="Ttulo3"/>
      </w:pPr>
      <w:bookmarkStart w:id="933" w:name="_Toc90000933"/>
      <w:r>
        <w:t xml:space="preserve">2.5.3 Criterios de exclusión</w:t>
      </w:r>
      <w:bookmarkEnd w:id="933"/>
    </w:p>
    <w:p>
      <w:r>
        <w:t xml:space="preserve">No serán población habitual del centro las personas con dependencia severa o total, pacientes encamados, personas con enfermedad aguda o que requieran hospitalización, ni quienes necesiten neurorrehabilitación, rehabilitación cardiaca o pulmonar especializada, o hayan tenido una cirugía reciente sin autorización médica para iniciar la rehabilitación. Estas exclusiones protegen la identidad del proyecto.</w:t>
      </w:r>
    </w:p>
    <w:p>
      <w:pPr>
        <w:pStyle w:val="Ttulo3"/>
      </w:pPr>
      <w:bookmarkStart w:id="934" w:name="_Toc90000934"/>
      <w:r>
        <w:t xml:space="preserve">2.5.4 Usuario secundario: familiar o cuidador</w:t>
      </w:r>
      <w:bookmarkEnd w:id="934"/>
    </w:p>
    <w:p>
      <w:r>
        <w:t xml:space="preserve">Su participación aumenta con el grado de dependencia: en el perfil A normalmente no es necesaria; en el perfil B el acompañamiento es eventual, y en el perfil C el acompañante puede participar en la llegada, el cambio de ropa, las transferencias y la salida. Arquitectónicamente esto implica salas de espera para acompañantes, vestidor asistido, sanitario universal, zona de ascenso y descenso de pasajeros (</w:t>
      </w:r>
      <w:r>
        <w:rPr>
          <w:i/>
          <w:iCs/>
        </w:rPr>
        <w:t xml:space="preserve">drop-off</w:t>
      </w:r>
      <w:r>
        <w:t xml:space="preserve">) próxima al acceso y almacenamiento de ayudas técnicas.</w:t>
      </w:r>
    </w:p>
    <w:p>
      <w:pPr>
        <w:pStyle w:val="Ttulo3"/>
      </w:pPr>
      <w:bookmarkStart w:id="935" w:name="_Toc90000935"/>
      <w:r>
        <w:t xml:space="preserve">2.5.5 Usuario interno</w:t>
      </w:r>
      <w:bookmarkEnd w:id="935"/>
    </w:p>
    <w:p>
      <w:r>
        <w:t xml:space="preserve">El personal estaría compuesto principalmente por fisioterapeutas, profesionales de la actividad física, personal médico de rehabilitación según el modelo de prestación, enfermería básica, personal administrativo, técnicos de hidroterapia y mantenimiento, y servicios generales. La cantidad definitiva se calculará a partir del aforo (apartado 4.3).</w:t>
      </w:r>
    </w:p>
    <w:p>
      <w:pPr>
        <w:pStyle w:val="Ttulo2"/>
      </w:pPr>
      <w:bookmarkStart w:id="936" w:name="_Toc90000936"/>
      <w:r>
        <w:t xml:space="preserve">2.6 Marco físico-espacial</w:t>
      </w:r>
      <w:bookmarkEnd w:id="936"/>
    </w:p>
    <w:p>
      <w:r>
        <w:t xml:space="preserve">El análisis territorial avanza por escalas: Colombia → Santander → Bucaramanga → Comuna 12 → Sotomayor y, posteriormente, el lote.</w:t>
      </w:r>
    </w:p>
    <w:p>
      <w:pPr>
        <w:pStyle w:val="Ttulo3"/>
      </w:pPr>
      <w:bookmarkStart w:id="937" w:name="_Toc90000937"/>
      <w:r>
        <w:t xml:space="preserve">2.6.1 Nivel macro: Bucaramanga</w:t>
      </w:r>
      <w:bookmarkEnd w:id="937"/>
    </w:p>
    <w:p>
      <w:r>
        <w:t xml:space="preserve">Según las proyecciones de población del Departamento Administrativo Nacional de Estadística (DANE) basadas en el Censo Nacional de Población y Vivienda 2018, para 2026 Bucaramanga tendría 111.136 personas de 60 años o más: 65.468 mujeres (58,9 %) y 45.668 hombres (41,1 %), lo que equivale aproximadamente al 18 % de la población municipal (Telencuestas, 2026). Según Bucaramanga Cómo Vamos, el índice de envejecimiento de la ciudad alcanza 67 personas mayores por cada 100 menores (Vanguardia, 2026). </w:t>
      </w:r>
      <w:r>
        <w:rPr>
          <w:highlight w:val="yellow"/>
        </w:rPr>
        <w:t xml:space="preserve">[Verificar en la tabla del DANE el porcentaje exacto y la proporción de personas mayores que reside en la cabecera municipal antes de citarlos.]</w:t>
      </w:r>
    </w:p>
    <w:p>
      <w:r>
        <w:t xml:space="preserve">Estos datos permiten justificar el problema a escala municipal: el servicio no se diseña para una población residual, sino para un grupo demográfico creciente y predominantemente urbano.</w:t>
      </w:r>
    </w:p>
    <w:p>
      <w:r>
        <w:t xml:space="preserve">En consecuencia, el centro no se concibe como un equipamiento exclusivamente barrial. Su escala es urbana o municipal, con un área de influencia inmediata sobre la Comuna 12 y sectores vecinos. Una persona no necesita vivir en Sotomayor para recibir rehabilitación allí: puede desplazarse con cita programada desde otro sector de la ciudad. Existen, por tanto, dos escalas de demanda: una </w:t>
      </w:r>
      <w:r>
        <w:rPr>
          <w:b/>
          <w:bCs/>
        </w:rPr>
        <w:t xml:space="preserve">inmediata</w:t>
      </w:r>
      <w:r>
        <w:t xml:space="preserve"> (Sotomayor, Conucos, Cabecera del Llano y alrededores) y una </w:t>
      </w:r>
      <w:r>
        <w:rPr>
          <w:b/>
          <w:bCs/>
        </w:rPr>
        <w:t xml:space="preserve">ampliada</w:t>
      </w:r>
      <w:r>
        <w:t xml:space="preserve"> (Bucaramanga).</w:t>
      </w:r>
    </w:p>
    <w:p>
      <w:pPr>
        <w:pStyle w:val="Ttulo3"/>
      </w:pPr>
      <w:bookmarkStart w:id="938" w:name="_Toc90000938"/>
      <w:r>
        <w:t xml:space="preserve">2.6.2 Área de intervención: barrio Sotomayor</w:t>
      </w:r>
      <w:bookmarkEnd w:id="938"/>
    </w:p>
    <w:p>
      <w:r>
        <w:rPr>
          <w:rStyle w:val="Ttulo4Car"/>
        </w:rPr>
        <w:t xml:space="preserve">2.6.2.1 Localización administrativa. </w:t>
      </w:r>
      <w:r>
        <w:t xml:space="preserve">Sotomayor pertenece a la Comuna 12, Cabecera del Llano, que incluye además los barrios Cabecera del Llano, Antiguo Campestre, Bolarquí, Mercedes, Puerta del Sol, Conucos, El Jardín, Pan de Azúcar, Los Cedros, Terrazas y La Floresta (Alcaldía de Bucaramanga, s.f.-b). Por ello, el análisis demográfico no debe limitarse a la frontera administrativa del barrio.</w:t>
      </w:r>
    </w:p>
    <w:p>
      <w:r>
        <w:rPr>
          <w:rStyle w:val="Ttulo4Car"/>
        </w:rPr>
        <w:t xml:space="preserve">2.6.2.2 Población. </w:t>
      </w:r>
      <w:r>
        <w:t xml:space="preserve">La Alcaldía publica proyecciones de población desagregadas por barrios y comunas (Alcaldía de Bucaramanga, 2021). Con base en esa información, Sotomayor concentraría aproximadamente 2.180 habitantes entre 60 y 89 años en la proyección barrial de 2024, cerca del 32,5 % de la población proyectada del barrio. Esta cifra corresponde a la suma de los grupos etarios publicados de 60–69, 70–79 y 80–89 años, y no a un conteo censal directo de todas las personas de 60 años o más, porque la tabla abierta no desagrega el grupo de 90 años o más. </w:t>
      </w:r>
      <w:r>
        <w:rPr>
          <w:highlight w:val="yellow"/>
        </w:rPr>
        <w:t xml:space="preserve">[Verificar la cifra y el año de proyección directamente en el conjunto de datos abiertos antes de la entrega.]</w:t>
      </w:r>
    </w:p>
    <w:p>
      <w:r>
        <w:rPr>
          <w:rStyle w:val="Ttulo4Car"/>
        </w:rPr>
        <w:t xml:space="preserve">2.6.2.3 Ordenamiento territorial. </w:t>
      </w:r>
      <w:r>
        <w:t xml:space="preserve">El POT de segunda generación clasifica los usos del suelo urbano en vivienda, comercio, servicios, dotacional e industria, y su localización depende del área de actividad y del régimen correspondiente (Concejo de Bucaramanga, 2014). Por la prestación de rehabilitación sanitaria, el proyecto se estudiará inicialmente como </w:t>
      </w:r>
      <w:r>
        <w:rPr>
          <w:b/>
          <w:bCs/>
        </w:rPr>
        <w:t xml:space="preserve">uso dotacional → equipamiento colectivo → salud</w:t>
      </w:r>
      <w:r>
        <w:t xml:space="preserve">.</w:t>
      </w:r>
    </w:p>
    <w:p>
      <w:r>
        <w:t xml:space="preserve">Lo que todavía no puede afirmarse es que en Sotomayor se permitan centros de rehabilitación en cualquier predio. La compatibilidad del uso depende del predio concreto, del área de actividad, de la escala del servicio y de las condiciones del POT. La Alcaldía la verifica mediante el trámite de concepto de uso del suelo, que se solicita con el número o código predial y cuya respuesta indica la unidad de uso y su compatibilidad con el predio; cuando se requiere precisar la viabilidad de una actividad concreta, el trámite de viabilidad de uso del suelo solicita además el área destinada a ella (Alcaldía de Bucaramanga, s.f.-a). Son justamente variables que dependen del programa arquitectónico, lo que confirma el orden correcto del proceso: </w:t>
      </w:r>
      <w:r>
        <w:rPr>
          <w:b/>
          <w:bCs/>
        </w:rPr>
        <w:t xml:space="preserve">primero el programa, después el lote</w:t>
      </w:r>
      <w:r>
        <w:t xml:space="preserve">.</w:t>
      </w:r>
    </w:p>
    <w:p>
      <w:r>
        <w:rPr>
          <w:rStyle w:val="Ttulo4Car"/>
        </w:rPr>
        <w:t xml:space="preserve">2.6.2.4 Conclusión preliminar sobre Sotomayor. </w:t>
      </w:r>
      <w:r>
        <w:t xml:space="preserve">Sotomayor presenta condiciones demográficas que justifican seguir estudiándolo como área de intervención de un centro especializado en personas mayores, y pertenece a una comuna con fuerte presencia de este grupo poblacional. Sin embargo, todavía no puede afirmarse la viabilidad urbanística de un predio específico; esa verificación se hará con la matriz de selección de lotes del apartado 4.10.</w:t>
      </w:r>
    </w:p>
    <w:p>
      <w:pPr>
        <w:ind w:firstLine="0"/>
      </w:pPr>
      <w:r>
        <w:br w:type="page"/>
      </w:r>
    </w:p>
    <w:p>
      <w:pPr>
        <w:pStyle w:val="Ttulo1"/>
      </w:pPr>
      <w:bookmarkStart w:id="939" w:name="_Toc90000939"/>
      <w:r>
        <w:t xml:space="preserve">3. Método</w:t>
      </w:r>
      <w:bookmarkEnd w:id="939"/>
    </w:p>
    <w:p>
      <w:r>
        <w:t xml:space="preserve">La investigación es de carácter proyectual y aplicado. Parte de la revisión documental y del análisis de datos secundarios para definir, de manera progresiva, el usuario, el funcionamiento, el programa y la escala del equipamiento, antes de seleccionar el lote.</w:t>
      </w:r>
    </w:p>
    <w:p>
      <w:pPr>
        <w:pStyle w:val="Ttulo2"/>
      </w:pPr>
      <w:bookmarkStart w:id="940" w:name="_Toc90000940"/>
      <w:r>
        <w:t xml:space="preserve">3.1 Participantes</w:t>
      </w:r>
      <w:bookmarkEnd w:id="940"/>
    </w:p>
    <w:p>
      <w:r>
        <w:t xml:space="preserve">La población objetivo son las personas de 60 años o más con índice de Barthel entre 61 y 100 residentes en el área de influencia del proyecto (Sotomayor, la Comuna 12 y sectores vecinos) y, en escala ampliada, en Bucaramanga. Se consideran también el usuario secundario (familiar o cuidador) y el usuario interno (personal del centro).</w:t>
      </w:r>
    </w:p>
    <w:p>
      <w:pPr>
        <w:pStyle w:val="Ttulo2"/>
      </w:pPr>
      <w:bookmarkStart w:id="941" w:name="_Toc90000941"/>
      <w:r>
        <w:t xml:space="preserve">3.2 Herramientas</w:t>
      </w:r>
      <w:bookmarkEnd w:id="941"/>
    </w:p>
    <w:p>
      <w:pPr>
        <w:pStyle w:val="Prrafodelista"/>
        <w:numPr>
          <w:ilvl w:val="0"/>
          <w:numId w:val="38"/>
        </w:numPr>
      </w:pPr>
      <w:r>
        <w:t xml:space="preserve">Revisión documental de leyes, resoluciones, normas técnicas y del POT de Bucaramanga.</w:t>
      </w:r>
    </w:p>
    <w:p>
      <w:pPr>
        <w:pStyle w:val="Prrafodelista"/>
        <w:numPr>
          <w:ilvl w:val="0"/>
          <w:numId w:val="38"/>
        </w:numPr>
      </w:pPr>
      <w:r>
        <w:t xml:space="preserve">Fichas y matriz de análisis de referentes arquitectónicos (Tabla 5).</w:t>
      </w:r>
    </w:p>
    <w:p>
      <w:pPr>
        <w:pStyle w:val="Prrafodelista"/>
        <w:numPr>
          <w:ilvl w:val="0"/>
          <w:numId w:val="38"/>
        </w:numPr>
      </w:pPr>
      <w:r>
        <w:t xml:space="preserve">Datos demográficos oficiales: proyecciones de población del DANE y datos abiertos de la Alcaldía de Bucaramanga.</w:t>
      </w:r>
    </w:p>
    <w:p>
      <w:pPr>
        <w:pStyle w:val="Prrafodelista"/>
        <w:numPr>
          <w:ilvl w:val="0"/>
          <w:numId w:val="38"/>
        </w:numPr>
      </w:pPr>
      <w:r>
        <w:t xml:space="preserve">Índice de Barthel como criterio de delimitación funcional del usuario.</w:t>
      </w:r>
    </w:p>
    <w:p>
      <w:pPr>
        <w:pStyle w:val="Prrafodelista"/>
        <w:numPr>
          <w:ilvl w:val="0"/>
          <w:numId w:val="38"/>
        </w:numPr>
      </w:pPr>
      <w:r>
        <w:t xml:space="preserve">Predimensionamiento por aforo y matriz multicriterio para la comparación de lotes (Apéndice A).</w:t>
      </w:r>
    </w:p>
    <w:p>
      <w:pPr>
        <w:pStyle w:val="Ttulo2"/>
      </w:pPr>
      <w:bookmarkStart w:id="942" w:name="_Toc90000942"/>
      <w:r>
        <w:t xml:space="preserve">3.3 Procedimiento</w:t>
      </w:r>
      <w:bookmarkEnd w:id="942"/>
    </w:p>
    <w:p>
      <w:r>
        <w:t xml:space="preserve">El trabajo sigue la secuencia que se enumera a continuación, en la que cada paso aporta los datos que el siguiente necesita:</w:t>
      </w:r>
    </w:p>
    <w:p>
      <w:pPr>
        <w:pStyle w:val="Prrafodelista"/>
        <w:numPr>
          <w:ilvl w:val="0"/>
          <w:numId w:val="39"/>
        </w:numPr>
        <w:ind w:left="709" w:hanging="425"/>
      </w:pPr>
      <w:r>
        <w:t xml:space="preserve">Caracterización del usuario y de sus perfiles funcionales.</w:t>
      </w:r>
    </w:p>
    <w:p>
      <w:pPr>
        <w:pStyle w:val="Prrafodelista"/>
        <w:numPr>
          <w:ilvl w:val="0"/>
          <w:numId w:val="39"/>
        </w:numPr>
        <w:ind w:left="709" w:hanging="425"/>
      </w:pPr>
      <w:r>
        <w:t xml:space="preserve">Definición de los procesos terapéuticos y del modelo de funcionamiento.</w:t>
      </w:r>
    </w:p>
    <w:p>
      <w:pPr>
        <w:pStyle w:val="Prrafodelista"/>
        <w:numPr>
          <w:ilvl w:val="0"/>
          <w:numId w:val="39"/>
        </w:numPr>
        <w:ind w:left="709" w:hanging="425"/>
      </w:pPr>
      <w:r>
        <w:t xml:space="preserve">Formulación del programa arquitectónico.</w:t>
      </w:r>
    </w:p>
    <w:p>
      <w:pPr>
        <w:pStyle w:val="Prrafodelista"/>
        <w:numPr>
          <w:ilvl w:val="0"/>
          <w:numId w:val="39"/>
        </w:numPr>
        <w:ind w:left="709" w:hanging="425"/>
      </w:pPr>
      <w:r>
        <w:t xml:space="preserve">Estimación del aforo operativo.</w:t>
      </w:r>
    </w:p>
    <w:p>
      <w:pPr>
        <w:pStyle w:val="Prrafodelista"/>
        <w:numPr>
          <w:ilvl w:val="0"/>
          <w:numId w:val="39"/>
        </w:numPr>
        <w:ind w:left="709" w:hanging="425"/>
      </w:pPr>
      <w:r>
        <w:t xml:space="preserve">Cálculo del área requerida.</w:t>
      </w:r>
    </w:p>
    <w:p>
      <w:pPr>
        <w:pStyle w:val="Prrafodelista"/>
        <w:numPr>
          <w:ilvl w:val="0"/>
          <w:numId w:val="39"/>
        </w:numPr>
        <w:ind w:left="709" w:hanging="425"/>
      </w:pPr>
      <w:r>
        <w:t xml:space="preserve">Definición de la escala del equipamiento.</w:t>
      </w:r>
    </w:p>
    <w:p>
      <w:pPr>
        <w:pStyle w:val="Prrafodelista"/>
        <w:numPr>
          <w:ilvl w:val="0"/>
          <w:numId w:val="39"/>
        </w:numPr>
        <w:ind w:left="709" w:hanging="425"/>
      </w:pPr>
      <w:r>
        <w:t xml:space="preserve">Preselección de tres lotes en Sotomayor o su borde inmediato.</w:t>
      </w:r>
    </w:p>
    <w:p>
      <w:pPr>
        <w:pStyle w:val="Prrafodelista"/>
        <w:numPr>
          <w:ilvl w:val="0"/>
          <w:numId w:val="39"/>
        </w:numPr>
        <w:ind w:left="709" w:hanging="425"/>
      </w:pPr>
      <w:r>
        <w:t xml:space="preserve">Consulta del POT y del concepto de uso del suelo de cada lote.</w:t>
      </w:r>
    </w:p>
    <w:p>
      <w:pPr>
        <w:pStyle w:val="Prrafodelista"/>
        <w:numPr>
          <w:ilvl w:val="0"/>
          <w:numId w:val="39"/>
        </w:numPr>
        <w:ind w:left="709" w:hanging="425"/>
      </w:pPr>
      <w:r>
        <w:t xml:space="preserve">Comparación multicriterio de los lotes.</w:t>
      </w:r>
    </w:p>
    <w:p>
      <w:pPr>
        <w:pStyle w:val="Prrafodelista"/>
        <w:numPr>
          <w:ilvl w:val="0"/>
          <w:numId w:val="39"/>
        </w:numPr>
        <w:ind w:left="709" w:hanging="425"/>
      </w:pPr>
      <w:r>
        <w:t xml:space="preserve">Selección del lote definitivo.</w:t>
      </w:r>
    </w:p>
    <w:p>
      <w:pPr>
        <w:ind w:firstLine="0"/>
      </w:pPr>
      <w:r>
        <w:br w:type="page"/>
      </w:r>
    </w:p>
    <w:p>
      <w:pPr>
        <w:pStyle w:val="Ttulo1"/>
      </w:pPr>
      <w:bookmarkStart w:id="943" w:name="_Toc90000943"/>
      <w:r>
        <w:t xml:space="preserve">4. Resultados</w:t>
      </w:r>
      <w:bookmarkEnd w:id="943"/>
    </w:p>
    <w:p>
      <w:r>
        <w:t xml:space="preserve">Los resultados que se presentan son preliminares: traducen la caracterización del usuario en un modelo de funcionamiento, un programa de espacios y una escala de equipamiento que permiten iniciar la búsqueda del lote.</w:t>
      </w:r>
    </w:p>
    <w:p>
      <w:pPr>
        <w:pStyle w:val="Ttulo2"/>
      </w:pPr>
      <w:bookmarkStart w:id="944" w:name="_Toc90000944"/>
      <w:r>
        <w:t xml:space="preserve">4.1 Modelo de funcionamiento del centro</w:t>
      </w:r>
      <w:bookmarkEnd w:id="944"/>
    </w:p>
    <w:p>
      <w:r>
        <w:t xml:space="preserve">El centro funcionará como un servicio ambulatorio: la persona llega con cita, es valorada, realiza la actividad o terapia indicada, pasa por recuperación o control si lo necesita y regresa a su vivienda el mismo día. La Resolución 3100 de 2019 entiende el servicio de salud como una unidad que puede intervenir en promoción, prevención, tratamiento y rehabilitación, y exige a los servicios habilitados estándares de talento humano, infraestructura, dotación, procesos prioritarios e historia clínica y registros (MinSalud, 2019). La secuencia básica es:</w:t>
      </w:r>
    </w:p>
    <w:p>
      <w:pPr>
        <w:ind w:firstLine="0"/>
        <w:jc w:val="center"/>
      </w:pPr>
      <w:r>
        <w:rPr>
          <w:b/>
          <w:bCs/>
        </w:rPr>
        <w:t xml:space="preserve">Ingreso → valoración → clasificación funcional → intervención → reevaluación → reacondicionamiento o mantenimiento → salida.</w:t>
      </w:r>
    </w:p>
    <w:p>
      <w:r>
        <w:t xml:space="preserve">No todos los usuarios recorren todo el centro.</w:t>
      </w:r>
    </w:p>
    <w:p>
      <w:pPr>
        <w:pStyle w:val="Ttulo3"/>
      </w:pPr>
      <w:bookmarkStart w:id="945" w:name="_Toc90000945"/>
      <w:r>
        <w:t xml:space="preserve">4.1.1 Cartera de servicios propuesta</w:t>
      </w:r>
      <w:bookmarkEnd w:id="945"/>
    </w:p>
    <w:p>
      <w:r>
        <w:t xml:space="preserve">Para no convertir el proyecto en un centro médico demasiado amplio, la oferta se reduce a seis líneas principales (Tabla 8). Psicología, nutrición, neurología, terapia respiratoria, cardiología y rehabilitación cognitiva no se incorporan como servicios principales; pueden existir como apoyo externo o mediante remisión, porque incluirlos todos en el edificio lo convertiría de nuevo en un centro geriátrico integral.</w:t>
      </w:r>
    </w:p>
    <w:p>
      <w:pPr>
        <w:pStyle w:val="Descripcin"/>
        <w:keepNext/>
      </w:pPr>
      <w:bookmarkStart w:id="946" w:name="_Toc80000946"/>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8</w:t>
      </w:r>
      <w:r>
        <w:rPr>
          <w:b/>
          <w:bCs/>
          <w:i w:val="0"/>
          <w:szCs w:val="24"/>
        </w:rPr>
        <w:fldChar w:fldCharType="end"/>
      </w:r>
      <w:r>
        <w:rPr>
          <w:b/>
          <w:bCs/>
          <w:i w:val="0"/>
          <w:szCs w:val="24"/>
        </w:rPr>
        <w:t>.</w:t>
      </w:r>
      <w:r>
        <w:rPr>
          <w:i/>
          <w:iCs/>
          <w:szCs w:val="24"/>
        </w:rPr>
        <w:t xml:space="preserve"> Cartera de servicios propuesta</w:t>
      </w:r>
      <w:bookmarkEnd w:id="946"/>
    </w:p>
    <w:tbl>
      <w:tblPr>
        <w:tblW w:w="9360" w:type="dxa"/>
        <w:jc w:val="center"/>
        <w:tblLayout w:type="fixed"/>
        <w:tblCellMar>
          <w:left w:w="80" w:type="dxa"/>
          <w:right w:w="80" w:type="dxa"/>
        </w:tblCellMar>
        <w:tblLook w:val="04A0" w:firstRow="1" w:lastRow="0" w:firstColumn="0" w:lastColumn="0" w:noHBand="1" w:noVBand="1"/>
      </w:tblPr>
      <w:tblGrid>
        <w:gridCol w:w="2900"/>
        <w:gridCol w:w="4760"/>
        <w:gridCol w:w="1700"/>
      </w:tblGrid>
      <w:tr>
        <w:trPr>
          <w:tblHeader/>
          <w:cantSplit/>
        </w:trPr>
        <w:tc>
          <w:tcPr>
            <w:tcW w:w="29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Servicio</w:t>
            </w:r>
          </w:p>
        </w:tc>
        <w:tc>
          <w:tcPr>
            <w:tcW w:w="47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Qué ocurre</w:t>
            </w:r>
          </w:p>
        </w:tc>
        <w:tc>
          <w:tcPr>
            <w:tcW w:w="17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Perfil principal</w:t>
            </w:r>
          </w:p>
        </w:tc>
      </w:tr>
      <w:tr>
        <w:trPr>
          <w:cantSplit/>
        </w:trPr>
        <w:tc>
          <w:tcPr>
            <w:tcW w:w="2900" w:type="dxa"/>
            <w:tcMar>
              <w:top w:w="40" w:type="dxa"/>
              <w:bottom w:w="40" w:type="dxa"/>
            </w:tcMar>
            <w:vAlign w:val="center"/>
          </w:tcPr>
          <w:p>
            <w:pPr>
              <w:spacing w:line="240" w:lineRule="auto"/>
              <w:ind w:firstLine="0"/>
              <w:jc w:val="left"/>
            </w:pPr>
            <w:r>
              <w:rPr>
                <w:sz w:val="20"/>
                <w:szCs w:val="20"/>
              </w:rPr>
              <w:t xml:space="preserve">Valoración físico-funcional</w:t>
            </w:r>
          </w:p>
        </w:tc>
        <w:tc>
          <w:tcPr>
            <w:tcW w:w="4760" w:type="dxa"/>
            <w:tcMar>
              <w:top w:w="40" w:type="dxa"/>
              <w:bottom w:w="40" w:type="dxa"/>
            </w:tcMar>
            <w:vAlign w:val="center"/>
          </w:tcPr>
          <w:p>
            <w:pPr>
              <w:spacing w:line="240" w:lineRule="auto"/>
              <w:ind w:firstLine="0"/>
              <w:jc w:val="left"/>
            </w:pPr>
            <w:r>
              <w:rPr>
                <w:sz w:val="20"/>
                <w:szCs w:val="20"/>
              </w:rPr>
              <w:t xml:space="preserve">Se determinan fuerza, marcha, equilibrio, movilidad y tolerancia al esfuerzo</w:t>
            </w:r>
          </w:p>
        </w:tc>
        <w:tc>
          <w:tcPr>
            <w:tcW w:w="1700" w:type="dxa"/>
            <w:tcMar>
              <w:top w:w="40" w:type="dxa"/>
              <w:bottom w:w="40" w:type="dxa"/>
            </w:tcMar>
            <w:vAlign w:val="center"/>
          </w:tcPr>
          <w:p>
            <w:pPr>
              <w:spacing w:line="240" w:lineRule="auto"/>
              <w:ind w:firstLine="0"/>
              <w:jc w:val="left"/>
            </w:pPr>
            <w:r>
              <w:rPr>
                <w:sz w:val="20"/>
                <w:szCs w:val="20"/>
              </w:rPr>
              <w:t xml:space="preserve">Todos</w:t>
            </w:r>
          </w:p>
        </w:tc>
      </w:tr>
      <w:tr>
        <w:trPr>
          <w:cantSplit/>
        </w:trPr>
        <w:tc>
          <w:tcPr>
            <w:tcW w:w="2900" w:type="dxa"/>
            <w:tcMar>
              <w:top w:w="40" w:type="dxa"/>
              <w:bottom w:w="40" w:type="dxa"/>
            </w:tcMar>
            <w:vAlign w:val="center"/>
          </w:tcPr>
          <w:p>
            <w:pPr>
              <w:spacing w:line="240" w:lineRule="auto"/>
              <w:ind w:firstLine="0"/>
              <w:jc w:val="left"/>
            </w:pPr>
            <w:r>
              <w:rPr>
                <w:sz w:val="20"/>
                <w:szCs w:val="20"/>
              </w:rPr>
              <w:t xml:space="preserve">Fisioterapia musculoesquelética</w:t>
            </w:r>
          </w:p>
        </w:tc>
        <w:tc>
          <w:tcPr>
            <w:tcW w:w="4760" w:type="dxa"/>
            <w:tcMar>
              <w:top w:w="40" w:type="dxa"/>
              <w:bottom w:w="40" w:type="dxa"/>
            </w:tcMar>
            <w:vAlign w:val="center"/>
          </w:tcPr>
          <w:p>
            <w:pPr>
              <w:spacing w:line="240" w:lineRule="auto"/>
              <w:ind w:firstLine="0"/>
              <w:jc w:val="left"/>
            </w:pPr>
            <w:r>
              <w:rPr>
                <w:sz w:val="20"/>
                <w:szCs w:val="20"/>
              </w:rPr>
              <w:t xml:space="preserve">Recuperación de movilidad, fuerza y función después de lesión, cirugía o deterioro</w:t>
            </w:r>
          </w:p>
        </w:tc>
        <w:tc>
          <w:tcPr>
            <w:tcW w:w="1700" w:type="dxa"/>
            <w:tcMar>
              <w:top w:w="40" w:type="dxa"/>
              <w:bottom w:w="40" w:type="dxa"/>
            </w:tcMar>
            <w:vAlign w:val="center"/>
          </w:tcPr>
          <w:p>
            <w:pPr>
              <w:spacing w:line="240" w:lineRule="auto"/>
              <w:ind w:firstLine="0"/>
              <w:jc w:val="left"/>
            </w:pPr>
            <w:r>
              <w:rPr>
                <w:sz w:val="20"/>
                <w:szCs w:val="20"/>
              </w:rPr>
              <w:t xml:space="preserve">B y C</w:t>
            </w:r>
          </w:p>
        </w:tc>
      </w:tr>
      <w:tr>
        <w:trPr>
          <w:cantSplit/>
        </w:trPr>
        <w:tc>
          <w:tcPr>
            <w:tcW w:w="2900" w:type="dxa"/>
            <w:tcMar>
              <w:top w:w="40" w:type="dxa"/>
              <w:bottom w:w="40" w:type="dxa"/>
            </w:tcMar>
            <w:vAlign w:val="center"/>
          </w:tcPr>
          <w:p>
            <w:pPr>
              <w:spacing w:line="240" w:lineRule="auto"/>
              <w:ind w:firstLine="0"/>
              <w:jc w:val="left"/>
            </w:pPr>
            <w:r>
              <w:rPr>
                <w:sz w:val="20"/>
                <w:szCs w:val="20"/>
              </w:rPr>
              <w:t xml:space="preserve">Entrenamiento de marcha y equilibrio</w:t>
            </w:r>
          </w:p>
        </w:tc>
        <w:tc>
          <w:tcPr>
            <w:tcW w:w="4760" w:type="dxa"/>
            <w:tcMar>
              <w:top w:w="40" w:type="dxa"/>
              <w:bottom w:w="40" w:type="dxa"/>
            </w:tcMar>
            <w:vAlign w:val="center"/>
          </w:tcPr>
          <w:p>
            <w:pPr>
              <w:spacing w:line="240" w:lineRule="auto"/>
              <w:ind w:firstLine="0"/>
              <w:jc w:val="left"/>
            </w:pPr>
            <w:r>
              <w:rPr>
                <w:sz w:val="20"/>
                <w:szCs w:val="20"/>
              </w:rPr>
              <w:t xml:space="preserve">Reeducación del desplazamiento y prevención de caídas</w:t>
            </w:r>
          </w:p>
        </w:tc>
        <w:tc>
          <w:tcPr>
            <w:tcW w:w="1700" w:type="dxa"/>
            <w:tcMar>
              <w:top w:w="40" w:type="dxa"/>
              <w:bottom w:w="40" w:type="dxa"/>
            </w:tcMar>
            <w:vAlign w:val="center"/>
          </w:tcPr>
          <w:p>
            <w:pPr>
              <w:spacing w:line="240" w:lineRule="auto"/>
              <w:ind w:firstLine="0"/>
              <w:jc w:val="left"/>
            </w:pPr>
            <w:r>
              <w:rPr>
                <w:sz w:val="20"/>
                <w:szCs w:val="20"/>
              </w:rPr>
              <w:t xml:space="preserve">A, B y C</w:t>
            </w:r>
          </w:p>
        </w:tc>
      </w:tr>
      <w:tr>
        <w:trPr>
          <w:cantSplit/>
        </w:trPr>
        <w:tc>
          <w:tcPr>
            <w:tcW w:w="2900" w:type="dxa"/>
            <w:tcMar>
              <w:top w:w="40" w:type="dxa"/>
              <w:bottom w:w="40" w:type="dxa"/>
            </w:tcMar>
            <w:vAlign w:val="center"/>
          </w:tcPr>
          <w:p>
            <w:pPr>
              <w:spacing w:line="240" w:lineRule="auto"/>
              <w:ind w:firstLine="0"/>
              <w:jc w:val="left"/>
            </w:pPr>
            <w:r>
              <w:rPr>
                <w:sz w:val="20"/>
                <w:szCs w:val="20"/>
              </w:rPr>
              <w:t xml:space="preserve">Hidroterapia</w:t>
            </w:r>
          </w:p>
        </w:tc>
        <w:tc>
          <w:tcPr>
            <w:tcW w:w="4760" w:type="dxa"/>
            <w:tcMar>
              <w:top w:w="40" w:type="dxa"/>
              <w:bottom w:w="40" w:type="dxa"/>
            </w:tcMar>
            <w:vAlign w:val="center"/>
          </w:tcPr>
          <w:p>
            <w:pPr>
              <w:spacing w:line="240" w:lineRule="auto"/>
              <w:ind w:firstLine="0"/>
              <w:jc w:val="left"/>
            </w:pPr>
            <w:r>
              <w:rPr>
                <w:sz w:val="20"/>
                <w:szCs w:val="20"/>
              </w:rPr>
              <w:t xml:space="preserve">Ejercicio terapéutico con descarga de peso y resistencia del agua</w:t>
            </w:r>
          </w:p>
        </w:tc>
        <w:tc>
          <w:tcPr>
            <w:tcW w:w="1700" w:type="dxa"/>
            <w:tcMar>
              <w:top w:w="40" w:type="dxa"/>
              <w:bottom w:w="40" w:type="dxa"/>
            </w:tcMar>
            <w:vAlign w:val="center"/>
          </w:tcPr>
          <w:p>
            <w:pPr>
              <w:spacing w:line="240" w:lineRule="auto"/>
              <w:ind w:firstLine="0"/>
              <w:jc w:val="left"/>
            </w:pPr>
            <w:r>
              <w:rPr>
                <w:sz w:val="20"/>
                <w:szCs w:val="20"/>
              </w:rPr>
              <w:t xml:space="preserve">B y C</w:t>
            </w:r>
          </w:p>
        </w:tc>
      </w:tr>
      <w:tr>
        <w:trPr>
          <w:cantSplit/>
        </w:trPr>
        <w:tc>
          <w:tcPr>
            <w:tcW w:w="2900" w:type="dxa"/>
            <w:tcMar>
              <w:top w:w="40" w:type="dxa"/>
              <w:bottom w:w="40" w:type="dxa"/>
            </w:tcMar>
            <w:vAlign w:val="center"/>
          </w:tcPr>
          <w:p>
            <w:pPr>
              <w:spacing w:line="240" w:lineRule="auto"/>
              <w:ind w:firstLine="0"/>
              <w:jc w:val="left"/>
            </w:pPr>
            <w:r>
              <w:rPr>
                <w:sz w:val="20"/>
                <w:szCs w:val="20"/>
              </w:rPr>
              <w:t xml:space="preserve">Reacondicionamiento físico-funcional</w:t>
            </w:r>
          </w:p>
        </w:tc>
        <w:tc>
          <w:tcPr>
            <w:tcW w:w="4760" w:type="dxa"/>
            <w:tcMar>
              <w:top w:w="40" w:type="dxa"/>
              <w:bottom w:w="40" w:type="dxa"/>
            </w:tcMar>
            <w:vAlign w:val="center"/>
          </w:tcPr>
          <w:p>
            <w:pPr>
              <w:spacing w:line="240" w:lineRule="auto"/>
              <w:ind w:firstLine="0"/>
              <w:jc w:val="left"/>
            </w:pPr>
            <w:r>
              <w:rPr>
                <w:sz w:val="20"/>
                <w:szCs w:val="20"/>
              </w:rPr>
              <w:t xml:space="preserve">Fuerza, resistencia, coordinación y función después de la rehabilitación</w:t>
            </w:r>
          </w:p>
        </w:tc>
        <w:tc>
          <w:tcPr>
            <w:tcW w:w="1700" w:type="dxa"/>
            <w:tcMar>
              <w:top w:w="40" w:type="dxa"/>
              <w:bottom w:w="40" w:type="dxa"/>
            </w:tcMar>
            <w:vAlign w:val="center"/>
          </w:tcPr>
          <w:p>
            <w:pPr>
              <w:spacing w:line="240" w:lineRule="auto"/>
              <w:ind w:firstLine="0"/>
              <w:jc w:val="left"/>
            </w:pPr>
            <w:r>
              <w:rPr>
                <w:sz w:val="20"/>
                <w:szCs w:val="20"/>
              </w:rPr>
              <w:t xml:space="preserve">A y B</w:t>
            </w:r>
          </w:p>
        </w:tc>
      </w:tr>
      <w:tr>
        <w:trPr>
          <w:cantSplit/>
        </w:trPr>
        <w:tc>
          <w:tcPr>
            <w:tcW w:w="29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Prevención y mantenimiento</w:t>
            </w:r>
          </w:p>
        </w:tc>
        <w:tc>
          <w:tcPr>
            <w:tcW w:w="47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Ejercicio continuado para evitar la pérdida funcional</w:t>
            </w:r>
          </w:p>
        </w:tc>
        <w:tc>
          <w:tcPr>
            <w:tcW w:w="17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A y B</w:t>
            </w:r>
          </w:p>
        </w:tc>
      </w:tr>
    </w:tbl>
    <w:p>
      <w:pPr>
        <w:pStyle w:val="Descripcin"/>
        <w:spacing w:after="240"/>
      </w:pPr>
      <w:r>
        <w:rPr>
          <w:i/>
          <w:iCs/>
        </w:rPr>
        <w:t xml:space="preserve">Nota.</w:t>
      </w:r>
      <w:r>
        <w:t xml:space="preserve"> </w:t>
      </w:r>
      <w:r>
        <w:t xml:space="preserve">Elaboración propia.</w:t>
      </w:r>
    </w:p>
    <w:p>
      <w:pPr>
        <w:pStyle w:val="Ttulo3"/>
      </w:pPr>
      <w:bookmarkStart w:id="947" w:name="_Toc90000947"/>
      <w:r>
        <w:t xml:space="preserve">4.1.2 Valoración inicial</w:t>
      </w:r>
      <w:bookmarkEnd w:id="947"/>
    </w:p>
    <w:p>
      <w:r>
        <w:t xml:space="preserve">Antes de acceder al gimnasio terapéutico o a la piscina, cada usuario pasa por una valoración inicial en la que, según el alcance profesional, se revisan el estado funcional, las ayudas para caminar, los antecedentes relevantes, la movilidad articular, la fuerza, el equilibrio, la marcha, la tolerancia al ejercicio y el riesgo de caídas. La Resolución 3100 regula la habilitación del servicio y no define las pruebas que debe realizar cada profesional; estas corresponden a las competencias de cada profesión y a los procesos del prestador.</w:t>
      </w:r>
    </w:p>
    <w:p>
      <w:r>
        <w:t xml:space="preserve">Arquitectónicamente, esto implica un </w:t>
      </w:r>
      <w:r>
        <w:rPr>
          <w:b/>
          <w:bCs/>
        </w:rPr>
        <w:t xml:space="preserve">área de valoración funcional</w:t>
      </w:r>
      <w:r>
        <w:t xml:space="preserve"> y no solo un consultorio convencional: debe permitir entrevista, examen, caminar algunos metros, levantarse y sentarse, girar y realizar mediciones funcionales.</w:t>
      </w:r>
    </w:p>
    <w:p>
      <w:pPr>
        <w:pStyle w:val="Ttulo3"/>
      </w:pPr>
      <w:bookmarkStart w:id="948" w:name="_Toc90000948"/>
      <w:r>
        <w:t xml:space="preserve">4.1.3 Recorridos según el perfil del usuario</w:t>
      </w:r>
      <w:bookmarkEnd w:id="948"/>
    </w:p>
    <w:p>
      <w:pPr>
        <w:pStyle w:val="Descripcin"/>
        <w:keepNext/>
      </w:pPr>
      <w:bookmarkStart w:id="949" w:name="_Toc80000949"/>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9</w:t>
      </w:r>
      <w:r>
        <w:rPr>
          <w:b/>
          <w:bCs/>
          <w:i w:val="0"/>
          <w:szCs w:val="24"/>
        </w:rPr>
        <w:fldChar w:fldCharType="end"/>
      </w:r>
      <w:r>
        <w:rPr>
          <w:b/>
          <w:bCs/>
          <w:i w:val="0"/>
          <w:szCs w:val="24"/>
        </w:rPr>
        <w:t>.</w:t>
      </w:r>
      <w:r>
        <w:rPr>
          <w:i/>
          <w:iCs/>
          <w:szCs w:val="24"/>
        </w:rPr>
        <w:t xml:space="preserve"> Recorridos tipo según el perfil del usuario</w:t>
      </w:r>
      <w:bookmarkEnd w:id="949"/>
    </w:p>
    <w:tbl>
      <w:tblPr>
        <w:tblW w:w="9360" w:type="dxa"/>
        <w:jc w:val="center"/>
        <w:tblLayout w:type="fixed"/>
        <w:tblCellMar>
          <w:left w:w="80" w:type="dxa"/>
          <w:right w:w="80" w:type="dxa"/>
        </w:tblCellMar>
        <w:tblLook w:val="04A0" w:firstRow="1" w:lastRow="0" w:firstColumn="0" w:lastColumn="0" w:noHBand="1" w:noVBand="1"/>
      </w:tblPr>
      <w:tblGrid>
        <w:gridCol w:w="2700"/>
        <w:gridCol w:w="3860"/>
        <w:gridCol w:w="2800"/>
      </w:tblGrid>
      <w:tr>
        <w:trPr>
          <w:tblHeader/>
          <w:cantSplit/>
        </w:trPr>
        <w:tc>
          <w:tcPr>
            <w:tcW w:w="27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Perfil y ejemplo</w:t>
            </w:r>
          </w:p>
        </w:tc>
        <w:tc>
          <w:tcPr>
            <w:tcW w:w="38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Recorrido</w:t>
            </w:r>
          </w:p>
        </w:tc>
        <w:tc>
          <w:tcPr>
            <w:tcW w:w="28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Espacios prioritarios</w:t>
            </w:r>
          </w:p>
        </w:tc>
      </w:tr>
      <w:tr>
        <w:trPr>
          <w:cantSplit/>
        </w:trPr>
        <w:tc>
          <w:tcPr>
            <w:tcW w:w="2700" w:type="dxa"/>
            <w:tcMar>
              <w:top w:w="40" w:type="dxa"/>
              <w:bottom w:w="40" w:type="dxa"/>
            </w:tcMar>
            <w:vAlign w:val="center"/>
          </w:tcPr>
          <w:p>
            <w:pPr>
              <w:spacing w:line="240" w:lineRule="auto"/>
              <w:ind w:firstLine="0"/>
              <w:jc w:val="left"/>
            </w:pPr>
            <w:r>
              <w:rPr>
                <w:sz w:val="20"/>
                <w:szCs w:val="20"/>
              </w:rPr>
              <w:t xml:space="preserve">A. Persona de 66 años, Barthel 100, sedentaria, con pérdida incipiente de fuerza</w:t>
            </w:r>
          </w:p>
        </w:tc>
        <w:tc>
          <w:tcPr>
            <w:tcW w:w="3860" w:type="dxa"/>
            <w:tcMar>
              <w:top w:w="40" w:type="dxa"/>
              <w:bottom w:w="40" w:type="dxa"/>
            </w:tcMar>
            <w:vAlign w:val="center"/>
          </w:tcPr>
          <w:p>
            <w:pPr>
              <w:spacing w:line="240" w:lineRule="auto"/>
              <w:ind w:firstLine="0"/>
              <w:jc w:val="left"/>
            </w:pPr>
            <w:r>
              <w:rPr>
                <w:sz w:val="20"/>
                <w:szCs w:val="20"/>
              </w:rPr>
              <w:t xml:space="preserve">Recepción → valoración → vestidor → fuerza funcional → equilibrio y cardio → descanso → salida. Regresa varias veces por semana en un programa de mantenimiento.</w:t>
            </w:r>
          </w:p>
        </w:tc>
        <w:tc>
          <w:tcPr>
            <w:tcW w:w="2800" w:type="dxa"/>
            <w:tcMar>
              <w:top w:w="40" w:type="dxa"/>
              <w:bottom w:w="40" w:type="dxa"/>
            </w:tcMar>
            <w:vAlign w:val="center"/>
          </w:tcPr>
          <w:p>
            <w:pPr>
              <w:spacing w:line="240" w:lineRule="auto"/>
              <w:ind w:firstLine="0"/>
              <w:jc w:val="left"/>
            </w:pPr>
            <w:r>
              <w:rPr>
                <w:sz w:val="20"/>
                <w:szCs w:val="20"/>
              </w:rPr>
              <w:t xml:space="preserve">Gimnasio funcional, cardio, equilibrio, actividad grupal y circuito exterior</w:t>
            </w:r>
          </w:p>
        </w:tc>
      </w:tr>
      <w:tr>
        <w:trPr>
          <w:cantSplit/>
        </w:trPr>
        <w:tc>
          <w:tcPr>
            <w:tcW w:w="2700" w:type="dxa"/>
            <w:tcMar>
              <w:top w:w="40" w:type="dxa"/>
              <w:bottom w:w="40" w:type="dxa"/>
            </w:tcMar>
            <w:vAlign w:val="center"/>
          </w:tcPr>
          <w:p>
            <w:pPr>
              <w:spacing w:line="240" w:lineRule="auto"/>
              <w:ind w:firstLine="0"/>
              <w:jc w:val="left"/>
            </w:pPr>
            <w:r>
              <w:rPr>
                <w:sz w:val="20"/>
                <w:szCs w:val="20"/>
              </w:rPr>
              <w:t xml:space="preserve">B. Persona de 74 años que camina con bastón, con artrosis de rodilla y disminución de fuerza</w:t>
            </w:r>
          </w:p>
        </w:tc>
        <w:tc>
          <w:tcPr>
            <w:tcW w:w="3860" w:type="dxa"/>
            <w:tcMar>
              <w:top w:w="40" w:type="dxa"/>
              <w:bottom w:w="40" w:type="dxa"/>
            </w:tcMar>
            <w:vAlign w:val="center"/>
          </w:tcPr>
          <w:p>
            <w:pPr>
              <w:spacing w:line="240" w:lineRule="auto"/>
              <w:ind w:firstLine="0"/>
              <w:jc w:val="left"/>
            </w:pPr>
            <w:r>
              <w:rPr>
                <w:sz w:val="20"/>
                <w:szCs w:val="20"/>
              </w:rPr>
              <w:t xml:space="preserve">Recepción → valoración → fisioterapia o hidroterapia → marcha y equilibrio → reacondicionamiento → salida. Puede usar varias zonas en una misma sesión.</w:t>
            </w:r>
          </w:p>
        </w:tc>
        <w:tc>
          <w:tcPr>
            <w:tcW w:w="2800" w:type="dxa"/>
            <w:tcMar>
              <w:top w:w="40" w:type="dxa"/>
              <w:bottom w:w="40" w:type="dxa"/>
            </w:tcMar>
            <w:vAlign w:val="center"/>
          </w:tcPr>
          <w:p>
            <w:pPr>
              <w:spacing w:line="240" w:lineRule="auto"/>
              <w:ind w:firstLine="0"/>
              <w:jc w:val="left"/>
            </w:pPr>
            <w:r>
              <w:rPr>
                <w:sz w:val="20"/>
                <w:szCs w:val="20"/>
              </w:rPr>
              <w:t xml:space="preserve">Recorridos cortos, apoyos, descansos frecuentes, equipos de entrada sencilla y vestidor accesible</w:t>
            </w:r>
          </w:p>
        </w:tc>
      </w:tr>
      <w:tr>
        <w:trPr>
          <w:cantSplit/>
        </w:trPr>
        <w:tc>
          <w:tcPr>
            <w:tcW w:w="27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C. Persona de 80 años tras reemplazo de cadera, con caminador y ayuda parcial</w:t>
            </w:r>
          </w:p>
        </w:tc>
        <w:tc>
          <w:tcPr>
            <w:tcW w:w="38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Drop-off → recepción → valoración → vestidor asistido → fisioterapia → marcha o hidroterapia → recuperación → salida. El acompañante participa en parte del recorrido.</w:t>
            </w:r>
          </w:p>
        </w:tc>
        <w:tc>
          <w:tcPr>
            <w:tcW w:w="28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Espacios dimensionados para usuario + caminador o silla + terapeuta o cuidador</w:t>
            </w:r>
          </w:p>
        </w:tc>
      </w:tr>
    </w:tbl>
    <w:p>
      <w:pPr>
        <w:pStyle w:val="Descripcin"/>
        <w:spacing w:after="240"/>
      </w:pPr>
      <w:r>
        <w:rPr>
          <w:i/>
          <w:iCs/>
        </w:rPr>
        <w:t xml:space="preserve">Nota.</w:t>
      </w:r>
      <w:r>
        <w:t xml:space="preserve"> </w:t>
      </w:r>
      <w:r>
        <w:t xml:space="preserve">Elaboración propia. Los ejemplos son casos hipotéticos ilustrativos.</w:t>
      </w:r>
    </w:p>
    <w:p>
      <w:pPr>
        <w:pStyle w:val="Ttulo2"/>
      </w:pPr>
      <w:bookmarkStart w:id="950" w:name="_Toc90000950"/>
      <w:r>
        <w:t xml:space="preserve">4.2 Matriz afección, tratamiento y espacio</w:t>
      </w:r>
      <w:bookmarkEnd w:id="950"/>
    </w:p>
    <w:p>
      <w:r>
        <w:t xml:space="preserve">La Tabla 10 relaciona cada condición con la necesidad funcional, la intervención y el espacio que la atiende, de modo que cada ambiente del edificio responda a un déficit funcional concreto.</w:t>
      </w:r>
    </w:p>
    <w:p>
      <w:pPr>
        <w:pStyle w:val="Descripcin"/>
        <w:keepNext/>
      </w:pPr>
      <w:bookmarkStart w:id="951" w:name="_Toc80000951"/>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10</w:t>
      </w:r>
      <w:r>
        <w:rPr>
          <w:b/>
          <w:bCs/>
          <w:i w:val="0"/>
          <w:szCs w:val="24"/>
        </w:rPr>
        <w:fldChar w:fldCharType="end"/>
      </w:r>
      <w:r>
        <w:rPr>
          <w:b/>
          <w:bCs/>
          <w:i w:val="0"/>
          <w:szCs w:val="24"/>
        </w:rPr>
        <w:t>.</w:t>
      </w:r>
      <w:r>
        <w:rPr>
          <w:i/>
          <w:iCs/>
          <w:szCs w:val="24"/>
        </w:rPr>
        <w:t xml:space="preserve"> Matriz afección, tratamiento y espacio</w:t>
      </w:r>
      <w:bookmarkEnd w:id="951"/>
    </w:p>
    <w:tbl>
      <w:tblPr>
        <w:tblW w:w="9360" w:type="dxa"/>
        <w:jc w:val="center"/>
        <w:tblLayout w:type="fixed"/>
        <w:tblCellMar>
          <w:left w:w="80" w:type="dxa"/>
          <w:right w:w="80" w:type="dxa"/>
        </w:tblCellMar>
        <w:tblLook w:val="04A0" w:firstRow="1" w:lastRow="0" w:firstColumn="0" w:lastColumn="0" w:noHBand="1" w:noVBand="1"/>
      </w:tblPr>
      <w:tblGrid>
        <w:gridCol w:w="2500"/>
        <w:gridCol w:w="2200"/>
        <w:gridCol w:w="2560"/>
        <w:gridCol w:w="2100"/>
      </w:tblGrid>
      <w:tr>
        <w:trPr>
          <w:tblHeader/>
          <w:cantSplit/>
        </w:trPr>
        <w:tc>
          <w:tcPr>
            <w:tcW w:w="25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Condición</w:t>
            </w:r>
          </w:p>
        </w:tc>
        <w:tc>
          <w:tcPr>
            <w:tcW w:w="22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Necesidad funcional</w:t>
            </w:r>
          </w:p>
        </w:tc>
        <w:tc>
          <w:tcPr>
            <w:tcW w:w="25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Intervención principal</w:t>
            </w:r>
          </w:p>
        </w:tc>
        <w:tc>
          <w:tcPr>
            <w:tcW w:w="21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Espacio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Sarcopenia o pérdida de fuerza</w:t>
            </w:r>
          </w:p>
        </w:tc>
        <w:tc>
          <w:tcPr>
            <w:tcW w:w="2200" w:type="dxa"/>
            <w:tcMar>
              <w:top w:w="40" w:type="dxa"/>
              <w:bottom w:w="40" w:type="dxa"/>
            </w:tcMar>
            <w:vAlign w:val="center"/>
          </w:tcPr>
          <w:p>
            <w:pPr>
              <w:spacing w:line="240" w:lineRule="auto"/>
              <w:ind w:firstLine="0"/>
              <w:jc w:val="left"/>
            </w:pPr>
            <w:r>
              <w:rPr>
                <w:sz w:val="20"/>
                <w:szCs w:val="20"/>
              </w:rPr>
              <w:t xml:space="preserve">Recuperar fuerza</w:t>
            </w:r>
          </w:p>
        </w:tc>
        <w:tc>
          <w:tcPr>
            <w:tcW w:w="2560" w:type="dxa"/>
            <w:tcMar>
              <w:top w:w="40" w:type="dxa"/>
              <w:bottom w:w="40" w:type="dxa"/>
            </w:tcMar>
            <w:vAlign w:val="center"/>
          </w:tcPr>
          <w:p>
            <w:pPr>
              <w:spacing w:line="240" w:lineRule="auto"/>
              <w:ind w:firstLine="0"/>
              <w:jc w:val="left"/>
            </w:pPr>
            <w:r>
              <w:rPr>
                <w:sz w:val="20"/>
                <w:szCs w:val="20"/>
              </w:rPr>
              <w:t xml:space="preserve">Ejercicio resistido progresivo</w:t>
            </w:r>
          </w:p>
        </w:tc>
        <w:tc>
          <w:tcPr>
            <w:tcW w:w="2100" w:type="dxa"/>
            <w:tcMar>
              <w:top w:w="40" w:type="dxa"/>
              <w:bottom w:w="40" w:type="dxa"/>
            </w:tcMar>
            <w:vAlign w:val="center"/>
          </w:tcPr>
          <w:p>
            <w:pPr>
              <w:spacing w:line="240" w:lineRule="auto"/>
              <w:ind w:firstLine="0"/>
              <w:jc w:val="left"/>
            </w:pPr>
            <w:r>
              <w:rPr>
                <w:sz w:val="20"/>
                <w:szCs w:val="20"/>
              </w:rPr>
              <w:t xml:space="preserve">Gimnasio terapéutico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Desacondicionamiento</w:t>
            </w:r>
          </w:p>
        </w:tc>
        <w:tc>
          <w:tcPr>
            <w:tcW w:w="2200" w:type="dxa"/>
            <w:tcMar>
              <w:top w:w="40" w:type="dxa"/>
              <w:bottom w:w="40" w:type="dxa"/>
            </w:tcMar>
            <w:vAlign w:val="center"/>
          </w:tcPr>
          <w:p>
            <w:pPr>
              <w:spacing w:line="240" w:lineRule="auto"/>
              <w:ind w:firstLine="0"/>
              <w:jc w:val="left"/>
            </w:pPr>
            <w:r>
              <w:rPr>
                <w:sz w:val="20"/>
                <w:szCs w:val="20"/>
              </w:rPr>
              <w:t xml:space="preserve">Mejorar la tolerancia al esfuerzo</w:t>
            </w:r>
          </w:p>
        </w:tc>
        <w:tc>
          <w:tcPr>
            <w:tcW w:w="2560" w:type="dxa"/>
            <w:tcMar>
              <w:top w:w="40" w:type="dxa"/>
              <w:bottom w:w="40" w:type="dxa"/>
            </w:tcMar>
            <w:vAlign w:val="center"/>
          </w:tcPr>
          <w:p>
            <w:pPr>
              <w:spacing w:line="240" w:lineRule="auto"/>
              <w:ind w:firstLine="0"/>
              <w:jc w:val="left"/>
            </w:pPr>
            <w:r>
              <w:rPr>
                <w:sz w:val="20"/>
                <w:szCs w:val="20"/>
              </w:rPr>
              <w:t xml:space="preserve">Cardio de bajo impacto y fuerza</w:t>
            </w:r>
          </w:p>
        </w:tc>
        <w:tc>
          <w:tcPr>
            <w:tcW w:w="2100" w:type="dxa"/>
            <w:tcMar>
              <w:top w:w="40" w:type="dxa"/>
              <w:bottom w:w="40" w:type="dxa"/>
            </w:tcMar>
            <w:vAlign w:val="center"/>
          </w:tcPr>
          <w:p>
            <w:pPr>
              <w:spacing w:line="240" w:lineRule="auto"/>
              <w:ind w:firstLine="0"/>
              <w:jc w:val="left"/>
            </w:pPr>
            <w:r>
              <w:rPr>
                <w:sz w:val="20"/>
                <w:szCs w:val="20"/>
              </w:rPr>
              <w:t xml:space="preserve">Reacondicionamiento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Riesgo de caídas</w:t>
            </w:r>
          </w:p>
        </w:tc>
        <w:tc>
          <w:tcPr>
            <w:tcW w:w="2200" w:type="dxa"/>
            <w:tcMar>
              <w:top w:w="40" w:type="dxa"/>
              <w:bottom w:w="40" w:type="dxa"/>
            </w:tcMar>
            <w:vAlign w:val="center"/>
          </w:tcPr>
          <w:p>
            <w:pPr>
              <w:spacing w:line="240" w:lineRule="auto"/>
              <w:ind w:firstLine="0"/>
              <w:jc w:val="left"/>
            </w:pPr>
            <w:r>
              <w:rPr>
                <w:sz w:val="20"/>
                <w:szCs w:val="20"/>
              </w:rPr>
              <w:t xml:space="preserve">Mejorar la estabilidad</w:t>
            </w:r>
          </w:p>
        </w:tc>
        <w:tc>
          <w:tcPr>
            <w:tcW w:w="2560" w:type="dxa"/>
            <w:tcMar>
              <w:top w:w="40" w:type="dxa"/>
              <w:bottom w:w="40" w:type="dxa"/>
            </w:tcMar>
            <w:vAlign w:val="center"/>
          </w:tcPr>
          <w:p>
            <w:pPr>
              <w:spacing w:line="240" w:lineRule="auto"/>
              <w:ind w:firstLine="0"/>
              <w:jc w:val="left"/>
            </w:pPr>
            <w:r>
              <w:rPr>
                <w:sz w:val="20"/>
                <w:szCs w:val="20"/>
              </w:rPr>
              <w:t xml:space="preserve">Equilibrio, marcha y reacción</w:t>
            </w:r>
          </w:p>
        </w:tc>
        <w:tc>
          <w:tcPr>
            <w:tcW w:w="2100" w:type="dxa"/>
            <w:tcMar>
              <w:top w:w="40" w:type="dxa"/>
              <w:bottom w:w="40" w:type="dxa"/>
            </w:tcMar>
            <w:vAlign w:val="center"/>
          </w:tcPr>
          <w:p>
            <w:pPr>
              <w:spacing w:line="240" w:lineRule="auto"/>
              <w:ind w:firstLine="0"/>
              <w:jc w:val="left"/>
            </w:pPr>
            <w:r>
              <w:rPr>
                <w:sz w:val="20"/>
                <w:szCs w:val="20"/>
              </w:rPr>
              <w:t xml:space="preserve">Área de marcha y equilibrio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Artrosis de rodilla o cadera</w:t>
            </w:r>
          </w:p>
        </w:tc>
        <w:tc>
          <w:tcPr>
            <w:tcW w:w="2200" w:type="dxa"/>
            <w:tcMar>
              <w:top w:w="40" w:type="dxa"/>
              <w:bottom w:w="40" w:type="dxa"/>
            </w:tcMar>
            <w:vAlign w:val="center"/>
          </w:tcPr>
          <w:p>
            <w:pPr>
              <w:spacing w:line="240" w:lineRule="auto"/>
              <w:ind w:firstLine="0"/>
              <w:jc w:val="left"/>
            </w:pPr>
            <w:r>
              <w:rPr>
                <w:sz w:val="20"/>
                <w:szCs w:val="20"/>
              </w:rPr>
              <w:t xml:space="preserve">Movilidad y fuerza</w:t>
            </w:r>
          </w:p>
        </w:tc>
        <w:tc>
          <w:tcPr>
            <w:tcW w:w="2560" w:type="dxa"/>
            <w:tcMar>
              <w:top w:w="40" w:type="dxa"/>
              <w:bottom w:w="40" w:type="dxa"/>
            </w:tcMar>
            <w:vAlign w:val="center"/>
          </w:tcPr>
          <w:p>
            <w:pPr>
              <w:spacing w:line="240" w:lineRule="auto"/>
              <w:ind w:firstLine="0"/>
              <w:jc w:val="left"/>
            </w:pPr>
            <w:r>
              <w:rPr>
                <w:sz w:val="20"/>
                <w:szCs w:val="20"/>
              </w:rPr>
              <w:t xml:space="preserve">Fisioterapia, ejercicio terapéutico, hidroterapia opcional</w:t>
            </w:r>
          </w:p>
        </w:tc>
        <w:tc>
          <w:tcPr>
            <w:tcW w:w="2100" w:type="dxa"/>
            <w:tcMar>
              <w:top w:w="40" w:type="dxa"/>
              <w:bottom w:w="40" w:type="dxa"/>
            </w:tcMar>
            <w:vAlign w:val="center"/>
          </w:tcPr>
          <w:p>
            <w:pPr>
              <w:spacing w:line="240" w:lineRule="auto"/>
              <w:ind w:firstLine="0"/>
              <w:jc w:val="left"/>
            </w:pPr>
            <w:r>
              <w:rPr>
                <w:sz w:val="20"/>
                <w:szCs w:val="20"/>
              </w:rPr>
              <w:t xml:space="preserve">Fisioterapia y piscina</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Rigidez articular</w:t>
            </w:r>
          </w:p>
        </w:tc>
        <w:tc>
          <w:tcPr>
            <w:tcW w:w="2200" w:type="dxa"/>
            <w:tcMar>
              <w:top w:w="40" w:type="dxa"/>
              <w:bottom w:w="40" w:type="dxa"/>
            </w:tcMar>
            <w:vAlign w:val="center"/>
          </w:tcPr>
          <w:p>
            <w:pPr>
              <w:spacing w:line="240" w:lineRule="auto"/>
              <w:ind w:firstLine="0"/>
              <w:jc w:val="left"/>
            </w:pPr>
            <w:r>
              <w:rPr>
                <w:sz w:val="20"/>
                <w:szCs w:val="20"/>
              </w:rPr>
              <w:t xml:space="preserve">Recuperar el rango disponible</w:t>
            </w:r>
          </w:p>
        </w:tc>
        <w:tc>
          <w:tcPr>
            <w:tcW w:w="2560" w:type="dxa"/>
            <w:tcMar>
              <w:top w:w="40" w:type="dxa"/>
              <w:bottom w:w="40" w:type="dxa"/>
            </w:tcMar>
            <w:vAlign w:val="center"/>
          </w:tcPr>
          <w:p>
            <w:pPr>
              <w:spacing w:line="240" w:lineRule="auto"/>
              <w:ind w:firstLine="0"/>
              <w:jc w:val="left"/>
            </w:pPr>
            <w:r>
              <w:rPr>
                <w:sz w:val="20"/>
                <w:szCs w:val="20"/>
              </w:rPr>
              <w:t xml:space="preserve">Movilidad activa o asistida</w:t>
            </w:r>
          </w:p>
        </w:tc>
        <w:tc>
          <w:tcPr>
            <w:tcW w:w="2100" w:type="dxa"/>
            <w:tcMar>
              <w:top w:w="40" w:type="dxa"/>
              <w:bottom w:w="40" w:type="dxa"/>
            </w:tcMar>
            <w:vAlign w:val="center"/>
          </w:tcPr>
          <w:p>
            <w:pPr>
              <w:spacing w:line="240" w:lineRule="auto"/>
              <w:ind w:firstLine="0"/>
              <w:jc w:val="left"/>
            </w:pPr>
            <w:r>
              <w:rPr>
                <w:sz w:val="20"/>
                <w:szCs w:val="20"/>
              </w:rPr>
              <w:t xml:space="preserve">Fisioterapia</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Fractura de cadera estabilizada</w:t>
            </w:r>
          </w:p>
        </w:tc>
        <w:tc>
          <w:tcPr>
            <w:tcW w:w="2200" w:type="dxa"/>
            <w:tcMar>
              <w:top w:w="40" w:type="dxa"/>
              <w:bottom w:w="40" w:type="dxa"/>
            </w:tcMar>
            <w:vAlign w:val="center"/>
          </w:tcPr>
          <w:p>
            <w:pPr>
              <w:spacing w:line="240" w:lineRule="auto"/>
              <w:ind w:firstLine="0"/>
              <w:jc w:val="left"/>
            </w:pPr>
            <w:r>
              <w:rPr>
                <w:sz w:val="20"/>
                <w:szCs w:val="20"/>
              </w:rPr>
              <w:t xml:space="preserve">Marcha, transferencias y fuerza</w:t>
            </w:r>
          </w:p>
        </w:tc>
        <w:tc>
          <w:tcPr>
            <w:tcW w:w="2560" w:type="dxa"/>
            <w:tcMar>
              <w:top w:w="40" w:type="dxa"/>
              <w:bottom w:w="40" w:type="dxa"/>
            </w:tcMar>
            <w:vAlign w:val="center"/>
          </w:tcPr>
          <w:p>
            <w:pPr>
              <w:spacing w:line="240" w:lineRule="auto"/>
              <w:ind w:firstLine="0"/>
              <w:jc w:val="left"/>
            </w:pPr>
            <w:r>
              <w:rPr>
                <w:sz w:val="20"/>
                <w:szCs w:val="20"/>
              </w:rPr>
              <w:t xml:space="preserve">Fisioterapia, barras paralelas, fortalecimiento</w:t>
            </w:r>
          </w:p>
        </w:tc>
        <w:tc>
          <w:tcPr>
            <w:tcW w:w="2100" w:type="dxa"/>
            <w:tcMar>
              <w:top w:w="40" w:type="dxa"/>
              <w:bottom w:w="40" w:type="dxa"/>
            </w:tcMar>
            <w:vAlign w:val="center"/>
          </w:tcPr>
          <w:p>
            <w:pPr>
              <w:spacing w:line="240" w:lineRule="auto"/>
              <w:ind w:firstLine="0"/>
              <w:jc w:val="left"/>
            </w:pPr>
            <w:r>
              <w:rPr>
                <w:sz w:val="20"/>
                <w:szCs w:val="20"/>
              </w:rPr>
              <w:t xml:space="preserve">Fisioterapia y marcha</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Reemplazo de cadera</w:t>
            </w:r>
          </w:p>
        </w:tc>
        <w:tc>
          <w:tcPr>
            <w:tcW w:w="2200" w:type="dxa"/>
            <w:tcMar>
              <w:top w:w="40" w:type="dxa"/>
              <w:bottom w:w="40" w:type="dxa"/>
            </w:tcMar>
            <w:vAlign w:val="center"/>
          </w:tcPr>
          <w:p>
            <w:pPr>
              <w:spacing w:line="240" w:lineRule="auto"/>
              <w:ind w:firstLine="0"/>
              <w:jc w:val="left"/>
            </w:pPr>
            <w:r>
              <w:rPr>
                <w:sz w:val="20"/>
                <w:szCs w:val="20"/>
              </w:rPr>
              <w:t xml:space="preserve">Recuperar marcha y fuerza</w:t>
            </w:r>
          </w:p>
        </w:tc>
        <w:tc>
          <w:tcPr>
            <w:tcW w:w="2560" w:type="dxa"/>
            <w:tcMar>
              <w:top w:w="40" w:type="dxa"/>
              <w:bottom w:w="40" w:type="dxa"/>
            </w:tcMar>
            <w:vAlign w:val="center"/>
          </w:tcPr>
          <w:p>
            <w:pPr>
              <w:spacing w:line="240" w:lineRule="auto"/>
              <w:ind w:firstLine="0"/>
              <w:jc w:val="left"/>
            </w:pPr>
            <w:r>
              <w:rPr>
                <w:sz w:val="20"/>
                <w:szCs w:val="20"/>
              </w:rPr>
              <w:t xml:space="preserve">Ejercicio progresivo</w:t>
            </w:r>
          </w:p>
        </w:tc>
        <w:tc>
          <w:tcPr>
            <w:tcW w:w="2100" w:type="dxa"/>
            <w:tcMar>
              <w:top w:w="40" w:type="dxa"/>
              <w:bottom w:w="40" w:type="dxa"/>
            </w:tcMar>
            <w:vAlign w:val="center"/>
          </w:tcPr>
          <w:p>
            <w:pPr>
              <w:spacing w:line="240" w:lineRule="auto"/>
              <w:ind w:firstLine="0"/>
              <w:jc w:val="left"/>
            </w:pPr>
            <w:r>
              <w:rPr>
                <w:sz w:val="20"/>
                <w:szCs w:val="20"/>
              </w:rPr>
              <w:t xml:space="preserve">Fisioterapia y gimnasio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Reemplazo de rodilla</w:t>
            </w:r>
          </w:p>
        </w:tc>
        <w:tc>
          <w:tcPr>
            <w:tcW w:w="2200" w:type="dxa"/>
            <w:tcMar>
              <w:top w:w="40" w:type="dxa"/>
              <w:bottom w:w="40" w:type="dxa"/>
            </w:tcMar>
            <w:vAlign w:val="center"/>
          </w:tcPr>
          <w:p>
            <w:pPr>
              <w:spacing w:line="240" w:lineRule="auto"/>
              <w:ind w:firstLine="0"/>
              <w:jc w:val="left"/>
            </w:pPr>
            <w:r>
              <w:rPr>
                <w:sz w:val="20"/>
                <w:szCs w:val="20"/>
              </w:rPr>
              <w:t xml:space="preserve">Rango articular y fuerza</w:t>
            </w:r>
          </w:p>
        </w:tc>
        <w:tc>
          <w:tcPr>
            <w:tcW w:w="2560" w:type="dxa"/>
            <w:tcMar>
              <w:top w:w="40" w:type="dxa"/>
              <w:bottom w:w="40" w:type="dxa"/>
            </w:tcMar>
            <w:vAlign w:val="center"/>
          </w:tcPr>
          <w:p>
            <w:pPr>
              <w:spacing w:line="240" w:lineRule="auto"/>
              <w:ind w:firstLine="0"/>
              <w:jc w:val="left"/>
            </w:pPr>
            <w:r>
              <w:rPr>
                <w:sz w:val="20"/>
                <w:szCs w:val="20"/>
              </w:rPr>
              <w:t xml:space="preserve">Fisioterapia y marcha</w:t>
            </w:r>
          </w:p>
        </w:tc>
        <w:tc>
          <w:tcPr>
            <w:tcW w:w="2100" w:type="dxa"/>
            <w:tcMar>
              <w:top w:w="40" w:type="dxa"/>
              <w:bottom w:w="40" w:type="dxa"/>
            </w:tcMar>
            <w:vAlign w:val="center"/>
          </w:tcPr>
          <w:p>
            <w:pPr>
              <w:spacing w:line="240" w:lineRule="auto"/>
              <w:ind w:firstLine="0"/>
              <w:jc w:val="left"/>
            </w:pPr>
            <w:r>
              <w:rPr>
                <w:sz w:val="20"/>
                <w:szCs w:val="20"/>
              </w:rPr>
              <w:t xml:space="preserve">Fisioterapia</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Fractura de tobillo estabilizada</w:t>
            </w:r>
          </w:p>
        </w:tc>
        <w:tc>
          <w:tcPr>
            <w:tcW w:w="2200" w:type="dxa"/>
            <w:tcMar>
              <w:top w:w="40" w:type="dxa"/>
              <w:bottom w:w="40" w:type="dxa"/>
            </w:tcMar>
            <w:vAlign w:val="center"/>
          </w:tcPr>
          <w:p>
            <w:pPr>
              <w:spacing w:line="240" w:lineRule="auto"/>
              <w:ind w:firstLine="0"/>
              <w:jc w:val="left"/>
            </w:pPr>
            <w:r>
              <w:rPr>
                <w:sz w:val="20"/>
                <w:szCs w:val="20"/>
              </w:rPr>
              <w:t xml:space="preserve">Propiocepción y marcha</w:t>
            </w:r>
          </w:p>
        </w:tc>
        <w:tc>
          <w:tcPr>
            <w:tcW w:w="2560" w:type="dxa"/>
            <w:tcMar>
              <w:top w:w="40" w:type="dxa"/>
              <w:bottom w:w="40" w:type="dxa"/>
            </w:tcMar>
            <w:vAlign w:val="center"/>
          </w:tcPr>
          <w:p>
            <w:pPr>
              <w:spacing w:line="240" w:lineRule="auto"/>
              <w:ind w:firstLine="0"/>
              <w:jc w:val="left"/>
            </w:pPr>
            <w:r>
              <w:rPr>
                <w:sz w:val="20"/>
                <w:szCs w:val="20"/>
              </w:rPr>
              <w:t xml:space="preserve">Equilibrio y fortalecimiento</w:t>
            </w:r>
          </w:p>
        </w:tc>
        <w:tc>
          <w:tcPr>
            <w:tcW w:w="2100" w:type="dxa"/>
            <w:tcMar>
              <w:top w:w="40" w:type="dxa"/>
              <w:bottom w:w="40" w:type="dxa"/>
            </w:tcMar>
            <w:vAlign w:val="center"/>
          </w:tcPr>
          <w:p>
            <w:pPr>
              <w:spacing w:line="240" w:lineRule="auto"/>
              <w:ind w:firstLine="0"/>
              <w:jc w:val="left"/>
            </w:pPr>
            <w:r>
              <w:rPr>
                <w:sz w:val="20"/>
                <w:szCs w:val="20"/>
              </w:rPr>
              <w:t xml:space="preserve">Marcha y equilibrio</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Fractura de muñeca o húmero</w:t>
            </w:r>
          </w:p>
        </w:tc>
        <w:tc>
          <w:tcPr>
            <w:tcW w:w="2200" w:type="dxa"/>
            <w:tcMar>
              <w:top w:w="40" w:type="dxa"/>
              <w:bottom w:w="40" w:type="dxa"/>
            </w:tcMar>
            <w:vAlign w:val="center"/>
          </w:tcPr>
          <w:p>
            <w:pPr>
              <w:spacing w:line="240" w:lineRule="auto"/>
              <w:ind w:firstLine="0"/>
              <w:jc w:val="left"/>
            </w:pPr>
            <w:r>
              <w:rPr>
                <w:sz w:val="20"/>
                <w:szCs w:val="20"/>
              </w:rPr>
              <w:t xml:space="preserve">Movilidad y fuerza del miembro superior</w:t>
            </w:r>
          </w:p>
        </w:tc>
        <w:tc>
          <w:tcPr>
            <w:tcW w:w="2560" w:type="dxa"/>
            <w:tcMar>
              <w:top w:w="40" w:type="dxa"/>
              <w:bottom w:w="40" w:type="dxa"/>
            </w:tcMar>
            <w:vAlign w:val="center"/>
          </w:tcPr>
          <w:p>
            <w:pPr>
              <w:spacing w:line="240" w:lineRule="auto"/>
              <w:ind w:firstLine="0"/>
              <w:jc w:val="left"/>
            </w:pPr>
            <w:r>
              <w:rPr>
                <w:sz w:val="20"/>
                <w:szCs w:val="20"/>
              </w:rPr>
              <w:t xml:space="preserve">Ejercicio terapéutico</w:t>
            </w:r>
          </w:p>
        </w:tc>
        <w:tc>
          <w:tcPr>
            <w:tcW w:w="2100" w:type="dxa"/>
            <w:tcMar>
              <w:top w:w="40" w:type="dxa"/>
              <w:bottom w:w="40" w:type="dxa"/>
            </w:tcMar>
            <w:vAlign w:val="center"/>
          </w:tcPr>
          <w:p>
            <w:pPr>
              <w:spacing w:line="240" w:lineRule="auto"/>
              <w:ind w:firstLine="0"/>
              <w:jc w:val="left"/>
            </w:pPr>
            <w:r>
              <w:rPr>
                <w:sz w:val="20"/>
                <w:szCs w:val="20"/>
              </w:rPr>
              <w:t xml:space="preserve">Fisioterapia</w:t>
            </w:r>
          </w:p>
        </w:tc>
      </w:tr>
      <w:tr>
        <w:trPr>
          <w:cantSplit/>
        </w:trPr>
        <w:tc>
          <w:tcPr>
            <w:tcW w:w="2500" w:type="dxa"/>
            <w:tcMar>
              <w:top w:w="40" w:type="dxa"/>
              <w:bottom w:w="40" w:type="dxa"/>
            </w:tcMar>
            <w:vAlign w:val="center"/>
          </w:tcPr>
          <w:p>
            <w:pPr>
              <w:spacing w:line="240" w:lineRule="auto"/>
              <w:ind w:firstLine="0"/>
              <w:jc w:val="left"/>
            </w:pPr>
            <w:r>
              <w:rPr>
                <w:sz w:val="20"/>
                <w:szCs w:val="20"/>
              </w:rPr>
              <w:t xml:space="preserve">Fatiga asociada a inactividad</w:t>
            </w:r>
          </w:p>
        </w:tc>
        <w:tc>
          <w:tcPr>
            <w:tcW w:w="2200" w:type="dxa"/>
            <w:tcMar>
              <w:top w:w="40" w:type="dxa"/>
              <w:bottom w:w="40" w:type="dxa"/>
            </w:tcMar>
            <w:vAlign w:val="center"/>
          </w:tcPr>
          <w:p>
            <w:pPr>
              <w:spacing w:line="240" w:lineRule="auto"/>
              <w:ind w:firstLine="0"/>
              <w:jc w:val="left"/>
            </w:pPr>
            <w:r>
              <w:rPr>
                <w:sz w:val="20"/>
                <w:szCs w:val="20"/>
              </w:rPr>
              <w:t xml:space="preserve">Resistencia</w:t>
            </w:r>
          </w:p>
        </w:tc>
        <w:tc>
          <w:tcPr>
            <w:tcW w:w="2560" w:type="dxa"/>
            <w:tcMar>
              <w:top w:w="40" w:type="dxa"/>
              <w:bottom w:w="40" w:type="dxa"/>
            </w:tcMar>
            <w:vAlign w:val="center"/>
          </w:tcPr>
          <w:p>
            <w:pPr>
              <w:spacing w:line="240" w:lineRule="auto"/>
              <w:ind w:firstLine="0"/>
              <w:jc w:val="left"/>
            </w:pPr>
            <w:r>
              <w:rPr>
                <w:sz w:val="20"/>
                <w:szCs w:val="20"/>
              </w:rPr>
              <w:t xml:space="preserve">Cardio progresivo</w:t>
            </w:r>
          </w:p>
        </w:tc>
        <w:tc>
          <w:tcPr>
            <w:tcW w:w="2100" w:type="dxa"/>
            <w:tcMar>
              <w:top w:w="40" w:type="dxa"/>
              <w:bottom w:w="40" w:type="dxa"/>
            </w:tcMar>
            <w:vAlign w:val="center"/>
          </w:tcPr>
          <w:p>
            <w:pPr>
              <w:spacing w:line="240" w:lineRule="auto"/>
              <w:ind w:firstLine="0"/>
              <w:jc w:val="left"/>
            </w:pPr>
            <w:r>
              <w:rPr>
                <w:sz w:val="20"/>
                <w:szCs w:val="20"/>
              </w:rPr>
              <w:t xml:space="preserve">Cardio y reacondicionamiento</w:t>
            </w:r>
          </w:p>
        </w:tc>
      </w:tr>
      <w:tr>
        <w:trPr>
          <w:cantSplit/>
        </w:trPr>
        <w:tc>
          <w:tcPr>
            <w:tcW w:w="25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Persona sana de 60 años o más</w:t>
            </w:r>
          </w:p>
        </w:tc>
        <w:tc>
          <w:tcPr>
            <w:tcW w:w="22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Prevención</w:t>
            </w:r>
          </w:p>
        </w:tc>
        <w:tc>
          <w:tcPr>
            <w:tcW w:w="25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Fuerza, equilibrio y cardio</w:t>
            </w:r>
          </w:p>
        </w:tc>
        <w:tc>
          <w:tcPr>
            <w:tcW w:w="21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Acondicionamiento</w:t>
            </w:r>
          </w:p>
        </w:tc>
      </w:tr>
    </w:tbl>
    <w:p>
      <w:pPr>
        <w:pStyle w:val="Descripcin"/>
        <w:spacing w:after="240"/>
      </w:pPr>
      <w:r>
        <w:rPr>
          <w:i/>
          <w:iCs/>
        </w:rPr>
        <w:t xml:space="preserve">Nota.</w:t>
      </w:r>
      <w:r>
        <w:t xml:space="preserve"> </w:t>
      </w:r>
      <w:r>
        <w:t xml:space="preserve">Elaboración propia.</w:t>
      </w:r>
    </w:p>
    <w:p>
      <w:pPr>
        <w:pStyle w:val="Ttulo2"/>
      </w:pPr>
      <w:bookmarkStart w:id="952" w:name="_Toc90000952"/>
      <w:r>
        <w:t xml:space="preserve">4.3 Dimensionamiento de la población atendida</w:t>
      </w:r>
      <w:bookmarkEnd w:id="952"/>
    </w:p>
    <w:p>
      <w:r>
        <w:t xml:space="preserve">Es necesario diferenciar tres conceptos: </w:t>
      </w:r>
      <w:r>
        <w:rPr>
          <w:b/>
          <w:bCs/>
        </w:rPr>
        <w:t xml:space="preserve">población objetivo</w:t>
      </w:r>
      <w:r>
        <w:t xml:space="preserve">, </w:t>
      </w:r>
      <w:r>
        <w:rPr>
          <w:b/>
          <w:bCs/>
        </w:rPr>
        <w:t xml:space="preserve">usuarios inscritos</w:t>
      </w:r>
      <w:r>
        <w:t xml:space="preserve"> y </w:t>
      </w:r>
      <w:r>
        <w:rPr>
          <w:b/>
          <w:bCs/>
        </w:rPr>
        <w:t xml:space="preserve">usuarios simultáneos</w:t>
      </w:r>
      <w:r>
        <w:t xml:space="preserve">. Los aproximadamente 2.180 habitantes de 60 a 89 años de Sotomayor (apartado 2.6.2) no implican un edificio para 2.180 personas al mismo tiempo. El centro atenderá principalmente a Sotomayor, Conucos, Cabecera del Llano y barrios próximos de las comunas 12 y 13, con posibilidad de recibir usuarios remitidos desde el resto de Bucaramanga. Por tratarse de atención ambulatoria programada, lo que dimensiona el edificio es el número máximo de usuarios simultáneos.</w:t>
      </w:r>
    </w:p>
    <w:p>
      <w:pPr>
        <w:pStyle w:val="Ttulo3"/>
      </w:pPr>
      <w:bookmarkStart w:id="953" w:name="_Toc90000953"/>
      <w:r>
        <w:t xml:space="preserve">4.3.1 Aforo operativo propuesto</w:t>
      </w:r>
      <w:bookmarkEnd w:id="953"/>
    </w:p>
    <w:p>
      <w:r>
        <w:t xml:space="preserve">Se propone un aforo operativo máximo de diseño de </w:t>
      </w:r>
      <w:r>
        <w:rPr>
          <w:b/>
          <w:bCs/>
        </w:rPr>
        <w:t xml:space="preserve">alrededor de 40 personas mayores en actividad simultánea</w:t>
      </w:r>
      <w:r>
        <w:t xml:space="preserve"> (escenario de 40 a 42 usuarios, según la Tabla 11). Este aforo operativo no debe confundirse con el aforo de evacuación de la NSR-10, que se calculará con las áreas definitivas. A estos usuarios se suman entre 10 y 15 acompañantes, entre 15 y 20 profesionales y empleados por turno, y visitantes ocasionales, de modo que en la hora de máxima ocupación habría entre 65 y 80 personas en el edificio. Es un tamaño suficiente para considerarlo un equipamiento urbano especializado, pero manejable y muy alejado de una clínica u hospital.</w:t>
      </w:r>
    </w:p>
    <w:p>
      <w:pPr>
        <w:pStyle w:val="Descripcin"/>
        <w:keepNext/>
      </w:pPr>
      <w:bookmarkStart w:id="954" w:name="_Toc80000954"/>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11</w:t>
      </w:r>
      <w:r>
        <w:rPr>
          <w:b/>
          <w:bCs/>
          <w:i w:val="0"/>
          <w:szCs w:val="24"/>
        </w:rPr>
        <w:fldChar w:fldCharType="end"/>
      </w:r>
      <w:r>
        <w:rPr>
          <w:b/>
          <w:bCs/>
          <w:i w:val="0"/>
          <w:szCs w:val="24"/>
        </w:rPr>
        <w:t>.</w:t>
      </w:r>
      <w:r>
        <w:rPr>
          <w:i/>
          <w:iCs/>
          <w:szCs w:val="24"/>
        </w:rPr>
        <w:t xml:space="preserve"> Distribución simultánea de usuarios en el escenario máximo de diseño</w:t>
      </w:r>
      <w:bookmarkEnd w:id="954"/>
    </w:p>
    <w:tbl>
      <w:tblPr>
        <w:tblW w:w="9360" w:type="dxa"/>
        <w:jc w:val="center"/>
        <w:tblLayout w:type="fixed"/>
        <w:tblCellMar>
          <w:left w:w="80" w:type="dxa"/>
          <w:right w:w="80" w:type="dxa"/>
        </w:tblCellMar>
        <w:tblLook w:val="04A0" w:firstRow="1" w:lastRow="0" w:firstColumn="0" w:lastColumn="0" w:noHBand="1" w:noVBand="1"/>
      </w:tblPr>
      <w:tblGrid>
        <w:gridCol w:w="6360"/>
        <w:gridCol w:w="3000"/>
      </w:tblGrid>
      <w:tr>
        <w:trPr>
          <w:tblHeader/>
          <w:cantSplit/>
        </w:trPr>
        <w:tc>
          <w:tcPr>
            <w:tcW w:w="63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Actividad</w:t>
            </w:r>
          </w:p>
        </w:tc>
        <w:tc>
          <w:tcPr>
            <w:tcW w:w="3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Usuarios simultáneos</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Fisioterapia individual</w:t>
            </w:r>
          </w:p>
        </w:tc>
        <w:tc>
          <w:tcPr>
            <w:tcW w:w="3000" w:type="dxa"/>
            <w:tcMar>
              <w:top w:w="40" w:type="dxa"/>
              <w:bottom w:w="40" w:type="dxa"/>
            </w:tcMar>
            <w:vAlign w:val="center"/>
          </w:tcPr>
          <w:p>
            <w:pPr>
              <w:spacing w:line="240" w:lineRule="auto"/>
              <w:ind w:firstLine="0"/>
              <w:jc w:val="left"/>
            </w:pPr>
            <w:r>
              <w:rPr>
                <w:sz w:val="20"/>
                <w:szCs w:val="20"/>
              </w:rPr>
              <w:t xml:space="preserve">4</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Fisioterapia grupal</w:t>
            </w:r>
          </w:p>
        </w:tc>
        <w:tc>
          <w:tcPr>
            <w:tcW w:w="3000" w:type="dxa"/>
            <w:tcMar>
              <w:top w:w="40" w:type="dxa"/>
              <w:bottom w:w="40" w:type="dxa"/>
            </w:tcMar>
            <w:vAlign w:val="center"/>
          </w:tcPr>
          <w:p>
            <w:pPr>
              <w:spacing w:line="240" w:lineRule="auto"/>
              <w:ind w:firstLine="0"/>
              <w:jc w:val="left"/>
            </w:pPr>
            <w:r>
              <w:rPr>
                <w:sz w:val="20"/>
                <w:szCs w:val="20"/>
              </w:rPr>
              <w:t xml:space="preserve">6</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Gimnasio terapéutico o mecanoterapia</w:t>
            </w:r>
          </w:p>
        </w:tc>
        <w:tc>
          <w:tcPr>
            <w:tcW w:w="3000" w:type="dxa"/>
            <w:tcMar>
              <w:top w:w="40" w:type="dxa"/>
              <w:bottom w:w="40" w:type="dxa"/>
            </w:tcMar>
            <w:vAlign w:val="center"/>
          </w:tcPr>
          <w:p>
            <w:pPr>
              <w:spacing w:line="240" w:lineRule="auto"/>
              <w:ind w:firstLine="0"/>
              <w:jc w:val="left"/>
            </w:pPr>
            <w:r>
              <w:rPr>
                <w:sz w:val="20"/>
                <w:szCs w:val="20"/>
              </w:rPr>
              <w:t xml:space="preserve">8</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Marcha y equilibrio</w:t>
            </w:r>
          </w:p>
        </w:tc>
        <w:tc>
          <w:tcPr>
            <w:tcW w:w="3000" w:type="dxa"/>
            <w:tcMar>
              <w:top w:w="40" w:type="dxa"/>
              <w:bottom w:w="40" w:type="dxa"/>
            </w:tcMar>
            <w:vAlign w:val="center"/>
          </w:tcPr>
          <w:p>
            <w:pPr>
              <w:spacing w:line="240" w:lineRule="auto"/>
              <w:ind w:firstLine="0"/>
              <w:jc w:val="left"/>
            </w:pPr>
            <w:r>
              <w:rPr>
                <w:sz w:val="20"/>
                <w:szCs w:val="20"/>
              </w:rPr>
              <w:t xml:space="preserve">6</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Hidroterapia</w:t>
            </w:r>
          </w:p>
        </w:tc>
        <w:tc>
          <w:tcPr>
            <w:tcW w:w="3000" w:type="dxa"/>
            <w:tcMar>
              <w:top w:w="40" w:type="dxa"/>
              <w:bottom w:w="40" w:type="dxa"/>
            </w:tcMar>
            <w:vAlign w:val="center"/>
          </w:tcPr>
          <w:p>
            <w:pPr>
              <w:spacing w:line="240" w:lineRule="auto"/>
              <w:ind w:firstLine="0"/>
              <w:jc w:val="left"/>
            </w:pPr>
            <w:r>
              <w:rPr>
                <w:sz w:val="20"/>
                <w:szCs w:val="20"/>
              </w:rPr>
              <w:t xml:space="preserve">6</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Reacondicionamiento físico</w:t>
            </w:r>
          </w:p>
        </w:tc>
        <w:tc>
          <w:tcPr>
            <w:tcW w:w="3000" w:type="dxa"/>
            <w:tcMar>
              <w:top w:w="40" w:type="dxa"/>
              <w:bottom w:w="40" w:type="dxa"/>
            </w:tcMar>
            <w:vAlign w:val="center"/>
          </w:tcPr>
          <w:p>
            <w:pPr>
              <w:spacing w:line="240" w:lineRule="auto"/>
              <w:ind w:firstLine="0"/>
              <w:jc w:val="left"/>
            </w:pPr>
            <w:r>
              <w:rPr>
                <w:sz w:val="20"/>
                <w:szCs w:val="20"/>
              </w:rPr>
              <w:t xml:space="preserve">8–10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Valoración funcional</w:t>
            </w:r>
          </w:p>
        </w:tc>
        <w:tc>
          <w:tcPr>
            <w:tcW w:w="3000" w:type="dxa"/>
            <w:tcMar>
              <w:top w:w="40" w:type="dxa"/>
              <w:bottom w:w="40" w:type="dxa"/>
            </w:tcMar>
            <w:vAlign w:val="center"/>
          </w:tcPr>
          <w:p>
            <w:pPr>
              <w:spacing w:line="240" w:lineRule="auto"/>
              <w:ind w:firstLine="0"/>
              <w:jc w:val="left"/>
            </w:pPr>
            <w:r>
              <w:rPr>
                <w:sz w:val="20"/>
                <w:szCs w:val="20"/>
              </w:rPr>
              <w:t xml:space="preserve">2</w:t>
            </w:r>
          </w:p>
        </w:tc>
      </w:tr>
      <w:tr>
        <w:trPr>
          <w:cantSplit/>
        </w:trPr>
        <w:tc>
          <w:tcPr>
            <w:tcW w:w="6360" w:type="dxa"/>
            <w:tcBorders>
              <w:bottom w:val="single" w:sz="8" w:space="0" w:color="000000"/>
            </w:tcBorders>
            <w:tcMar>
              <w:top w:w="40" w:type="dxa"/>
              <w:bottom w:w="40" w:type="dxa"/>
            </w:tcMar>
            <w:vAlign w:val="center"/>
          </w:tcPr>
          <w:p>
            <w:pPr>
              <w:spacing w:line="240" w:lineRule="auto"/>
              <w:ind w:firstLine="0"/>
              <w:jc w:val="left"/>
            </w:pPr>
            <w:r>
              <w:rPr>
                <w:sz w:val="20"/>
                <w:szCs w:val="20"/>
                <w:b/>
                <w:bCs/>
              </w:rPr>
              <w:t xml:space="preserve">Total</w:t>
            </w:r>
          </w:p>
        </w:tc>
        <w:tc>
          <w:tcPr>
            <w:tcW w:w="3000" w:type="dxa"/>
            <w:tcBorders>
              <w:bottom w:val="single" w:sz="8" w:space="0" w:color="000000"/>
            </w:tcBorders>
            <w:tcMar>
              <w:top w:w="40" w:type="dxa"/>
              <w:bottom w:w="40" w:type="dxa"/>
            </w:tcMar>
            <w:vAlign w:val="center"/>
          </w:tcPr>
          <w:p>
            <w:pPr>
              <w:spacing w:line="240" w:lineRule="auto"/>
              <w:ind w:firstLine="0"/>
              <w:jc w:val="left"/>
            </w:pPr>
            <w:r>
              <w:rPr>
                <w:sz w:val="20"/>
                <w:szCs w:val="20"/>
                <w:b/>
                <w:bCs/>
              </w:rPr>
              <w:t xml:space="preserve">40–42</w:t>
            </w:r>
          </w:p>
        </w:tc>
      </w:tr>
    </w:tbl>
    <w:p>
      <w:pPr>
        <w:pStyle w:val="Descripcin"/>
        <w:spacing w:after="240"/>
      </w:pPr>
      <w:r>
        <w:rPr>
          <w:i/>
          <w:iCs/>
        </w:rPr>
        <w:t xml:space="preserve">Nota.</w:t>
      </w:r>
      <w:r>
        <w:t xml:space="preserve"> </w:t>
      </w:r>
      <w:r>
        <w:t xml:space="preserve">Elaboración propia. Escenario máximo de diseño; no todas las zonas estarán ocupadas al mismo tiempo.</w:t>
      </w:r>
    </w:p>
    <w:p>
      <w:pPr>
        <w:pStyle w:val="Ttulo3"/>
      </w:pPr>
      <w:bookmarkStart w:id="955" w:name="_Toc90000955"/>
      <w:r>
        <w:t xml:space="preserve">4.3.2 Visitas diarias estimadas</w:t>
      </w:r>
      <w:bookmarkEnd w:id="955"/>
    </w:p>
    <w:p>
      <w:r>
        <w:t xml:space="preserve">Una cifra cerrada requiere conocer la duración real de las sesiones, su frecuencia semanal, el número de profesionales, el horario, la demanda y el porcentaje de usuarios que usan más de un servicio por visita. Como escenario operativo preliminar, con unos 40 puestos simultáneos, sesiones de 60 a 90 minutos en una jornada de 10 horas y una ocupación media del 25 % al 40 % de la capacidad teórica, el centro recibiría entre </w:t>
      </w:r>
      <w:r>
        <w:rPr>
          <w:b/>
          <w:bCs/>
        </w:rPr>
        <w:t xml:space="preserve">80 y 120 visitas diarias</w:t>
      </w:r>
      <w:r>
        <w:t xml:space="preserve">. Es un escenario de diseño, no una estadística ni una exigencia normativa.</w:t>
      </w:r>
    </w:p>
    <w:p>
      <w:pPr>
        <w:pStyle w:val="Ttulo2"/>
      </w:pPr>
      <w:bookmarkStart w:id="956" w:name="_Toc90000956"/>
      <w:r>
        <w:t xml:space="preserve">4.4 Programa arquitectónico preliminar</w:t>
      </w:r>
      <w:bookmarkEnd w:id="956"/>
    </w:p>
    <w:p>
      <w:r>
        <w:t xml:space="preserve">El programa relaciona usuario, actividad, número de personas y espacio. La Resolución 3100 exige al servicio intramural de terapias, según lo ofertado, áreas para ayudas ortopédicas, vestidores, entrevista, atención individual, almacenamiento e hidroterapia, pero no fija los metros cuadrados de un gimnasio terapéutico. Las áreas de la Tabla 12 salen, por tanto, del aforo, del equipamiento, de los referentes y del funcionamiento, y son </w:t>
      </w:r>
      <w:r>
        <w:rPr>
          <w:b/>
          <w:bCs/>
        </w:rPr>
        <w:t xml:space="preserve">criterios preliminares de proyecto, no mínimos legales</w:t>
      </w:r>
      <w:r>
        <w:t xml:space="preserve">.</w:t>
      </w:r>
    </w:p>
    <w:p>
      <w:pPr>
        <w:pStyle w:val="Descripcin"/>
        <w:keepNext/>
      </w:pPr>
      <w:bookmarkStart w:id="957" w:name="_Toc80000957"/>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12</w:t>
      </w:r>
      <w:r>
        <w:rPr>
          <w:b/>
          <w:bCs/>
          <w:i w:val="0"/>
          <w:szCs w:val="24"/>
        </w:rPr>
        <w:fldChar w:fldCharType="end"/>
      </w:r>
      <w:r>
        <w:rPr>
          <w:b/>
          <w:bCs/>
          <w:i w:val="0"/>
          <w:szCs w:val="24"/>
        </w:rPr>
        <w:t>.</w:t>
      </w:r>
      <w:r>
        <w:rPr>
          <w:i/>
          <w:iCs/>
          <w:szCs w:val="24"/>
        </w:rPr>
        <w:t xml:space="preserve"> Programa arquitectónico preliminar por paquetes funcionales</w:t>
      </w:r>
      <w:bookmarkEnd w:id="957"/>
    </w:p>
    <w:tbl>
      <w:tblPr>
        <w:tblW w:w="9360" w:type="dxa"/>
        <w:jc w:val="center"/>
        <w:tblLayout w:type="fixed"/>
        <w:tblCellMar>
          <w:left w:w="80" w:type="dxa"/>
          <w:right w:w="80" w:type="dxa"/>
        </w:tblCellMar>
        <w:tblLook w:val="04A0" w:firstRow="1" w:lastRow="0" w:firstColumn="0" w:lastColumn="0" w:noHBand="1" w:noVBand="1"/>
      </w:tblPr>
      <w:tblGrid>
        <w:gridCol w:w="1900"/>
        <w:gridCol w:w="2700"/>
        <w:gridCol w:w="3460"/>
        <w:gridCol w:w="1300"/>
      </w:tblGrid>
      <w:tr>
        <w:trPr>
          <w:tblHeader/>
          <w:cantSplit/>
        </w:trPr>
        <w:tc>
          <w:tcPr>
            <w:tcW w:w="19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18"/>
                <w:szCs w:val="18"/>
                <w:b/>
                <w:bCs/>
              </w:rPr>
              <w:t xml:space="preserve">Paquete</w:t>
            </w:r>
          </w:p>
        </w:tc>
        <w:tc>
          <w:tcPr>
            <w:tcW w:w="27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18"/>
                <w:szCs w:val="18"/>
                <w:b/>
                <w:bCs/>
              </w:rPr>
              <w:t xml:space="preserve">Espacio</w:t>
            </w:r>
          </w:p>
        </w:tc>
        <w:tc>
          <w:tcPr>
            <w:tcW w:w="34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18"/>
                <w:szCs w:val="18"/>
                <w:b/>
                <w:bCs/>
              </w:rPr>
              <w:t xml:space="preserve">Función o criterio</w:t>
            </w:r>
          </w:p>
        </w:tc>
        <w:tc>
          <w:tcPr>
            <w:tcW w:w="13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18"/>
                <w:szCs w:val="18"/>
                <w:b/>
                <w:bCs/>
              </w:rPr>
              <w:t xml:space="preserve">Área (m²)</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A. Acceso y recepción</w:t>
            </w:r>
          </w:p>
        </w:tc>
        <w:tc>
          <w:tcPr>
            <w:tcW w:w="2700" w:type="dxa"/>
            <w:tcMar>
              <w:top w:w="40" w:type="dxa"/>
              <w:bottom w:w="40" w:type="dxa"/>
            </w:tcMar>
            <w:vAlign w:val="center"/>
          </w:tcPr>
          <w:p>
            <w:pPr>
              <w:spacing w:line="240" w:lineRule="auto"/>
              <w:ind w:firstLine="0"/>
              <w:jc w:val="left"/>
            </w:pPr>
            <w:r>
              <w:rPr>
                <w:sz w:val="18"/>
                <w:szCs w:val="18"/>
              </w:rPr>
              <w:t xml:space="preserve">Acceso cubierto / drop-off (exterior)</w:t>
            </w:r>
          </w:p>
        </w:tc>
        <w:tc>
          <w:tcPr>
            <w:tcW w:w="3460" w:type="dxa"/>
            <w:tcMar>
              <w:top w:w="40" w:type="dxa"/>
              <w:bottom w:w="40" w:type="dxa"/>
            </w:tcMar>
            <w:vAlign w:val="center"/>
          </w:tcPr>
          <w:p>
            <w:pPr>
              <w:spacing w:line="240" w:lineRule="auto"/>
              <w:ind w:firstLine="0"/>
              <w:jc w:val="left"/>
            </w:pPr>
            <w:r>
              <w:rPr>
                <w:sz w:val="18"/>
                <w:szCs w:val="18"/>
              </w:rPr>
              <w:t xml:space="preserve">Llegada segura de usuario y acompañante sin bloquear la vía</w:t>
            </w:r>
          </w:p>
        </w:tc>
        <w:tc>
          <w:tcPr>
            <w:tcW w:w="1300" w:type="dxa"/>
            <w:tcMar>
              <w:top w:w="40" w:type="dxa"/>
              <w:bottom w:w="40" w:type="dxa"/>
            </w:tcMar>
            <w:vAlign w:val="center"/>
          </w:tcPr>
          <w:p>
            <w:pPr>
              <w:spacing w:line="240" w:lineRule="auto"/>
              <w:ind w:firstLine="0"/>
              <w:jc w:val="left"/>
            </w:pPr>
            <w:r>
              <w:rPr>
                <w:sz w:val="18"/>
                <w:szCs w:val="18"/>
              </w:rPr>
              <w:t xml:space="preserve">70–100 (ext.)</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Vestíbulo</w:t>
            </w:r>
          </w:p>
        </w:tc>
        <w:tc>
          <w:tcPr>
            <w:tcW w:w="3460" w:type="dxa"/>
            <w:tcMar>
              <w:top w:w="40" w:type="dxa"/>
              <w:bottom w:w="40" w:type="dxa"/>
            </w:tcMar>
            <w:vAlign w:val="center"/>
          </w:tcPr>
          <w:p>
            <w:pPr>
              <w:spacing w:line="240" w:lineRule="auto"/>
              <w:ind w:firstLine="0"/>
              <w:jc w:val="left"/>
            </w:pPr>
            <w:r>
              <w:rPr>
                <w:sz w:val="18"/>
                <w:szCs w:val="18"/>
              </w:rPr>
              <w:t xml:space="preserve">Transición y primer punto de orientación</w:t>
            </w:r>
          </w:p>
        </w:tc>
        <w:tc>
          <w:tcPr>
            <w:tcW w:w="1300" w:type="dxa"/>
            <w:tcMar>
              <w:top w:w="40" w:type="dxa"/>
              <w:bottom w:w="40" w:type="dxa"/>
            </w:tcMar>
            <w:vAlign w:val="center"/>
          </w:tcPr>
          <w:p>
            <w:pPr>
              <w:spacing w:line="240" w:lineRule="auto"/>
              <w:ind w:firstLine="0"/>
              <w:jc w:val="left"/>
            </w:pPr>
            <w:r>
              <w:rPr>
                <w:sz w:val="18"/>
                <w:szCs w:val="18"/>
              </w:rPr>
              <w:t xml:space="preserve">20–25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Recepción y admisiones</w:t>
            </w:r>
          </w:p>
        </w:tc>
        <w:tc>
          <w:tcPr>
            <w:tcW w:w="3460" w:type="dxa"/>
            <w:tcMar>
              <w:top w:w="40" w:type="dxa"/>
              <w:bottom w:w="40" w:type="dxa"/>
            </w:tcMar>
            <w:vAlign w:val="center"/>
          </w:tcPr>
          <w:p>
            <w:pPr>
              <w:spacing w:line="240" w:lineRule="auto"/>
              <w:ind w:firstLine="0"/>
              <w:jc w:val="left"/>
            </w:pPr>
            <w:r>
              <w:rPr>
                <w:sz w:val="18"/>
                <w:szCs w:val="18"/>
              </w:rPr>
              <w:t xml:space="preserve">Dos puestos de trabajo</w:t>
            </w:r>
          </w:p>
        </w:tc>
        <w:tc>
          <w:tcPr>
            <w:tcW w:w="1300" w:type="dxa"/>
            <w:tcMar>
              <w:top w:w="40" w:type="dxa"/>
              <w:bottom w:w="40" w:type="dxa"/>
            </w:tcMar>
            <w:vAlign w:val="center"/>
          </w:tcPr>
          <w:p>
            <w:pPr>
              <w:spacing w:line="240" w:lineRule="auto"/>
              <w:ind w:firstLine="0"/>
              <w:jc w:val="left"/>
            </w:pPr>
            <w:r>
              <w:rPr>
                <w:sz w:val="18"/>
                <w:szCs w:val="18"/>
              </w:rPr>
              <w:t xml:space="preserve">15–20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Espera general</w:t>
            </w:r>
          </w:p>
        </w:tc>
        <w:tc>
          <w:tcPr>
            <w:tcW w:w="3460" w:type="dxa"/>
            <w:tcMar>
              <w:top w:w="40" w:type="dxa"/>
              <w:bottom w:w="40" w:type="dxa"/>
            </w:tcMar>
            <w:vAlign w:val="center"/>
          </w:tcPr>
          <w:p>
            <w:pPr>
              <w:spacing w:line="240" w:lineRule="auto"/>
              <w:ind w:firstLine="0"/>
              <w:jc w:val="left"/>
            </w:pPr>
            <w:r>
              <w:rPr>
                <w:sz w:val="18"/>
                <w:szCs w:val="18"/>
              </w:rPr>
              <w:t xml:space="preserve">Usuario + acompañante + caminador o silla ocasional</w:t>
            </w:r>
          </w:p>
        </w:tc>
        <w:tc>
          <w:tcPr>
            <w:tcW w:w="1300" w:type="dxa"/>
            <w:tcMar>
              <w:top w:w="40" w:type="dxa"/>
              <w:bottom w:w="40" w:type="dxa"/>
            </w:tcMar>
            <w:vAlign w:val="center"/>
          </w:tcPr>
          <w:p>
            <w:pPr>
              <w:spacing w:line="240" w:lineRule="auto"/>
              <w:ind w:firstLine="0"/>
              <w:jc w:val="left"/>
            </w:pPr>
            <w:r>
              <w:rPr>
                <w:sz w:val="18"/>
                <w:szCs w:val="18"/>
              </w:rPr>
              <w:t xml:space="preserve">40–50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Estacionamiento temporal de ayudas</w:t>
            </w:r>
          </w:p>
        </w:tc>
        <w:tc>
          <w:tcPr>
            <w:tcW w:w="3460" w:type="dxa"/>
            <w:tcMar>
              <w:top w:w="40" w:type="dxa"/>
              <w:bottom w:w="40" w:type="dxa"/>
            </w:tcMar>
            <w:vAlign w:val="center"/>
          </w:tcPr>
          <w:p>
            <w:pPr>
              <w:spacing w:line="240" w:lineRule="auto"/>
              <w:ind w:firstLine="0"/>
              <w:jc w:val="left"/>
            </w:pPr>
            <w:r>
              <w:rPr>
                <w:sz w:val="18"/>
                <w:szCs w:val="18"/>
              </w:rPr>
              <w:t xml:space="preserve">Sillas de ruedas, caminadores y bastones</w:t>
            </w:r>
          </w:p>
        </w:tc>
        <w:tc>
          <w:tcPr>
            <w:tcW w:w="1300" w:type="dxa"/>
            <w:tcMar>
              <w:top w:w="40" w:type="dxa"/>
              <w:bottom w:w="40" w:type="dxa"/>
            </w:tcMar>
            <w:vAlign w:val="center"/>
          </w:tcPr>
          <w:p>
            <w:pPr>
              <w:spacing w:line="240" w:lineRule="auto"/>
              <w:ind w:firstLine="0"/>
              <w:jc w:val="left"/>
            </w:pPr>
            <w:r>
              <w:rPr>
                <w:sz w:val="18"/>
                <w:szCs w:val="18"/>
              </w:rPr>
              <w:t xml:space="preserve">8–12</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B. Valoración y control</w:t>
            </w:r>
          </w:p>
        </w:tc>
        <w:tc>
          <w:tcPr>
            <w:tcW w:w="2700" w:type="dxa"/>
            <w:tcMar>
              <w:top w:w="40" w:type="dxa"/>
              <w:bottom w:w="40" w:type="dxa"/>
            </w:tcMar>
            <w:vAlign w:val="center"/>
          </w:tcPr>
          <w:p>
            <w:pPr>
              <w:spacing w:line="240" w:lineRule="auto"/>
              <w:ind w:firstLine="0"/>
              <w:jc w:val="left"/>
            </w:pPr>
            <w:r>
              <w:rPr>
                <w:sz w:val="18"/>
                <w:szCs w:val="18"/>
              </w:rPr>
              <w:t xml:space="preserve">Consultorio de medicina física y rehabilitación</w:t>
            </w:r>
          </w:p>
        </w:tc>
        <w:tc>
          <w:tcPr>
            <w:tcW w:w="3460" w:type="dxa"/>
            <w:tcMar>
              <w:top w:w="40" w:type="dxa"/>
              <w:bottom w:w="40" w:type="dxa"/>
            </w:tcMar>
            <w:vAlign w:val="center"/>
          </w:tcPr>
          <w:p>
            <w:pPr>
              <w:spacing w:line="240" w:lineRule="auto"/>
              <w:ind w:firstLine="0"/>
              <w:jc w:val="left"/>
            </w:pPr>
            <w:r>
              <w:rPr>
                <w:sz w:val="18"/>
                <w:szCs w:val="18"/>
              </w:rPr>
              <w:t xml:space="preserve">Entrevista y examen, con lavamanos</w:t>
            </w:r>
          </w:p>
        </w:tc>
        <w:tc>
          <w:tcPr>
            <w:tcW w:w="1300" w:type="dxa"/>
            <w:tcMar>
              <w:top w:w="40" w:type="dxa"/>
              <w:bottom w:w="40" w:type="dxa"/>
            </w:tcMar>
            <w:vAlign w:val="center"/>
          </w:tcPr>
          <w:p>
            <w:pPr>
              <w:spacing w:line="240" w:lineRule="auto"/>
              <w:ind w:firstLine="0"/>
              <w:jc w:val="left"/>
            </w:pPr>
            <w:r>
              <w:rPr>
                <w:sz w:val="18"/>
                <w:szCs w:val="18"/>
              </w:rPr>
              <w:t xml:space="preserve">12</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Valoración físico-funcional</w:t>
            </w:r>
          </w:p>
        </w:tc>
        <w:tc>
          <w:tcPr>
            <w:tcW w:w="3460" w:type="dxa"/>
            <w:tcMar>
              <w:top w:w="40" w:type="dxa"/>
              <w:bottom w:w="40" w:type="dxa"/>
            </w:tcMar>
            <w:vAlign w:val="center"/>
          </w:tcPr>
          <w:p>
            <w:pPr>
              <w:spacing w:line="240" w:lineRule="auto"/>
              <w:ind w:firstLine="0"/>
              <w:jc w:val="left"/>
            </w:pPr>
            <w:r>
              <w:rPr>
                <w:sz w:val="18"/>
                <w:szCs w:val="18"/>
              </w:rPr>
              <w:t xml:space="preserve">Marcha, giros, sentarse y levantarse, equilibrio, tolerancia al esfuerzo</w:t>
            </w:r>
          </w:p>
        </w:tc>
        <w:tc>
          <w:tcPr>
            <w:tcW w:w="1300" w:type="dxa"/>
            <w:tcMar>
              <w:top w:w="40" w:type="dxa"/>
              <w:bottom w:w="40" w:type="dxa"/>
            </w:tcMar>
            <w:vAlign w:val="center"/>
          </w:tcPr>
          <w:p>
            <w:pPr>
              <w:spacing w:line="240" w:lineRule="auto"/>
              <w:ind w:firstLine="0"/>
              <w:jc w:val="left"/>
            </w:pPr>
            <w:r>
              <w:rPr>
                <w:sz w:val="18"/>
                <w:szCs w:val="18"/>
              </w:rPr>
              <w:t xml:space="preserve">25–35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Control y atención inicial (enfermería)</w:t>
            </w:r>
          </w:p>
        </w:tc>
        <w:tc>
          <w:tcPr>
            <w:tcW w:w="3460" w:type="dxa"/>
            <w:tcMar>
              <w:top w:w="40" w:type="dxa"/>
              <w:bottom w:w="40" w:type="dxa"/>
            </w:tcMar>
            <w:vAlign w:val="center"/>
          </w:tcPr>
          <w:p>
            <w:pPr>
              <w:spacing w:line="240" w:lineRule="auto"/>
              <w:ind w:firstLine="0"/>
              <w:jc w:val="left"/>
            </w:pPr>
            <w:r>
              <w:rPr>
                <w:sz w:val="18"/>
                <w:szCs w:val="18"/>
              </w:rPr>
              <w:t xml:space="preserve">Signos vitales, atención ante caída o mareo, recuperación breve</w:t>
            </w:r>
          </w:p>
        </w:tc>
        <w:tc>
          <w:tcPr>
            <w:tcW w:w="1300" w:type="dxa"/>
            <w:tcMar>
              <w:top w:w="40" w:type="dxa"/>
              <w:bottom w:w="40" w:type="dxa"/>
            </w:tcMar>
            <w:vAlign w:val="center"/>
          </w:tcPr>
          <w:p>
            <w:pPr>
              <w:spacing w:line="240" w:lineRule="auto"/>
              <w:ind w:firstLine="0"/>
              <w:jc w:val="left"/>
            </w:pPr>
            <w:r>
              <w:rPr>
                <w:sz w:val="18"/>
                <w:szCs w:val="18"/>
              </w:rPr>
              <w:t xml:space="preserve">12–15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Registro y apoyo</w:t>
            </w:r>
          </w:p>
        </w:tc>
        <w:tc>
          <w:tcPr>
            <w:tcW w:w="3460" w:type="dxa"/>
            <w:tcMar>
              <w:top w:w="40" w:type="dxa"/>
              <w:bottom w:w="40" w:type="dxa"/>
            </w:tcMar>
            <w:vAlign w:val="center"/>
          </w:tcPr>
          <w:p>
            <w:pPr>
              <w:spacing w:line="240" w:lineRule="auto"/>
              <w:ind w:firstLine="0"/>
              <w:jc w:val="left"/>
            </w:pPr>
            <w:r>
              <w:rPr>
                <w:sz w:val="18"/>
                <w:szCs w:val="18"/>
              </w:rPr>
              <w:t xml:space="preserve">Historia clínica según el modelo operativo</w:t>
            </w:r>
          </w:p>
        </w:tc>
        <w:tc>
          <w:tcPr>
            <w:tcW w:w="1300" w:type="dxa"/>
            <w:tcMar>
              <w:top w:w="40" w:type="dxa"/>
              <w:bottom w:w="40" w:type="dxa"/>
            </w:tcMar>
            <w:vAlign w:val="center"/>
          </w:tcPr>
          <w:p>
            <w:pPr>
              <w:spacing w:line="240" w:lineRule="auto"/>
              <w:ind w:firstLine="0"/>
              <w:jc w:val="left"/>
            </w:pPr>
            <w:r>
              <w:rPr>
                <w:sz w:val="18"/>
                <w:szCs w:val="18"/>
              </w:rPr>
              <w:t xml:space="preserve">6–8</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C. Rehabilitación musculoesquelética</w:t>
            </w:r>
          </w:p>
        </w:tc>
        <w:tc>
          <w:tcPr>
            <w:tcW w:w="2700" w:type="dxa"/>
            <w:tcMar>
              <w:top w:w="40" w:type="dxa"/>
              <w:bottom w:w="40" w:type="dxa"/>
            </w:tcMar>
            <w:vAlign w:val="center"/>
          </w:tcPr>
          <w:p>
            <w:pPr>
              <w:spacing w:line="240" w:lineRule="auto"/>
              <w:ind w:firstLine="0"/>
              <w:jc w:val="left"/>
            </w:pPr>
            <w:r>
              <w:rPr>
                <w:sz w:val="18"/>
                <w:szCs w:val="18"/>
              </w:rPr>
              <w:t xml:space="preserve">Fisioterapia individual (4 puestos de 10–12 m²)</w:t>
            </w:r>
          </w:p>
        </w:tc>
        <w:tc>
          <w:tcPr>
            <w:tcW w:w="3460" w:type="dxa"/>
            <w:tcMar>
              <w:top w:w="40" w:type="dxa"/>
              <w:bottom w:w="40" w:type="dxa"/>
            </w:tcMar>
            <w:vAlign w:val="center"/>
          </w:tcPr>
          <w:p>
            <w:pPr>
              <w:spacing w:line="240" w:lineRule="auto"/>
              <w:ind w:firstLine="0"/>
              <w:jc w:val="left"/>
            </w:pPr>
            <w:r>
              <w:rPr>
                <w:sz w:val="18"/>
                <w:szCs w:val="18"/>
              </w:rPr>
              <w:t xml:space="preserve">Camilla + usuario + fisioterapeuta + circulación lateral + ayuda técnica</w:t>
            </w:r>
          </w:p>
        </w:tc>
        <w:tc>
          <w:tcPr>
            <w:tcW w:w="1300" w:type="dxa"/>
            <w:tcMar>
              <w:top w:w="40" w:type="dxa"/>
              <w:bottom w:w="40" w:type="dxa"/>
            </w:tcMar>
            <w:vAlign w:val="center"/>
          </w:tcPr>
          <w:p>
            <w:pPr>
              <w:spacing w:line="240" w:lineRule="auto"/>
              <w:ind w:firstLine="0"/>
              <w:jc w:val="left"/>
            </w:pPr>
            <w:r>
              <w:rPr>
                <w:sz w:val="18"/>
                <w:szCs w:val="18"/>
              </w:rPr>
              <w:t xml:space="preserve">40–48</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Fisioterapia grupal</w:t>
            </w:r>
          </w:p>
        </w:tc>
        <w:tc>
          <w:tcPr>
            <w:tcW w:w="3460" w:type="dxa"/>
            <w:tcMar>
              <w:top w:w="40" w:type="dxa"/>
              <w:bottom w:w="40" w:type="dxa"/>
            </w:tcMar>
            <w:vAlign w:val="center"/>
          </w:tcPr>
          <w:p>
            <w:pPr>
              <w:spacing w:line="240" w:lineRule="auto"/>
              <w:ind w:firstLine="0"/>
              <w:jc w:val="left"/>
            </w:pPr>
            <w:r>
              <w:rPr>
                <w:sz w:val="18"/>
                <w:szCs w:val="18"/>
              </w:rPr>
              <w:t xml:space="preserve">6–8 usuarios</w:t>
            </w:r>
          </w:p>
        </w:tc>
        <w:tc>
          <w:tcPr>
            <w:tcW w:w="1300" w:type="dxa"/>
            <w:tcMar>
              <w:top w:w="40" w:type="dxa"/>
              <w:bottom w:w="40" w:type="dxa"/>
            </w:tcMar>
            <w:vAlign w:val="center"/>
          </w:tcPr>
          <w:p>
            <w:pPr>
              <w:spacing w:line="240" w:lineRule="auto"/>
              <w:ind w:firstLine="0"/>
              <w:jc w:val="left"/>
            </w:pPr>
            <w:r>
              <w:rPr>
                <w:sz w:val="18"/>
                <w:szCs w:val="18"/>
              </w:rPr>
              <w:t xml:space="preserve">45–60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Gimnasio terapéutico / mecanoterapia</w:t>
            </w:r>
          </w:p>
        </w:tc>
        <w:tc>
          <w:tcPr>
            <w:tcW w:w="3460" w:type="dxa"/>
            <w:tcMar>
              <w:top w:w="40" w:type="dxa"/>
              <w:bottom w:w="40" w:type="dxa"/>
            </w:tcMar>
            <w:vAlign w:val="center"/>
          </w:tcPr>
          <w:p>
            <w:pPr>
              <w:spacing w:line="240" w:lineRule="auto"/>
              <w:ind w:firstLine="0"/>
              <w:jc w:val="left"/>
            </w:pPr>
            <w:r>
              <w:rPr>
                <w:sz w:val="18"/>
                <w:szCs w:val="18"/>
              </w:rPr>
              <w:t xml:space="preserve">8–10 usuarios: poleas, bicicletas, bandas, máquinas terapéuticas</w:t>
            </w:r>
          </w:p>
        </w:tc>
        <w:tc>
          <w:tcPr>
            <w:tcW w:w="1300" w:type="dxa"/>
            <w:tcMar>
              <w:top w:w="40" w:type="dxa"/>
              <w:bottom w:w="40" w:type="dxa"/>
            </w:tcMar>
            <w:vAlign w:val="center"/>
          </w:tcPr>
          <w:p>
            <w:pPr>
              <w:spacing w:line="240" w:lineRule="auto"/>
              <w:ind w:firstLine="0"/>
              <w:jc w:val="left"/>
            </w:pPr>
            <w:r>
              <w:rPr>
                <w:sz w:val="18"/>
                <w:szCs w:val="18"/>
              </w:rPr>
              <w:t xml:space="preserve">100–120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Marcha y equilibrio</w:t>
            </w:r>
          </w:p>
        </w:tc>
        <w:tc>
          <w:tcPr>
            <w:tcW w:w="3460" w:type="dxa"/>
            <w:tcMar>
              <w:top w:w="40" w:type="dxa"/>
              <w:bottom w:w="40" w:type="dxa"/>
            </w:tcMar>
            <w:vAlign w:val="center"/>
          </w:tcPr>
          <w:p>
            <w:pPr>
              <w:spacing w:line="240" w:lineRule="auto"/>
              <w:ind w:firstLine="0"/>
              <w:jc w:val="left"/>
            </w:pPr>
            <w:r>
              <w:rPr>
                <w:sz w:val="18"/>
                <w:szCs w:val="18"/>
              </w:rPr>
              <w:t xml:space="preserve">Barras paralelas, trayectorias, escalones y rampas de entrenamiento</w:t>
            </w:r>
          </w:p>
        </w:tc>
        <w:tc>
          <w:tcPr>
            <w:tcW w:w="1300" w:type="dxa"/>
            <w:tcMar>
              <w:top w:w="40" w:type="dxa"/>
              <w:bottom w:w="40" w:type="dxa"/>
            </w:tcMar>
            <w:vAlign w:val="center"/>
          </w:tcPr>
          <w:p>
            <w:pPr>
              <w:spacing w:line="240" w:lineRule="auto"/>
              <w:ind w:firstLine="0"/>
              <w:jc w:val="left"/>
            </w:pPr>
            <w:r>
              <w:rPr>
                <w:sz w:val="18"/>
                <w:szCs w:val="18"/>
              </w:rPr>
              <w:t xml:space="preserve">60–80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Zona de transferencias</w:t>
            </w:r>
          </w:p>
        </w:tc>
        <w:tc>
          <w:tcPr>
            <w:tcW w:w="3460" w:type="dxa"/>
            <w:tcMar>
              <w:top w:w="40" w:type="dxa"/>
              <w:bottom w:w="40" w:type="dxa"/>
            </w:tcMar>
            <w:vAlign w:val="center"/>
          </w:tcPr>
          <w:p>
            <w:pPr>
              <w:spacing w:line="240" w:lineRule="auto"/>
              <w:ind w:firstLine="0"/>
              <w:jc w:val="left"/>
            </w:pPr>
            <w:r>
              <w:rPr>
                <w:sz w:val="18"/>
                <w:szCs w:val="18"/>
              </w:rPr>
              <w:t xml:space="preserve">Silla ↔ bipedestación ↔ camilla</w:t>
            </w:r>
          </w:p>
        </w:tc>
        <w:tc>
          <w:tcPr>
            <w:tcW w:w="1300" w:type="dxa"/>
            <w:tcMar>
              <w:top w:w="40" w:type="dxa"/>
              <w:bottom w:w="40" w:type="dxa"/>
            </w:tcMar>
            <w:vAlign w:val="center"/>
          </w:tcPr>
          <w:p>
            <w:pPr>
              <w:spacing w:line="240" w:lineRule="auto"/>
              <w:ind w:firstLine="0"/>
              <w:jc w:val="left"/>
            </w:pPr>
            <w:r>
              <w:rPr>
                <w:sz w:val="18"/>
                <w:szCs w:val="18"/>
              </w:rPr>
              <w:t xml:space="preserve">15–20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Depósito terapéutico</w:t>
            </w:r>
          </w:p>
        </w:tc>
        <w:tc>
          <w:tcPr>
            <w:tcW w:w="3460" w:type="dxa"/>
            <w:tcMar>
              <w:top w:w="40" w:type="dxa"/>
              <w:bottom w:w="40" w:type="dxa"/>
            </w:tcMar>
            <w:vAlign w:val="center"/>
          </w:tcPr>
          <w:p>
            <w:pPr>
              <w:spacing w:line="240" w:lineRule="auto"/>
              <w:ind w:firstLine="0"/>
              <w:jc w:val="left"/>
            </w:pPr>
            <w:r>
              <w:rPr>
                <w:sz w:val="18"/>
                <w:szCs w:val="18"/>
              </w:rPr>
              <w:t xml:space="preserve">Bandas, balones, pesas</w:t>
            </w:r>
          </w:p>
        </w:tc>
        <w:tc>
          <w:tcPr>
            <w:tcW w:w="1300" w:type="dxa"/>
            <w:tcMar>
              <w:top w:w="40" w:type="dxa"/>
              <w:bottom w:w="40" w:type="dxa"/>
            </w:tcMar>
            <w:vAlign w:val="center"/>
          </w:tcPr>
          <w:p>
            <w:pPr>
              <w:spacing w:line="240" w:lineRule="auto"/>
              <w:ind w:firstLine="0"/>
              <w:jc w:val="left"/>
            </w:pPr>
            <w:r>
              <w:rPr>
                <w:sz w:val="18"/>
                <w:szCs w:val="18"/>
              </w:rPr>
              <w:t xml:space="preserve">12–15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Depósito de ayudas de movilidad</w:t>
            </w:r>
          </w:p>
        </w:tc>
        <w:tc>
          <w:tcPr>
            <w:tcW w:w="3460" w:type="dxa"/>
            <w:tcMar>
              <w:top w:w="40" w:type="dxa"/>
              <w:bottom w:w="40" w:type="dxa"/>
            </w:tcMar>
            <w:vAlign w:val="center"/>
          </w:tcPr>
          <w:p>
            <w:pPr>
              <w:spacing w:line="240" w:lineRule="auto"/>
              <w:ind w:firstLine="0"/>
              <w:jc w:val="left"/>
            </w:pPr>
            <w:r>
              <w:rPr>
                <w:sz w:val="18"/>
                <w:szCs w:val="18"/>
              </w:rPr>
              <w:t xml:space="preserve">Caminadores, sillas, bastones</w:t>
            </w:r>
          </w:p>
        </w:tc>
        <w:tc>
          <w:tcPr>
            <w:tcW w:w="1300" w:type="dxa"/>
            <w:tcMar>
              <w:top w:w="40" w:type="dxa"/>
              <w:bottom w:w="40" w:type="dxa"/>
            </w:tcMar>
            <w:vAlign w:val="center"/>
          </w:tcPr>
          <w:p>
            <w:pPr>
              <w:spacing w:line="240" w:lineRule="auto"/>
              <w:ind w:firstLine="0"/>
              <w:jc w:val="left"/>
            </w:pPr>
            <w:r>
              <w:rPr>
                <w:sz w:val="18"/>
                <w:szCs w:val="18"/>
              </w:rPr>
              <w:t xml:space="preserve">10–15</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D. Reacondicionamiento físico-funcional</w:t>
            </w:r>
          </w:p>
        </w:tc>
        <w:tc>
          <w:tcPr>
            <w:tcW w:w="2700" w:type="dxa"/>
            <w:tcMar>
              <w:top w:w="40" w:type="dxa"/>
              <w:bottom w:w="40" w:type="dxa"/>
            </w:tcMar>
            <w:vAlign w:val="center"/>
          </w:tcPr>
          <w:p>
            <w:pPr>
              <w:spacing w:line="240" w:lineRule="auto"/>
              <w:ind w:firstLine="0"/>
              <w:jc w:val="left"/>
            </w:pPr>
            <w:r>
              <w:rPr>
                <w:sz w:val="18"/>
                <w:szCs w:val="18"/>
              </w:rPr>
              <w:t xml:space="preserve">Fuerza funcional</w:t>
            </w:r>
          </w:p>
        </w:tc>
        <w:tc>
          <w:tcPr>
            <w:tcW w:w="3460" w:type="dxa"/>
            <w:tcMar>
              <w:top w:w="40" w:type="dxa"/>
              <w:bottom w:w="40" w:type="dxa"/>
            </w:tcMar>
            <w:vAlign w:val="center"/>
          </w:tcPr>
          <w:p>
            <w:pPr>
              <w:spacing w:line="240" w:lineRule="auto"/>
              <w:ind w:firstLine="0"/>
              <w:jc w:val="left"/>
            </w:pPr>
            <w:r>
              <w:rPr>
                <w:sz w:val="18"/>
                <w:szCs w:val="18"/>
              </w:rPr>
              <w:t xml:space="preserve">Equipos para miembros inferiores, cadera, tronco, brazos y agarre</w:t>
            </w:r>
          </w:p>
        </w:tc>
        <w:tc>
          <w:tcPr>
            <w:tcW w:w="1300" w:type="dxa"/>
            <w:tcMar>
              <w:top w:w="40" w:type="dxa"/>
              <w:bottom w:w="40" w:type="dxa"/>
            </w:tcMar>
            <w:vAlign w:val="center"/>
          </w:tcPr>
          <w:p>
            <w:pPr>
              <w:spacing w:line="240" w:lineRule="auto"/>
              <w:ind w:firstLine="0"/>
              <w:jc w:val="left"/>
            </w:pPr>
            <w:r>
              <w:rPr>
                <w:sz w:val="18"/>
                <w:szCs w:val="18"/>
              </w:rPr>
              <w:t xml:space="preserve">90–110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Cardio adaptado</w:t>
            </w:r>
          </w:p>
        </w:tc>
        <w:tc>
          <w:tcPr>
            <w:tcW w:w="3460" w:type="dxa"/>
            <w:tcMar>
              <w:top w:w="40" w:type="dxa"/>
              <w:bottom w:w="40" w:type="dxa"/>
            </w:tcMar>
            <w:vAlign w:val="center"/>
          </w:tcPr>
          <w:p>
            <w:pPr>
              <w:spacing w:line="240" w:lineRule="auto"/>
              <w:ind w:firstLine="0"/>
              <w:jc w:val="left"/>
            </w:pPr>
            <w:r>
              <w:rPr>
                <w:sz w:val="18"/>
                <w:szCs w:val="18"/>
              </w:rPr>
              <w:t xml:space="preserve">Bicicletas reclinadas y equipos apropiados</w:t>
            </w:r>
          </w:p>
        </w:tc>
        <w:tc>
          <w:tcPr>
            <w:tcW w:w="1300" w:type="dxa"/>
            <w:tcMar>
              <w:top w:w="40" w:type="dxa"/>
              <w:bottom w:w="40" w:type="dxa"/>
            </w:tcMar>
            <w:vAlign w:val="center"/>
          </w:tcPr>
          <w:p>
            <w:pPr>
              <w:spacing w:line="240" w:lineRule="auto"/>
              <w:ind w:firstLine="0"/>
              <w:jc w:val="left"/>
            </w:pPr>
            <w:r>
              <w:rPr>
                <w:sz w:val="18"/>
                <w:szCs w:val="18"/>
              </w:rPr>
              <w:t xml:space="preserve">60–80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Entrenamiento funcional</w:t>
            </w:r>
          </w:p>
        </w:tc>
        <w:tc>
          <w:tcPr>
            <w:tcW w:w="3460" w:type="dxa"/>
            <w:tcMar>
              <w:top w:w="40" w:type="dxa"/>
              <w:bottom w:w="40" w:type="dxa"/>
            </w:tcMar>
            <w:vAlign w:val="center"/>
          </w:tcPr>
          <w:p>
            <w:pPr>
              <w:spacing w:line="240" w:lineRule="auto"/>
              <w:ind w:firstLine="0"/>
              <w:jc w:val="left"/>
            </w:pPr>
            <w:r>
              <w:rPr>
                <w:sz w:val="18"/>
                <w:szCs w:val="18"/>
              </w:rPr>
              <w:t xml:space="preserve">Sentarse, levantarse, girar, desplazarse, subir un escalón</w:t>
            </w:r>
          </w:p>
        </w:tc>
        <w:tc>
          <w:tcPr>
            <w:tcW w:w="1300" w:type="dxa"/>
            <w:tcMar>
              <w:top w:w="40" w:type="dxa"/>
              <w:bottom w:w="40" w:type="dxa"/>
            </w:tcMar>
            <w:vAlign w:val="center"/>
          </w:tcPr>
          <w:p>
            <w:pPr>
              <w:spacing w:line="240" w:lineRule="auto"/>
              <w:ind w:firstLine="0"/>
              <w:jc w:val="left"/>
            </w:pPr>
            <w:r>
              <w:rPr>
                <w:sz w:val="18"/>
                <w:szCs w:val="18"/>
              </w:rPr>
              <w:t xml:space="preserve">70–90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Movilidad y flexibilidad</w:t>
            </w:r>
          </w:p>
        </w:tc>
        <w:tc>
          <w:tcPr>
            <w:tcW w:w="3460" w:type="dxa"/>
            <w:tcMar>
              <w:top w:w="40" w:type="dxa"/>
              <w:bottom w:w="40" w:type="dxa"/>
            </w:tcMar>
            <w:vAlign w:val="center"/>
          </w:tcPr>
          <w:p>
            <w:pPr>
              <w:spacing w:line="240" w:lineRule="auto"/>
              <w:ind w:firstLine="0"/>
              <w:jc w:val="left"/>
            </w:pPr>
            <w:r>
              <w:rPr>
                <w:sz w:val="18"/>
                <w:szCs w:val="18"/>
              </w:rPr>
              <w:t xml:space="preserve">Ejercicios controlados</w:t>
            </w:r>
          </w:p>
        </w:tc>
        <w:tc>
          <w:tcPr>
            <w:tcW w:w="1300" w:type="dxa"/>
            <w:tcMar>
              <w:top w:w="40" w:type="dxa"/>
              <w:bottom w:w="40" w:type="dxa"/>
            </w:tcMar>
            <w:vAlign w:val="center"/>
          </w:tcPr>
          <w:p>
            <w:pPr>
              <w:spacing w:line="240" w:lineRule="auto"/>
              <w:ind w:firstLine="0"/>
              <w:jc w:val="left"/>
            </w:pPr>
            <w:r>
              <w:rPr>
                <w:sz w:val="18"/>
                <w:szCs w:val="18"/>
              </w:rPr>
              <w:t xml:space="preserve">35–45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Sala grupal</w:t>
            </w:r>
          </w:p>
        </w:tc>
        <w:tc>
          <w:tcPr>
            <w:tcW w:w="3460" w:type="dxa"/>
            <w:tcMar>
              <w:top w:w="40" w:type="dxa"/>
              <w:bottom w:w="40" w:type="dxa"/>
            </w:tcMar>
            <w:vAlign w:val="center"/>
          </w:tcPr>
          <w:p>
            <w:pPr>
              <w:spacing w:line="240" w:lineRule="auto"/>
              <w:ind w:firstLine="0"/>
              <w:jc w:val="left"/>
            </w:pPr>
            <w:r>
              <w:rPr>
                <w:sz w:val="18"/>
                <w:szCs w:val="18"/>
              </w:rPr>
              <w:t xml:space="preserve">Gimnasia adaptada, equilibrio grupal, prevención</w:t>
            </w:r>
          </w:p>
        </w:tc>
        <w:tc>
          <w:tcPr>
            <w:tcW w:w="1300" w:type="dxa"/>
            <w:tcMar>
              <w:top w:w="40" w:type="dxa"/>
              <w:bottom w:w="40" w:type="dxa"/>
            </w:tcMar>
            <w:vAlign w:val="center"/>
          </w:tcPr>
          <w:p>
            <w:pPr>
              <w:spacing w:line="240" w:lineRule="auto"/>
              <w:ind w:firstLine="0"/>
              <w:jc w:val="left"/>
            </w:pPr>
            <w:r>
              <w:rPr>
                <w:sz w:val="18"/>
                <w:szCs w:val="18"/>
              </w:rPr>
              <w:t xml:space="preserve">60–80</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E. Hidroterapia</w:t>
            </w:r>
          </w:p>
        </w:tc>
        <w:tc>
          <w:tcPr>
            <w:tcW w:w="2700" w:type="dxa"/>
            <w:tcMar>
              <w:top w:w="40" w:type="dxa"/>
              <w:bottom w:w="40" w:type="dxa"/>
            </w:tcMar>
            <w:vAlign w:val="center"/>
          </w:tcPr>
          <w:p>
            <w:pPr>
              <w:spacing w:line="240" w:lineRule="auto"/>
              <w:ind w:firstLine="0"/>
              <w:jc w:val="left"/>
            </w:pPr>
            <w:r>
              <w:rPr>
                <w:sz w:val="18"/>
                <w:szCs w:val="18"/>
              </w:rPr>
              <w:t xml:space="preserve">Vaso terapéutico (lámina de agua)</w:t>
            </w:r>
          </w:p>
        </w:tc>
        <w:tc>
          <w:tcPr>
            <w:tcW w:w="3460" w:type="dxa"/>
            <w:tcMar>
              <w:top w:w="40" w:type="dxa"/>
              <w:bottom w:w="40" w:type="dxa"/>
            </w:tcMar>
            <w:vAlign w:val="center"/>
          </w:tcPr>
          <w:p>
            <w:pPr>
              <w:spacing w:line="240" w:lineRule="auto"/>
              <w:ind w:firstLine="0"/>
              <w:jc w:val="left"/>
            </w:pPr>
            <w:r>
              <w:rPr>
                <w:sz w:val="18"/>
                <w:szCs w:val="18"/>
              </w:rPr>
              <w:t xml:space="preserve">6 usuarios + fisioterapeuta; no es piscina deportiva</w:t>
            </w:r>
          </w:p>
        </w:tc>
        <w:tc>
          <w:tcPr>
            <w:tcW w:w="1300" w:type="dxa"/>
            <w:tcMar>
              <w:top w:w="40" w:type="dxa"/>
              <w:bottom w:w="40" w:type="dxa"/>
            </w:tcMar>
            <w:vAlign w:val="center"/>
          </w:tcPr>
          <w:p>
            <w:pPr>
              <w:spacing w:line="240" w:lineRule="auto"/>
              <w:ind w:firstLine="0"/>
              <w:jc w:val="left"/>
            </w:pPr>
            <w:r>
              <w:rPr>
                <w:sz w:val="18"/>
                <w:szCs w:val="18"/>
              </w:rPr>
              <w:t xml:space="preserve">45–60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Playa húmeda</w:t>
            </w:r>
          </w:p>
        </w:tc>
        <w:tc>
          <w:tcPr>
            <w:tcW w:w="3460" w:type="dxa"/>
            <w:tcMar>
              <w:top w:w="40" w:type="dxa"/>
              <w:bottom w:w="40" w:type="dxa"/>
            </w:tcMar>
            <w:vAlign w:val="center"/>
          </w:tcPr>
          <w:p>
            <w:pPr>
              <w:spacing w:line="240" w:lineRule="auto"/>
              <w:ind w:firstLine="0"/>
              <w:jc w:val="left"/>
            </w:pPr>
            <w:r>
              <w:rPr>
                <w:sz w:val="18"/>
                <w:szCs w:val="18"/>
              </w:rPr>
              <w:t xml:space="preserve">Asistencia, transferencia, silla anfibia, ingreso y salida seguros</w:t>
            </w:r>
          </w:p>
        </w:tc>
        <w:tc>
          <w:tcPr>
            <w:tcW w:w="1300" w:type="dxa"/>
            <w:tcMar>
              <w:top w:w="40" w:type="dxa"/>
              <w:bottom w:w="40" w:type="dxa"/>
            </w:tcMar>
            <w:vAlign w:val="center"/>
          </w:tcPr>
          <w:p>
            <w:pPr>
              <w:spacing w:line="240" w:lineRule="auto"/>
              <w:ind w:firstLine="0"/>
              <w:jc w:val="left"/>
            </w:pPr>
            <w:r>
              <w:rPr>
                <w:sz w:val="18"/>
                <w:szCs w:val="18"/>
              </w:rPr>
              <w:t xml:space="preserve">65–85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Vestidor femenino accesible</w:t>
            </w:r>
          </w:p>
        </w:tc>
        <w:tc>
          <w:tcPr>
            <w:tcW w:w="3460" w:type="dxa"/>
            <w:tcMar>
              <w:top w:w="40" w:type="dxa"/>
              <w:bottom w:w="40" w:type="dxa"/>
            </w:tcMar>
            <w:vAlign w:val="center"/>
          </w:tcPr>
          <w:p>
            <w:pPr>
              <w:spacing w:line="240" w:lineRule="auto"/>
              <w:ind w:firstLine="0"/>
              <w:jc w:val="left"/>
            </w:pPr>
            <w:r>
              <w:rPr>
                <w:sz w:val="18"/>
                <w:szCs w:val="18"/>
              </w:rPr>
              <w:t xml:space="preserve">Con duchas accesibles</w:t>
            </w:r>
          </w:p>
        </w:tc>
        <w:tc>
          <w:tcPr>
            <w:tcW w:w="1300" w:type="dxa"/>
            <w:tcMar>
              <w:top w:w="40" w:type="dxa"/>
              <w:bottom w:w="40" w:type="dxa"/>
            </w:tcMar>
            <w:vAlign w:val="center"/>
          </w:tcPr>
          <w:p>
            <w:pPr>
              <w:spacing w:line="240" w:lineRule="auto"/>
              <w:ind w:firstLine="0"/>
              <w:jc w:val="left"/>
            </w:pPr>
            <w:r>
              <w:rPr>
                <w:sz w:val="18"/>
                <w:szCs w:val="18"/>
              </w:rPr>
              <w:t xml:space="preserve">30–35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Vestidor masculino accesible</w:t>
            </w:r>
          </w:p>
        </w:tc>
        <w:tc>
          <w:tcPr>
            <w:tcW w:w="3460" w:type="dxa"/>
            <w:tcMar>
              <w:top w:w="40" w:type="dxa"/>
              <w:bottom w:w="40" w:type="dxa"/>
            </w:tcMar>
            <w:vAlign w:val="center"/>
          </w:tcPr>
          <w:p>
            <w:pPr>
              <w:spacing w:line="240" w:lineRule="auto"/>
              <w:ind w:firstLine="0"/>
              <w:jc w:val="left"/>
            </w:pPr>
            <w:r>
              <w:rPr>
                <w:sz w:val="18"/>
                <w:szCs w:val="18"/>
              </w:rPr>
              <w:t xml:space="preserve">Con duchas accesibles</w:t>
            </w:r>
          </w:p>
        </w:tc>
        <w:tc>
          <w:tcPr>
            <w:tcW w:w="1300" w:type="dxa"/>
            <w:tcMar>
              <w:top w:w="40" w:type="dxa"/>
              <w:bottom w:w="40" w:type="dxa"/>
            </w:tcMar>
            <w:vAlign w:val="center"/>
          </w:tcPr>
          <w:p>
            <w:pPr>
              <w:spacing w:line="240" w:lineRule="auto"/>
              <w:ind w:firstLine="0"/>
              <w:jc w:val="left"/>
            </w:pPr>
            <w:r>
              <w:rPr>
                <w:sz w:val="18"/>
                <w:szCs w:val="18"/>
              </w:rPr>
              <w:t xml:space="preserve">30–35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Vestidor universal / asistido</w:t>
            </w:r>
          </w:p>
        </w:tc>
        <w:tc>
          <w:tcPr>
            <w:tcW w:w="3460" w:type="dxa"/>
            <w:tcMar>
              <w:top w:w="40" w:type="dxa"/>
              <w:bottom w:w="40" w:type="dxa"/>
            </w:tcMar>
            <w:vAlign w:val="center"/>
          </w:tcPr>
          <w:p>
            <w:pPr>
              <w:spacing w:line="240" w:lineRule="auto"/>
              <w:ind w:firstLine="0"/>
              <w:jc w:val="left"/>
            </w:pPr>
            <w:r>
              <w:rPr>
                <w:sz w:val="18"/>
                <w:szCs w:val="18"/>
              </w:rPr>
              <w:t xml:space="preserve">Perfil C + acompañante</w:t>
            </w:r>
          </w:p>
        </w:tc>
        <w:tc>
          <w:tcPr>
            <w:tcW w:w="1300" w:type="dxa"/>
            <w:tcMar>
              <w:top w:w="40" w:type="dxa"/>
              <w:bottom w:w="40" w:type="dxa"/>
            </w:tcMar>
            <w:vAlign w:val="center"/>
          </w:tcPr>
          <w:p>
            <w:pPr>
              <w:spacing w:line="240" w:lineRule="auto"/>
              <w:ind w:firstLine="0"/>
              <w:jc w:val="left"/>
            </w:pPr>
            <w:r>
              <w:rPr>
                <w:sz w:val="18"/>
                <w:szCs w:val="18"/>
              </w:rPr>
              <w:t xml:space="preserve">14–18</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Depósito húmedo</w:t>
            </w:r>
          </w:p>
        </w:tc>
        <w:tc>
          <w:tcPr>
            <w:tcW w:w="3460" w:type="dxa"/>
            <w:tcMar>
              <w:top w:w="40" w:type="dxa"/>
              <w:bottom w:w="40" w:type="dxa"/>
            </w:tcMar>
            <w:vAlign w:val="center"/>
          </w:tcPr>
          <w:p>
            <w:pPr>
              <w:spacing w:line="240" w:lineRule="auto"/>
              <w:ind w:firstLine="0"/>
              <w:jc w:val="left"/>
            </w:pPr>
            <w:r>
              <w:rPr>
                <w:sz w:val="18"/>
                <w:szCs w:val="18"/>
              </w:rPr>
              <w:t xml:space="preserve">Elementos acuáticos</w:t>
            </w:r>
          </w:p>
        </w:tc>
        <w:tc>
          <w:tcPr>
            <w:tcW w:w="1300" w:type="dxa"/>
            <w:tcMar>
              <w:top w:w="40" w:type="dxa"/>
              <w:bottom w:w="40" w:type="dxa"/>
            </w:tcMar>
            <w:vAlign w:val="center"/>
          </w:tcPr>
          <w:p>
            <w:pPr>
              <w:spacing w:line="240" w:lineRule="auto"/>
              <w:ind w:firstLine="0"/>
              <w:jc w:val="left"/>
            </w:pPr>
            <w:r>
              <w:rPr>
                <w:sz w:val="18"/>
                <w:szCs w:val="18"/>
              </w:rPr>
              <w:t xml:space="preserve">8–10</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Cuarto técnico de tratamiento de agua</w:t>
            </w:r>
          </w:p>
        </w:tc>
        <w:tc>
          <w:tcPr>
            <w:tcW w:w="3460" w:type="dxa"/>
            <w:tcMar>
              <w:top w:w="40" w:type="dxa"/>
              <w:bottom w:w="40" w:type="dxa"/>
            </w:tcMar>
            <w:vAlign w:val="center"/>
          </w:tcPr>
          <w:p>
            <w:pPr>
              <w:spacing w:line="240" w:lineRule="auto"/>
              <w:ind w:firstLine="0"/>
              <w:jc w:val="left"/>
            </w:pPr>
            <w:r>
              <w:rPr>
                <w:sz w:val="18"/>
                <w:szCs w:val="18"/>
              </w:rPr>
              <w:t xml:space="preserve">Depende del sistema</w:t>
            </w:r>
          </w:p>
        </w:tc>
        <w:tc>
          <w:tcPr>
            <w:tcW w:w="1300" w:type="dxa"/>
            <w:tcMar>
              <w:top w:w="40" w:type="dxa"/>
              <w:bottom w:w="40" w:type="dxa"/>
            </w:tcMar>
            <w:vAlign w:val="center"/>
          </w:tcPr>
          <w:p>
            <w:pPr>
              <w:spacing w:line="240" w:lineRule="auto"/>
              <w:ind w:firstLine="0"/>
              <w:jc w:val="left"/>
            </w:pPr>
            <w:r>
              <w:rPr>
                <w:sz w:val="18"/>
                <w:szCs w:val="18"/>
              </w:rPr>
              <w:t xml:space="preserve">30–45</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F. Apoyo al adulto mayor</w:t>
            </w:r>
          </w:p>
        </w:tc>
        <w:tc>
          <w:tcPr>
            <w:tcW w:w="2700" w:type="dxa"/>
            <w:tcMar>
              <w:top w:w="40" w:type="dxa"/>
              <w:bottom w:w="40" w:type="dxa"/>
            </w:tcMar>
            <w:vAlign w:val="center"/>
          </w:tcPr>
          <w:p>
            <w:pPr>
              <w:spacing w:line="240" w:lineRule="auto"/>
              <w:ind w:firstLine="0"/>
              <w:jc w:val="left"/>
            </w:pPr>
            <w:r>
              <w:rPr>
                <w:sz w:val="18"/>
                <w:szCs w:val="18"/>
              </w:rPr>
              <w:t xml:space="preserve">Estancia y recuperación</w:t>
            </w:r>
          </w:p>
        </w:tc>
        <w:tc>
          <w:tcPr>
            <w:tcW w:w="3460" w:type="dxa"/>
            <w:tcMar>
              <w:top w:w="40" w:type="dxa"/>
              <w:bottom w:w="40" w:type="dxa"/>
            </w:tcMar>
            <w:vAlign w:val="center"/>
          </w:tcPr>
          <w:p>
            <w:pPr>
              <w:spacing w:line="240" w:lineRule="auto"/>
              <w:ind w:firstLine="0"/>
              <w:jc w:val="left"/>
            </w:pPr>
            <w:r>
              <w:rPr>
                <w:sz w:val="18"/>
                <w:szCs w:val="18"/>
              </w:rPr>
              <w:t xml:space="preserve">Sentarse, hidratarse, esperar transporte</w:t>
            </w:r>
          </w:p>
        </w:tc>
        <w:tc>
          <w:tcPr>
            <w:tcW w:w="1300" w:type="dxa"/>
            <w:tcMar>
              <w:top w:w="40" w:type="dxa"/>
              <w:bottom w:w="40" w:type="dxa"/>
            </w:tcMar>
            <w:vAlign w:val="center"/>
          </w:tcPr>
          <w:p>
            <w:pPr>
              <w:spacing w:line="240" w:lineRule="auto"/>
              <w:ind w:firstLine="0"/>
              <w:jc w:val="left"/>
            </w:pPr>
            <w:r>
              <w:rPr>
                <w:sz w:val="18"/>
                <w:szCs w:val="18"/>
              </w:rPr>
              <w:t xml:space="preserve">40–55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Sanitarios accesibles</w:t>
            </w:r>
          </w:p>
        </w:tc>
        <w:tc>
          <w:tcPr>
            <w:tcW w:w="3460" w:type="dxa"/>
            <w:tcMar>
              <w:top w:w="40" w:type="dxa"/>
              <w:bottom w:w="40" w:type="dxa"/>
            </w:tcMar>
            <w:vAlign w:val="center"/>
          </w:tcPr>
          <w:p>
            <w:pPr>
              <w:spacing w:line="240" w:lineRule="auto"/>
              <w:ind w:firstLine="0"/>
              <w:jc w:val="left"/>
            </w:pPr>
            <w:r>
              <w:rPr>
                <w:sz w:val="18"/>
                <w:szCs w:val="18"/>
              </w:rPr>
              <w:t xml:space="preserve">Número según aforo y normativa</w:t>
            </w:r>
          </w:p>
        </w:tc>
        <w:tc>
          <w:tcPr>
            <w:tcW w:w="1300" w:type="dxa"/>
            <w:tcMar>
              <w:top w:w="40" w:type="dxa"/>
              <w:bottom w:w="40" w:type="dxa"/>
            </w:tcMar>
            <w:vAlign w:val="center"/>
          </w:tcPr>
          <w:p>
            <w:pPr>
              <w:spacing w:line="240" w:lineRule="auto"/>
              <w:ind w:firstLine="0"/>
              <w:jc w:val="left"/>
            </w:pPr>
            <w:r>
              <w:rPr>
                <w:sz w:val="18"/>
                <w:szCs w:val="18"/>
              </w:rPr>
              <w:t xml:space="preserve">10–15</w:t>
            </w:r>
          </w:p>
        </w:tc>
      </w:tr>
      <w:tr>
        <w:trPr>
          <w:cantSplit/>
        </w:trPr>
        <w:tc>
          <w:tcPr>
            <w:tcW w:w="1900" w:type="dxa"/>
            <w:tcMar>
              <w:top w:w="40" w:type="dxa"/>
              <w:bottom w:w="40" w:type="dxa"/>
            </w:tcMar>
            <w:vAlign w:val="center"/>
          </w:tcPr>
          <w:p>
            <w:pPr>
              <w:spacing w:line="240" w:lineRule="auto"/>
              <w:ind w:firstLine="0"/>
              <w:jc w:val="left"/>
            </w:pPr>
            <w:r>
              <w:rPr>
                <w:sz w:val="18"/>
                <w:szCs w:val="18"/>
              </w:rPr>
              <w:t xml:space="preserve">G. Administración y personal</w:t>
            </w:r>
          </w:p>
        </w:tc>
        <w:tc>
          <w:tcPr>
            <w:tcW w:w="2700" w:type="dxa"/>
            <w:tcMar>
              <w:top w:w="40" w:type="dxa"/>
              <w:bottom w:w="40" w:type="dxa"/>
            </w:tcMar>
            <w:vAlign w:val="center"/>
          </w:tcPr>
          <w:p>
            <w:pPr>
              <w:spacing w:line="240" w:lineRule="auto"/>
              <w:ind w:firstLine="0"/>
              <w:jc w:val="left"/>
            </w:pPr>
            <w:r>
              <w:rPr>
                <w:sz w:val="18"/>
                <w:szCs w:val="18"/>
              </w:rPr>
              <w:t xml:space="preserve">Dirección y coordinación</w:t>
            </w:r>
          </w:p>
        </w:tc>
        <w:tc>
          <w:tcPr>
            <w:tcW w:w="3460" w:type="dxa"/>
            <w:tcMar>
              <w:top w:w="40" w:type="dxa"/>
              <w:bottom w:w="40" w:type="dxa"/>
            </w:tcMar>
            <w:vAlign w:val="center"/>
          </w:tcPr>
          <w:p>
            <w:pPr>
              <w:spacing w:line="240" w:lineRule="auto"/>
              <w:ind w:firstLine="0"/>
              <w:jc w:val="left"/>
            </w:pPr>
          </w:p>
        </w:tc>
        <w:tc>
          <w:tcPr>
            <w:tcW w:w="1300" w:type="dxa"/>
            <w:tcMar>
              <w:top w:w="40" w:type="dxa"/>
              <w:bottom w:w="40" w:type="dxa"/>
            </w:tcMar>
            <w:vAlign w:val="center"/>
          </w:tcPr>
          <w:p>
            <w:pPr>
              <w:spacing w:line="240" w:lineRule="auto"/>
              <w:ind w:firstLine="0"/>
              <w:jc w:val="left"/>
            </w:pPr>
            <w:r>
              <w:rPr>
                <w:sz w:val="18"/>
                <w:szCs w:val="18"/>
              </w:rPr>
              <w:t xml:space="preserve">12–14</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Administración</w:t>
            </w:r>
          </w:p>
        </w:tc>
        <w:tc>
          <w:tcPr>
            <w:tcW w:w="3460" w:type="dxa"/>
            <w:tcMar>
              <w:top w:w="40" w:type="dxa"/>
              <w:bottom w:w="40" w:type="dxa"/>
            </w:tcMar>
            <w:vAlign w:val="center"/>
          </w:tcPr>
          <w:p>
            <w:pPr>
              <w:spacing w:line="240" w:lineRule="auto"/>
              <w:ind w:firstLine="0"/>
              <w:jc w:val="left"/>
            </w:pPr>
          </w:p>
        </w:tc>
        <w:tc>
          <w:tcPr>
            <w:tcW w:w="1300" w:type="dxa"/>
            <w:tcMar>
              <w:top w:w="40" w:type="dxa"/>
              <w:bottom w:w="40" w:type="dxa"/>
            </w:tcMar>
            <w:vAlign w:val="center"/>
          </w:tcPr>
          <w:p>
            <w:pPr>
              <w:spacing w:line="240" w:lineRule="auto"/>
              <w:ind w:firstLine="0"/>
              <w:jc w:val="left"/>
            </w:pPr>
            <w:r>
              <w:rPr>
                <w:sz w:val="18"/>
                <w:szCs w:val="18"/>
              </w:rPr>
              <w:t xml:space="preserve">18–22</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Trabajo de profesionales</w:t>
            </w:r>
          </w:p>
        </w:tc>
        <w:tc>
          <w:tcPr>
            <w:tcW w:w="3460" w:type="dxa"/>
            <w:tcMar>
              <w:top w:w="40" w:type="dxa"/>
              <w:bottom w:w="40" w:type="dxa"/>
            </w:tcMar>
            <w:vAlign w:val="center"/>
          </w:tcPr>
          <w:p>
            <w:pPr>
              <w:spacing w:line="240" w:lineRule="auto"/>
              <w:ind w:firstLine="0"/>
              <w:jc w:val="left"/>
            </w:pPr>
            <w:r>
              <w:rPr>
                <w:sz w:val="18"/>
                <w:szCs w:val="18"/>
              </w:rPr>
              <w:t xml:space="preserve">Registros y preparación</w:t>
            </w:r>
          </w:p>
        </w:tc>
        <w:tc>
          <w:tcPr>
            <w:tcW w:w="1300" w:type="dxa"/>
            <w:tcMar>
              <w:top w:w="40" w:type="dxa"/>
              <w:bottom w:w="40" w:type="dxa"/>
            </w:tcMar>
            <w:vAlign w:val="center"/>
          </w:tcPr>
          <w:p>
            <w:pPr>
              <w:spacing w:line="240" w:lineRule="auto"/>
              <w:ind w:firstLine="0"/>
              <w:jc w:val="left"/>
            </w:pPr>
            <w:r>
              <w:rPr>
                <w:sz w:val="18"/>
                <w:szCs w:val="18"/>
              </w:rPr>
              <w:t xml:space="preserve">20–25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Sala de reuniones</w:t>
            </w:r>
          </w:p>
        </w:tc>
        <w:tc>
          <w:tcPr>
            <w:tcW w:w="3460" w:type="dxa"/>
            <w:tcMar>
              <w:top w:w="40" w:type="dxa"/>
              <w:bottom w:w="40" w:type="dxa"/>
            </w:tcMar>
            <w:vAlign w:val="center"/>
          </w:tcPr>
          <w:p>
            <w:pPr>
              <w:spacing w:line="240" w:lineRule="auto"/>
              <w:ind w:firstLine="0"/>
              <w:jc w:val="left"/>
            </w:pPr>
          </w:p>
        </w:tc>
        <w:tc>
          <w:tcPr>
            <w:tcW w:w="1300" w:type="dxa"/>
            <w:tcMar>
              <w:top w:w="40" w:type="dxa"/>
              <w:bottom w:w="40" w:type="dxa"/>
            </w:tcMar>
            <w:vAlign w:val="center"/>
          </w:tcPr>
          <w:p>
            <w:pPr>
              <w:spacing w:line="240" w:lineRule="auto"/>
              <w:ind w:firstLine="0"/>
              <w:jc w:val="left"/>
            </w:pPr>
            <w:r>
              <w:rPr>
                <w:sz w:val="18"/>
                <w:szCs w:val="18"/>
              </w:rPr>
              <w:t xml:space="preserve">12–15</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Descanso de personal</w:t>
            </w:r>
          </w:p>
        </w:tc>
        <w:tc>
          <w:tcPr>
            <w:tcW w:w="3460" w:type="dxa"/>
            <w:tcMar>
              <w:top w:w="40" w:type="dxa"/>
              <w:bottom w:w="40" w:type="dxa"/>
            </w:tcMar>
            <w:vAlign w:val="center"/>
          </w:tcPr>
          <w:p>
            <w:pPr>
              <w:spacing w:line="240" w:lineRule="auto"/>
              <w:ind w:firstLine="0"/>
              <w:jc w:val="left"/>
            </w:pPr>
          </w:p>
        </w:tc>
        <w:tc>
          <w:tcPr>
            <w:tcW w:w="1300" w:type="dxa"/>
            <w:tcMar>
              <w:top w:w="40" w:type="dxa"/>
              <w:bottom w:w="40" w:type="dxa"/>
            </w:tcMar>
            <w:vAlign w:val="center"/>
          </w:tcPr>
          <w:p>
            <w:pPr>
              <w:spacing w:line="240" w:lineRule="auto"/>
              <w:ind w:firstLine="0"/>
              <w:jc w:val="left"/>
            </w:pPr>
            <w:r>
              <w:rPr>
                <w:sz w:val="18"/>
                <w:szCs w:val="18"/>
              </w:rPr>
              <w:t xml:space="preserve">18–22</w:t>
            </w:r>
          </w:p>
        </w:tc>
      </w:tr>
      <w:tr>
        <w:trPr>
          <w:cantSplit/>
        </w:trPr>
        <w:tc>
          <w:tcPr>
            <w:tcW w:w="1900" w:type="dxa"/>
            <w:tcMar>
              <w:top w:w="40" w:type="dxa"/>
              <w:bottom w:w="40" w:type="dxa"/>
            </w:tcMar>
            <w:vAlign w:val="center"/>
          </w:tcPr>
          <w:p>
            <w:pPr>
              <w:spacing w:line="240" w:lineRule="auto"/>
              <w:ind w:firstLine="0"/>
              <w:jc w:val="left"/>
            </w:pPr>
          </w:p>
        </w:tc>
        <w:tc>
          <w:tcPr>
            <w:tcW w:w="2700" w:type="dxa"/>
            <w:tcMar>
              <w:top w:w="40" w:type="dxa"/>
              <w:bottom w:w="40" w:type="dxa"/>
            </w:tcMar>
            <w:vAlign w:val="center"/>
          </w:tcPr>
          <w:p>
            <w:pPr>
              <w:spacing w:line="240" w:lineRule="auto"/>
              <w:ind w:firstLine="0"/>
              <w:jc w:val="left"/>
            </w:pPr>
            <w:r>
              <w:rPr>
                <w:sz w:val="18"/>
                <w:szCs w:val="18"/>
              </w:rPr>
              <w:t xml:space="preserve">Vestidores de personal</w:t>
            </w:r>
          </w:p>
        </w:tc>
        <w:tc>
          <w:tcPr>
            <w:tcW w:w="3460" w:type="dxa"/>
            <w:tcMar>
              <w:top w:w="40" w:type="dxa"/>
              <w:bottom w:w="40" w:type="dxa"/>
            </w:tcMar>
            <w:vAlign w:val="center"/>
          </w:tcPr>
          <w:p>
            <w:pPr>
              <w:spacing w:line="240" w:lineRule="auto"/>
              <w:ind w:firstLine="0"/>
              <w:jc w:val="left"/>
            </w:pPr>
            <w:r>
              <w:rPr>
                <w:sz w:val="18"/>
                <w:szCs w:val="18"/>
              </w:rPr>
              <w:t xml:space="preserve">Baños de personal según norma</w:t>
            </w:r>
          </w:p>
        </w:tc>
        <w:tc>
          <w:tcPr>
            <w:tcW w:w="1300" w:type="dxa"/>
            <w:tcMar>
              <w:top w:w="40" w:type="dxa"/>
              <w:bottom w:w="40" w:type="dxa"/>
            </w:tcMar>
            <w:vAlign w:val="center"/>
          </w:tcPr>
          <w:p>
            <w:pPr>
              <w:spacing w:line="240" w:lineRule="auto"/>
              <w:ind w:firstLine="0"/>
              <w:jc w:val="left"/>
            </w:pPr>
            <w:r>
              <w:rPr>
                <w:sz w:val="18"/>
                <w:szCs w:val="18"/>
              </w:rPr>
              <w:t xml:space="preserve">18–24</w:t>
            </w:r>
          </w:p>
        </w:tc>
      </w:tr>
      <w:tr>
        <w:trPr>
          <w:cantSplit/>
        </w:trPr>
        <w:tc>
          <w:tcPr>
            <w:tcW w:w="1900" w:type="dxa"/>
            <w:tcBorders>
              <w:bottom w:val="single" w:sz="8" w:space="0" w:color="000000"/>
            </w:tcBorders>
            <w:tcMar>
              <w:top w:w="40" w:type="dxa"/>
              <w:bottom w:w="40" w:type="dxa"/>
            </w:tcMar>
            <w:vAlign w:val="center"/>
          </w:tcPr>
          <w:p>
            <w:pPr>
              <w:spacing w:line="240" w:lineRule="auto"/>
              <w:ind w:firstLine="0"/>
              <w:jc w:val="left"/>
            </w:pPr>
            <w:r>
              <w:rPr>
                <w:sz w:val="18"/>
                <w:szCs w:val="18"/>
              </w:rPr>
              <w:t xml:space="preserve">H. Servicios generales y técnicos</w:t>
            </w:r>
          </w:p>
        </w:tc>
        <w:tc>
          <w:tcPr>
            <w:tcW w:w="2700" w:type="dxa"/>
            <w:tcBorders>
              <w:bottom w:val="single" w:sz="8" w:space="0" w:color="000000"/>
            </w:tcBorders>
            <w:tcMar>
              <w:top w:w="40" w:type="dxa"/>
              <w:bottom w:w="40" w:type="dxa"/>
            </w:tcMar>
            <w:vAlign w:val="center"/>
          </w:tcPr>
          <w:p>
            <w:pPr>
              <w:spacing w:line="240" w:lineRule="auto"/>
              <w:ind w:firstLine="0"/>
              <w:jc w:val="left"/>
            </w:pPr>
            <w:r>
              <w:rPr>
                <w:sz w:val="18"/>
                <w:szCs w:val="18"/>
              </w:rPr>
              <w:t xml:space="preserve">Aseo, residuos, depósito general, cuartos eléctrico e hidráulico, mantenimiento</w:t>
            </w:r>
          </w:p>
        </w:tc>
        <w:tc>
          <w:tcPr>
            <w:tcW w:w="3460" w:type="dxa"/>
            <w:tcBorders>
              <w:bottom w:val="single" w:sz="8" w:space="0" w:color="000000"/>
            </w:tcBorders>
            <w:tcMar>
              <w:top w:w="40" w:type="dxa"/>
              <w:bottom w:w="40" w:type="dxa"/>
            </w:tcMar>
            <w:vAlign w:val="center"/>
          </w:tcPr>
          <w:p>
            <w:pPr>
              <w:spacing w:line="240" w:lineRule="auto"/>
              <w:ind w:firstLine="0"/>
              <w:jc w:val="left"/>
            </w:pPr>
            <w:r>
              <w:rPr>
                <w:sz w:val="18"/>
                <w:szCs w:val="18"/>
              </w:rPr>
              <w:t xml:space="preserve">Sin incluir el cuarto técnico de la piscina</w:t>
            </w:r>
          </w:p>
        </w:tc>
        <w:tc>
          <w:tcPr>
            <w:tcW w:w="1300" w:type="dxa"/>
            <w:tcBorders>
              <w:bottom w:val="single" w:sz="8" w:space="0" w:color="000000"/>
            </w:tcBorders>
            <w:tcMar>
              <w:top w:w="40" w:type="dxa"/>
              <w:bottom w:w="40" w:type="dxa"/>
            </w:tcMar>
            <w:vAlign w:val="center"/>
          </w:tcPr>
          <w:p>
            <w:pPr>
              <w:spacing w:line="240" w:lineRule="auto"/>
              <w:ind w:firstLine="0"/>
              <w:jc w:val="left"/>
            </w:pPr>
            <w:r>
              <w:rPr>
                <w:sz w:val="18"/>
                <w:szCs w:val="18"/>
              </w:rPr>
              <w:t xml:space="preserve">60–90</w:t>
            </w:r>
          </w:p>
        </w:tc>
      </w:tr>
    </w:tbl>
    <w:p>
      <w:pPr>
        <w:pStyle w:val="Descripcin"/>
        <w:spacing w:after="240"/>
      </w:pPr>
      <w:r>
        <w:rPr>
          <w:i/>
          <w:iCs/>
        </w:rPr>
        <w:t xml:space="preserve">Nota.</w:t>
      </w:r>
      <w:r>
        <w:t xml:space="preserve"> </w:t>
      </w:r>
      <w:r>
        <w:t xml:space="preserve">Elaboración propia. Las áreas son criterios preliminares de proyecto. La Resolución 3100 de 2019 no fija áreas mínimas en metros cuadrados para estos ambientes; los 12 m² del consultorio y los 10–12 m² por puesto de fisioterapia son decisiones de diseño.</w:t>
      </w:r>
    </w:p>
    <w:p>
      <w:pPr>
        <w:pStyle w:val="Ttulo3"/>
      </w:pPr>
      <w:bookmarkStart w:id="958" w:name="_Toc90000958"/>
      <w:r>
        <w:t xml:space="preserve">4.4.1 Criterios de los paquetes funcionales</w:t>
      </w:r>
      <w:bookmarkEnd w:id="958"/>
    </w:p>
    <w:p>
      <w:r>
        <w:rPr>
          <w:b/>
          <w:bCs/>
        </w:rPr>
        <w:t xml:space="preserve">Acceso y recepción.</w:t>
      </w:r>
      <w:r>
        <w:t xml:space="preserve"> </w:t>
      </w:r>
      <w:r>
        <w:t xml:space="preserve">El </w:t>
      </w:r>
      <w:r>
        <w:rPr>
          <w:i/>
          <w:iCs/>
        </w:rPr>
        <w:t xml:space="preserve">drop-off</w:t>
      </w:r>
      <w:r>
        <w:t xml:space="preserve"> es especialmente importante: un usuario posoperatorio no debería caminar desde un estacionamiento lejano hasta la recepción. La espera no puede dimensionarse como una espera clínica estrecha, porque debe alojar al usuario, su acompañante y eventualmente un caminador o una silla de ruedas.</w:t>
      </w:r>
    </w:p>
    <w:p>
      <w:r>
        <w:rPr>
          <w:b/>
          <w:bCs/>
        </w:rPr>
        <w:t xml:space="preserve">Valoración y control.</w:t>
      </w:r>
      <w:r>
        <w:t xml:space="preserve"> </w:t>
      </w:r>
      <w:r>
        <w:t xml:space="preserve">Se separa el consultorio de la valoración funcional: un consultorio de unos 12 m² sirve para entrevista y examen, pero no para evaluar correctamente la marcha o la prueba de levantarse y caminar.</w:t>
      </w:r>
    </w:p>
    <w:p>
      <w:r>
        <w:rPr>
          <w:b/>
          <w:bCs/>
        </w:rPr>
        <w:t xml:space="preserve">Rehabilitación y reacondicionamiento.</w:t>
      </w:r>
      <w:r>
        <w:t xml:space="preserve"> </w:t>
      </w:r>
      <w:r>
        <w:t xml:space="preserve">Son zonas distintas. La fisioterapia atiende a un usuario con un déficit específico, con seguimiento individualizado y mayor intervención profesional; el reacondicionamiento atiende a un usuario estable, con trabajo físico progresivo, supervisión y mayor autonomía. Esta segunda zona permite que la persona no permanezca indefinidamente como paciente de fisioterapia, y es la que diferencia al proyecto de un centro de fisioterapia convencional. Algunas áreas podrán compartirse, por lo que el área final de reacondicionamiento probablemente se reduzca.</w:t>
      </w:r>
    </w:p>
    <w:p>
      <w:r>
        <w:rPr>
          <w:b/>
          <w:bCs/>
        </w:rPr>
        <w:t xml:space="preserve">Hidroterapia.</w:t>
      </w:r>
      <w:r>
        <w:t xml:space="preserve"> </w:t>
      </w:r>
      <w:r>
        <w:t xml:space="preserve">No es solo una piscina. La secuencia debe ser vestidor → ducha → playa húmeda → acceso al vaso → terapia → salida → ducha → vestidor, con un área de servicio posterior (cuarto técnico, depósito de elementos acuáticos y mantenimiento). En el agua se realizan marcha con descarga parcial de peso, movilidad articular, fortalecimiento con la resistencia del agua, equilibrio y ejercicio aeróbico suave; no se plantea natación deportiva, por lo que no se requieren carriles, plataformas ni grandes profundidades. La profundidad del vaso se definirá con la Resolución 929 de 2026.</w:t>
      </w:r>
    </w:p>
    <w:p>
      <w:r>
        <w:rPr>
          <w:b/>
          <w:bCs/>
        </w:rPr>
        <w:t xml:space="preserve">Apoyo al adulto mayor.</w:t>
      </w:r>
      <w:r>
        <w:t xml:space="preserve"> </w:t>
      </w:r>
      <w:r>
        <w:t xml:space="preserve">El vestidor asistido es una de las diferencias más claras entre este edificio y un gimnasio convencional. Además de la sala de estancia, se proponen pequeños puntos de descanso distribuidos a lo largo de los recorridos, integrados a circulaciones ampliadas.</w:t>
      </w:r>
    </w:p>
    <w:p>
      <w:pPr>
        <w:pStyle w:val="Ttulo2"/>
      </w:pPr>
      <w:bookmarkStart w:id="959" w:name="_Toc90000959"/>
      <w:r>
        <w:t xml:space="preserve">4.5 Síntesis preliminar de áreas</w:t>
      </w:r>
      <w:bookmarkEnd w:id="959"/>
    </w:p>
    <w:p>
      <w:pPr>
        <w:pStyle w:val="Descripcin"/>
        <w:keepNext/>
      </w:pPr>
      <w:bookmarkStart w:id="960" w:name="_Toc80000960"/>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13</w:t>
      </w:r>
      <w:r>
        <w:rPr>
          <w:b/>
          <w:bCs/>
          <w:i w:val="0"/>
          <w:szCs w:val="24"/>
        </w:rPr>
        <w:fldChar w:fldCharType="end"/>
      </w:r>
      <w:r>
        <w:rPr>
          <w:b/>
          <w:bCs/>
          <w:i w:val="0"/>
          <w:szCs w:val="24"/>
        </w:rPr>
        <w:t>.</w:t>
      </w:r>
      <w:r>
        <w:rPr>
          <w:i/>
          <w:iCs/>
          <w:szCs w:val="24"/>
        </w:rPr>
        <w:t xml:space="preserve"> Síntesis preliminar de áreas</w:t>
      </w:r>
      <w:bookmarkEnd w:id="960"/>
    </w:p>
    <w:tbl>
      <w:tblPr>
        <w:tblW w:w="9360" w:type="dxa"/>
        <w:jc w:val="center"/>
        <w:tblLayout w:type="fixed"/>
        <w:tblCellMar>
          <w:left w:w="80" w:type="dxa"/>
          <w:right w:w="80" w:type="dxa"/>
        </w:tblCellMar>
        <w:tblLook w:val="04A0" w:firstRow="1" w:lastRow="0" w:firstColumn="0" w:lastColumn="0" w:noHBand="1" w:noVBand="1"/>
      </w:tblPr>
      <w:tblGrid>
        <w:gridCol w:w="6360"/>
        <w:gridCol w:w="3000"/>
      </w:tblGrid>
      <w:tr>
        <w:trPr>
          <w:tblHeader/>
          <w:cantSplit/>
        </w:trPr>
        <w:tc>
          <w:tcPr>
            <w:tcW w:w="63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Componente</w:t>
            </w:r>
          </w:p>
        </w:tc>
        <w:tc>
          <w:tcPr>
            <w:tcW w:w="3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Área útil aproximada (m²)</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A. Acceso y espera (sin drop-off)</w:t>
            </w:r>
          </w:p>
        </w:tc>
        <w:tc>
          <w:tcPr>
            <w:tcW w:w="3000" w:type="dxa"/>
            <w:tcMar>
              <w:top w:w="40" w:type="dxa"/>
              <w:bottom w:w="40" w:type="dxa"/>
            </w:tcMar>
            <w:vAlign w:val="center"/>
          </w:tcPr>
          <w:p>
            <w:pPr>
              <w:spacing w:line="240" w:lineRule="auto"/>
              <w:ind w:firstLine="0"/>
              <w:jc w:val="left"/>
            </w:pPr>
            <w:r>
              <w:rPr>
                <w:sz w:val="20"/>
                <w:szCs w:val="20"/>
              </w:rPr>
              <w:t xml:space="preserve">83–107</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B. Valoración y control</w:t>
            </w:r>
          </w:p>
        </w:tc>
        <w:tc>
          <w:tcPr>
            <w:tcW w:w="3000" w:type="dxa"/>
            <w:tcMar>
              <w:top w:w="40" w:type="dxa"/>
              <w:bottom w:w="40" w:type="dxa"/>
            </w:tcMar>
            <w:vAlign w:val="center"/>
          </w:tcPr>
          <w:p>
            <w:pPr>
              <w:spacing w:line="240" w:lineRule="auto"/>
              <w:ind w:firstLine="0"/>
              <w:jc w:val="left"/>
            </w:pPr>
            <w:r>
              <w:rPr>
                <w:sz w:val="20"/>
                <w:szCs w:val="20"/>
              </w:rPr>
              <w:t xml:space="preserve">55–70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C. Rehabilitación</w:t>
            </w:r>
          </w:p>
        </w:tc>
        <w:tc>
          <w:tcPr>
            <w:tcW w:w="3000" w:type="dxa"/>
            <w:tcMar>
              <w:top w:w="40" w:type="dxa"/>
              <w:bottom w:w="40" w:type="dxa"/>
            </w:tcMar>
            <w:vAlign w:val="center"/>
          </w:tcPr>
          <w:p>
            <w:pPr>
              <w:spacing w:line="240" w:lineRule="auto"/>
              <w:ind w:firstLine="0"/>
              <w:jc w:val="left"/>
            </w:pPr>
            <w:r>
              <w:rPr>
                <w:sz w:val="20"/>
                <w:szCs w:val="20"/>
              </w:rPr>
              <w:t xml:space="preserve">282–358</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D. Reacondicionamiento</w:t>
            </w:r>
          </w:p>
        </w:tc>
        <w:tc>
          <w:tcPr>
            <w:tcW w:w="3000" w:type="dxa"/>
            <w:tcMar>
              <w:top w:w="40" w:type="dxa"/>
              <w:bottom w:w="40" w:type="dxa"/>
            </w:tcMar>
            <w:vAlign w:val="center"/>
          </w:tcPr>
          <w:p>
            <w:pPr>
              <w:spacing w:line="240" w:lineRule="auto"/>
              <w:ind w:firstLine="0"/>
              <w:jc w:val="left"/>
            </w:pPr>
            <w:r>
              <w:rPr>
                <w:sz w:val="20"/>
                <w:szCs w:val="20"/>
              </w:rPr>
              <w:t xml:space="preserve">315–405</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E. Hidroterapia</w:t>
            </w:r>
          </w:p>
        </w:tc>
        <w:tc>
          <w:tcPr>
            <w:tcW w:w="3000" w:type="dxa"/>
            <w:tcMar>
              <w:top w:w="40" w:type="dxa"/>
              <w:bottom w:w="40" w:type="dxa"/>
            </w:tcMar>
            <w:vAlign w:val="center"/>
          </w:tcPr>
          <w:p>
            <w:pPr>
              <w:spacing w:line="240" w:lineRule="auto"/>
              <w:ind w:firstLine="0"/>
              <w:jc w:val="left"/>
            </w:pPr>
            <w:r>
              <w:rPr>
                <w:sz w:val="20"/>
                <w:szCs w:val="20"/>
              </w:rPr>
              <w:t xml:space="preserve">222–288</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F. Estancia y apoyo</w:t>
            </w:r>
          </w:p>
        </w:tc>
        <w:tc>
          <w:tcPr>
            <w:tcW w:w="3000" w:type="dxa"/>
            <w:tcMar>
              <w:top w:w="40" w:type="dxa"/>
              <w:bottom w:w="40" w:type="dxa"/>
            </w:tcMar>
            <w:vAlign w:val="center"/>
          </w:tcPr>
          <w:p>
            <w:pPr>
              <w:spacing w:line="240" w:lineRule="auto"/>
              <w:ind w:firstLine="0"/>
              <w:jc w:val="left"/>
            </w:pPr>
            <w:r>
              <w:rPr>
                <w:sz w:val="20"/>
                <w:szCs w:val="20"/>
              </w:rPr>
              <w:t xml:space="preserve">50–70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G. Administración y personal</w:t>
            </w:r>
          </w:p>
        </w:tc>
        <w:tc>
          <w:tcPr>
            <w:tcW w:w="3000" w:type="dxa"/>
            <w:tcMar>
              <w:top w:w="40" w:type="dxa"/>
              <w:bottom w:w="40" w:type="dxa"/>
            </w:tcMar>
            <w:vAlign w:val="center"/>
          </w:tcPr>
          <w:p>
            <w:pPr>
              <w:spacing w:line="240" w:lineRule="auto"/>
              <w:ind w:firstLine="0"/>
              <w:jc w:val="left"/>
            </w:pPr>
            <w:r>
              <w:rPr>
                <w:sz w:val="20"/>
                <w:szCs w:val="20"/>
              </w:rPr>
              <w:t xml:space="preserve">98–122</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H. Servicios técnicos</w:t>
            </w:r>
          </w:p>
        </w:tc>
        <w:tc>
          <w:tcPr>
            <w:tcW w:w="3000" w:type="dxa"/>
            <w:tcMar>
              <w:top w:w="40" w:type="dxa"/>
              <w:bottom w:w="40" w:type="dxa"/>
            </w:tcMar>
            <w:vAlign w:val="center"/>
          </w:tcPr>
          <w:p>
            <w:pPr>
              <w:spacing w:line="240" w:lineRule="auto"/>
              <w:ind w:firstLine="0"/>
              <w:jc w:val="left"/>
            </w:pPr>
            <w:r>
              <w:rPr>
                <w:sz w:val="20"/>
                <w:szCs w:val="20"/>
              </w:rPr>
              <w:t xml:space="preserve">60–90</w:t>
            </w:r>
          </w:p>
        </w:tc>
      </w:tr>
      <w:tr>
        <w:trPr>
          <w:cantSplit/>
        </w:trPr>
        <w:tc>
          <w:tcPr>
            <w:tcW w:w="6360" w:type="dxa"/>
            <w:tcMar>
              <w:top w:w="40" w:type="dxa"/>
              <w:bottom w:w="40" w:type="dxa"/>
            </w:tcMar>
            <w:vAlign w:val="center"/>
          </w:tcPr>
          <w:p>
            <w:pPr>
              <w:spacing w:line="240" w:lineRule="auto"/>
              <w:ind w:firstLine="0"/>
              <w:jc w:val="left"/>
            </w:pPr>
            <w:r>
              <w:rPr>
                <w:sz w:val="20"/>
                <w:szCs w:val="20"/>
                <w:b/>
                <w:bCs/>
              </w:rPr>
              <w:t xml:space="preserve">Total área útil</w:t>
            </w:r>
          </w:p>
        </w:tc>
        <w:tc>
          <w:tcPr>
            <w:tcW w:w="3000" w:type="dxa"/>
            <w:tcMar>
              <w:top w:w="40" w:type="dxa"/>
              <w:bottom w:w="40" w:type="dxa"/>
            </w:tcMar>
            <w:vAlign w:val="center"/>
          </w:tcPr>
          <w:p>
            <w:pPr>
              <w:spacing w:line="240" w:lineRule="auto"/>
              <w:ind w:firstLine="0"/>
              <w:jc w:val="left"/>
            </w:pPr>
            <w:r>
              <w:rPr>
                <w:sz w:val="20"/>
                <w:szCs w:val="20"/>
                <w:b/>
                <w:bCs/>
              </w:rPr>
              <w:t xml:space="preserve">1.165–1.510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Circulaciones, muros, núcleos, instalaciones y estructura (factor aprox. 1,40)</w:t>
            </w:r>
          </w:p>
        </w:tc>
        <w:tc>
          <w:tcPr>
            <w:tcW w:w="3000" w:type="dxa"/>
            <w:tcMar>
              <w:top w:w="40" w:type="dxa"/>
              <w:bottom w:w="40" w:type="dxa"/>
            </w:tcMar>
            <w:vAlign w:val="center"/>
          </w:tcPr>
          <w:p>
            <w:pPr>
              <w:spacing w:line="240" w:lineRule="auto"/>
              <w:ind w:firstLine="0"/>
              <w:jc w:val="left"/>
            </w:pPr>
            <w:r>
              <w:rPr>
                <w:sz w:val="20"/>
                <w:szCs w:val="20"/>
              </w:rPr>
              <w:t xml:space="preserve">466–604</w:t>
            </w:r>
          </w:p>
        </w:tc>
      </w:tr>
      <w:tr>
        <w:trPr>
          <w:cantSplit/>
        </w:trPr>
        <w:tc>
          <w:tcPr>
            <w:tcW w:w="6360" w:type="dxa"/>
            <w:tcBorders>
              <w:bottom w:val="single" w:sz="8" w:space="0" w:color="000000"/>
            </w:tcBorders>
            <w:tcMar>
              <w:top w:w="40" w:type="dxa"/>
              <w:bottom w:w="40" w:type="dxa"/>
            </w:tcMar>
            <w:vAlign w:val="center"/>
          </w:tcPr>
          <w:p>
            <w:pPr>
              <w:spacing w:line="240" w:lineRule="auto"/>
              <w:ind w:firstLine="0"/>
              <w:jc w:val="left"/>
            </w:pPr>
            <w:r>
              <w:rPr>
                <w:sz w:val="20"/>
                <w:szCs w:val="20"/>
                <w:b/>
                <w:bCs/>
              </w:rPr>
              <w:t xml:space="preserve">Total área construida estimada</w:t>
            </w:r>
          </w:p>
        </w:tc>
        <w:tc>
          <w:tcPr>
            <w:tcW w:w="3000" w:type="dxa"/>
            <w:tcBorders>
              <w:bottom w:val="single" w:sz="8" w:space="0" w:color="000000"/>
            </w:tcBorders>
            <w:tcMar>
              <w:top w:w="40" w:type="dxa"/>
              <w:bottom w:w="40" w:type="dxa"/>
            </w:tcMar>
            <w:vAlign w:val="center"/>
          </w:tcPr>
          <w:p>
            <w:pPr>
              <w:spacing w:line="240" w:lineRule="auto"/>
              <w:ind w:firstLine="0"/>
              <w:jc w:val="left"/>
            </w:pPr>
            <w:r>
              <w:rPr>
                <w:sz w:val="20"/>
                <w:szCs w:val="20"/>
                <w:b/>
                <w:bCs/>
              </w:rPr>
              <w:t xml:space="preserve">≈ 1.650–2.100</w:t>
            </w:r>
          </w:p>
        </w:tc>
      </w:tr>
    </w:tbl>
    <w:p>
      <w:pPr>
        <w:pStyle w:val="Descripcin"/>
        <w:spacing w:after="240"/>
      </w:pPr>
      <w:r>
        <w:rPr>
          <w:i/>
          <w:iCs/>
        </w:rPr>
        <w:t xml:space="preserve">Nota.</w:t>
      </w:r>
      <w:r>
        <w:t xml:space="preserve"> </w:t>
      </w:r>
      <w:r>
        <w:t xml:space="preserve">Elaboración propia. Sumas calculadas a partir de la Tabla 12. El factor de 1,40 es una hipótesis de predimensionamiento que deberá ajustarse con el esquema arquitectónico.</w:t>
      </w:r>
    </w:p>
    <w:p>
      <w:r>
        <w:t xml:space="preserve">Como contraste de escala, el referente USTA de 2020 (apartado 2.4.2) llegó, según la información suministrada, a unos 936 m² útiles sin muros y a unos 2.301,7 m² construidos, con un programa más amplio que incluía pediatría, imágenes diagnósticas, fonoaudiología, psicología, atención neurológica y otras discapacidades, además de hidroterapia, mecanoterapia y gimnasio. </w:t>
      </w:r>
      <w:r>
        <w:rPr>
          <w:highlight w:val="yellow"/>
        </w:rPr>
        <w:t xml:space="preserve">[Verificar estas cifras en el PDF del referente.]</w:t>
      </w:r>
      <w:r>
        <w:t xml:space="preserve"> Que el presente proyecto se sitúe alrededor de 1.650–2.100 m² construidos resulta plausible. Las áreas del referente se usan solo para contrastar la escala, no se copian.</w:t>
      </w:r>
    </w:p>
    <w:p>
      <w:pPr>
        <w:pStyle w:val="Ttulo2"/>
      </w:pPr>
      <w:bookmarkStart w:id="961" w:name="_Toc90000961"/>
      <w:r>
        <w:t xml:space="preserve">4.6 Relaciones espaciales indispensables</w:t>
      </w:r>
      <w:bookmarkEnd w:id="961"/>
    </w:p>
    <w:p>
      <w:r>
        <w:t xml:space="preserve">Más importante que el número de metros cuadrados es definir qué debe quedar junto a qué (Tabla 14). Serían malas decisiones, por ejemplo, ubicar la piscina en un extremo y los vestidores en el otro, o la fisioterapia en un segundo piso y el entrenamiento de marcha en el primero.</w:t>
      </w:r>
    </w:p>
    <w:p>
      <w:pPr>
        <w:pStyle w:val="Descripcin"/>
        <w:keepNext/>
      </w:pPr>
      <w:bookmarkStart w:id="962" w:name="_Toc80000962"/>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14</w:t>
      </w:r>
      <w:r>
        <w:rPr>
          <w:b/>
          <w:bCs/>
          <w:i w:val="0"/>
          <w:szCs w:val="24"/>
        </w:rPr>
        <w:fldChar w:fldCharType="end"/>
      </w:r>
      <w:r>
        <w:rPr>
          <w:b/>
          <w:bCs/>
          <w:i w:val="0"/>
          <w:szCs w:val="24"/>
        </w:rPr>
        <w:t>.</w:t>
      </w:r>
      <w:r>
        <w:rPr>
          <w:i/>
          <w:iCs/>
          <w:szCs w:val="24"/>
        </w:rPr>
        <w:t xml:space="preserve"> Relaciones espaciales indispensables</w:t>
      </w:r>
      <w:bookmarkEnd w:id="962"/>
    </w:p>
    <w:tbl>
      <w:tblPr>
        <w:tblW w:w="9360" w:type="dxa"/>
        <w:jc w:val="center"/>
        <w:tblLayout w:type="fixed"/>
        <w:tblCellMar>
          <w:left w:w="80" w:type="dxa"/>
          <w:right w:w="80" w:type="dxa"/>
        </w:tblCellMar>
        <w:tblLook w:val="04A0" w:firstRow="1" w:lastRow="0" w:firstColumn="0" w:lastColumn="0" w:noHBand="1" w:noVBand="1"/>
      </w:tblPr>
      <w:tblGrid>
        <w:gridCol w:w="3600"/>
        <w:gridCol w:w="5760"/>
      </w:tblGrid>
      <w:tr>
        <w:trPr>
          <w:tblHeader/>
          <w:cantSplit/>
        </w:trPr>
        <w:tc>
          <w:tcPr>
            <w:tcW w:w="36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Espacio</w:t>
            </w:r>
          </w:p>
        </w:tc>
        <w:tc>
          <w:tcPr>
            <w:tcW w:w="57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Relación indispensable con</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Recepción</w:t>
            </w:r>
          </w:p>
        </w:tc>
        <w:tc>
          <w:tcPr>
            <w:tcW w:w="5760" w:type="dxa"/>
            <w:tcMar>
              <w:top w:w="40" w:type="dxa"/>
              <w:bottom w:w="40" w:type="dxa"/>
            </w:tcMar>
            <w:vAlign w:val="center"/>
          </w:tcPr>
          <w:p>
            <w:pPr>
              <w:spacing w:line="240" w:lineRule="auto"/>
              <w:ind w:firstLine="0"/>
              <w:jc w:val="left"/>
            </w:pPr>
            <w:r>
              <w:rPr>
                <w:sz w:val="20"/>
                <w:szCs w:val="20"/>
              </w:rPr>
              <w:t xml:space="preserve">Acceso, espera y valoración</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Valoración</w:t>
            </w:r>
          </w:p>
        </w:tc>
        <w:tc>
          <w:tcPr>
            <w:tcW w:w="5760" w:type="dxa"/>
            <w:tcMar>
              <w:top w:w="40" w:type="dxa"/>
              <w:bottom w:w="40" w:type="dxa"/>
            </w:tcMar>
            <w:vAlign w:val="center"/>
          </w:tcPr>
          <w:p>
            <w:pPr>
              <w:spacing w:line="240" w:lineRule="auto"/>
              <w:ind w:firstLine="0"/>
              <w:jc w:val="left"/>
            </w:pPr>
            <w:r>
              <w:rPr>
                <w:sz w:val="20"/>
                <w:szCs w:val="20"/>
              </w:rPr>
              <w:t xml:space="preserve">Fisioterapia y control</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Enfermería o control</w:t>
            </w:r>
          </w:p>
        </w:tc>
        <w:tc>
          <w:tcPr>
            <w:tcW w:w="5760" w:type="dxa"/>
            <w:tcMar>
              <w:top w:w="40" w:type="dxa"/>
              <w:bottom w:w="40" w:type="dxa"/>
            </w:tcMar>
            <w:vAlign w:val="center"/>
          </w:tcPr>
          <w:p>
            <w:pPr>
              <w:spacing w:line="240" w:lineRule="auto"/>
              <w:ind w:firstLine="0"/>
              <w:jc w:val="left"/>
            </w:pPr>
            <w:r>
              <w:rPr>
                <w:sz w:val="20"/>
                <w:szCs w:val="20"/>
              </w:rPr>
              <w:t xml:space="preserve">Recepción y zonas terapéuticas</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Fisioterapia</w:t>
            </w:r>
          </w:p>
        </w:tc>
        <w:tc>
          <w:tcPr>
            <w:tcW w:w="5760" w:type="dxa"/>
            <w:tcMar>
              <w:top w:w="40" w:type="dxa"/>
              <w:bottom w:w="40" w:type="dxa"/>
            </w:tcMar>
            <w:vAlign w:val="center"/>
          </w:tcPr>
          <w:p>
            <w:pPr>
              <w:spacing w:line="240" w:lineRule="auto"/>
              <w:ind w:firstLine="0"/>
              <w:jc w:val="left"/>
            </w:pPr>
            <w:r>
              <w:rPr>
                <w:sz w:val="20"/>
                <w:szCs w:val="20"/>
              </w:rPr>
              <w:t xml:space="preserve">Marcha y mecanoterapia</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Hidroterapia</w:t>
            </w:r>
          </w:p>
        </w:tc>
        <w:tc>
          <w:tcPr>
            <w:tcW w:w="5760" w:type="dxa"/>
            <w:tcMar>
              <w:top w:w="40" w:type="dxa"/>
              <w:bottom w:w="40" w:type="dxa"/>
            </w:tcMar>
            <w:vAlign w:val="center"/>
          </w:tcPr>
          <w:p>
            <w:pPr>
              <w:spacing w:line="240" w:lineRule="auto"/>
              <w:ind w:firstLine="0"/>
              <w:jc w:val="left"/>
            </w:pPr>
            <w:r>
              <w:rPr>
                <w:sz w:val="20"/>
                <w:szCs w:val="20"/>
              </w:rPr>
              <w:t xml:space="preserve">Vestidores y fisioterapia</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Gimnasio terapéutico</w:t>
            </w:r>
          </w:p>
        </w:tc>
        <w:tc>
          <w:tcPr>
            <w:tcW w:w="5760" w:type="dxa"/>
            <w:tcMar>
              <w:top w:w="40" w:type="dxa"/>
              <w:bottom w:w="40" w:type="dxa"/>
            </w:tcMar>
            <w:vAlign w:val="center"/>
          </w:tcPr>
          <w:p>
            <w:pPr>
              <w:spacing w:line="240" w:lineRule="auto"/>
              <w:ind w:firstLine="0"/>
              <w:jc w:val="left"/>
            </w:pPr>
            <w:r>
              <w:rPr>
                <w:sz w:val="20"/>
                <w:szCs w:val="20"/>
              </w:rPr>
              <w:t xml:space="preserve">Equilibrio y marcha</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Reacondicionamiento</w:t>
            </w:r>
          </w:p>
        </w:tc>
        <w:tc>
          <w:tcPr>
            <w:tcW w:w="5760" w:type="dxa"/>
            <w:tcMar>
              <w:top w:w="40" w:type="dxa"/>
              <w:bottom w:w="40" w:type="dxa"/>
            </w:tcMar>
            <w:vAlign w:val="center"/>
          </w:tcPr>
          <w:p>
            <w:pPr>
              <w:spacing w:line="240" w:lineRule="auto"/>
              <w:ind w:firstLine="0"/>
              <w:jc w:val="left"/>
            </w:pPr>
            <w:r>
              <w:rPr>
                <w:sz w:val="20"/>
                <w:szCs w:val="20"/>
              </w:rPr>
              <w:t xml:space="preserve">Gimnasio y exterior</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Vestidor asistido</w:t>
            </w:r>
          </w:p>
        </w:tc>
        <w:tc>
          <w:tcPr>
            <w:tcW w:w="5760" w:type="dxa"/>
            <w:tcMar>
              <w:top w:w="40" w:type="dxa"/>
              <w:bottom w:w="40" w:type="dxa"/>
            </w:tcMar>
            <w:vAlign w:val="center"/>
          </w:tcPr>
          <w:p>
            <w:pPr>
              <w:spacing w:line="240" w:lineRule="auto"/>
              <w:ind w:firstLine="0"/>
              <w:jc w:val="left"/>
            </w:pPr>
            <w:r>
              <w:rPr>
                <w:sz w:val="20"/>
                <w:szCs w:val="20"/>
              </w:rPr>
              <w:t xml:space="preserve">Hidroterapia</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Depósito de ayudas</w:t>
            </w:r>
          </w:p>
        </w:tc>
        <w:tc>
          <w:tcPr>
            <w:tcW w:w="5760" w:type="dxa"/>
            <w:tcMar>
              <w:top w:w="40" w:type="dxa"/>
              <w:bottom w:w="40" w:type="dxa"/>
            </w:tcMar>
            <w:vAlign w:val="center"/>
          </w:tcPr>
          <w:p>
            <w:pPr>
              <w:spacing w:line="240" w:lineRule="auto"/>
              <w:ind w:firstLine="0"/>
              <w:jc w:val="left"/>
            </w:pPr>
            <w:r>
              <w:rPr>
                <w:sz w:val="20"/>
                <w:szCs w:val="20"/>
              </w:rPr>
              <w:t xml:space="preserve">Rehabilitación</w:t>
            </w:r>
          </w:p>
        </w:tc>
      </w:tr>
      <w:tr>
        <w:trPr>
          <w:cantSplit/>
        </w:trPr>
        <w:tc>
          <w:tcPr>
            <w:tcW w:w="3600" w:type="dxa"/>
            <w:tcMar>
              <w:top w:w="40" w:type="dxa"/>
              <w:bottom w:w="40" w:type="dxa"/>
            </w:tcMar>
            <w:vAlign w:val="center"/>
          </w:tcPr>
          <w:p>
            <w:pPr>
              <w:spacing w:line="240" w:lineRule="auto"/>
              <w:ind w:firstLine="0"/>
              <w:jc w:val="left"/>
            </w:pPr>
            <w:r>
              <w:rPr>
                <w:sz w:val="20"/>
                <w:szCs w:val="20"/>
              </w:rPr>
              <w:t xml:space="preserve">Cuarto técnico de piscina</w:t>
            </w:r>
          </w:p>
        </w:tc>
        <w:tc>
          <w:tcPr>
            <w:tcW w:w="5760" w:type="dxa"/>
            <w:tcMar>
              <w:top w:w="40" w:type="dxa"/>
              <w:bottom w:w="40" w:type="dxa"/>
            </w:tcMar>
            <w:vAlign w:val="center"/>
          </w:tcPr>
          <w:p>
            <w:pPr>
              <w:spacing w:line="240" w:lineRule="auto"/>
              <w:ind w:firstLine="0"/>
              <w:jc w:val="left"/>
            </w:pPr>
            <w:r>
              <w:rPr>
                <w:sz w:val="20"/>
                <w:szCs w:val="20"/>
              </w:rPr>
              <w:t xml:space="preserve">Vaso, con acceso independiente de mantenimiento</w:t>
            </w:r>
          </w:p>
        </w:tc>
      </w:tr>
      <w:tr>
        <w:trPr>
          <w:cantSplit/>
        </w:trPr>
        <w:tc>
          <w:tcPr>
            <w:tcW w:w="36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Jardín y circuito exterior</w:t>
            </w:r>
          </w:p>
        </w:tc>
        <w:tc>
          <w:tcPr>
            <w:tcW w:w="57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Reacondicionamiento y descanso</w:t>
            </w:r>
          </w:p>
        </w:tc>
      </w:tr>
    </w:tbl>
    <w:p>
      <w:pPr>
        <w:pStyle w:val="Descripcin"/>
        <w:spacing w:after="240"/>
      </w:pPr>
      <w:r>
        <w:rPr>
          <w:i/>
          <w:iCs/>
        </w:rPr>
        <w:t xml:space="preserve">Nota.</w:t>
      </w:r>
      <w:r>
        <w:t xml:space="preserve"> </w:t>
      </w:r>
      <w:r>
        <w:t xml:space="preserve">Elaboración propia.</w:t>
      </w:r>
    </w:p>
    <w:p>
      <w:pPr>
        <w:pStyle w:val="Ttulo2"/>
      </w:pPr>
      <w:bookmarkStart w:id="963" w:name="_Toc90000963"/>
      <w:r>
        <w:t xml:space="preserve">4.7 Edificio horizontal o vertical</w:t>
      </w:r>
      <w:bookmarkEnd w:id="963"/>
    </w:p>
    <w:p>
      <w:r>
        <w:t xml:space="preserve">El referente USTA de 2024 encontró que los proyectos analizados tendían a soluciones horizontales de máximo dos pisos, que favorecen jardines interiores, iluminación y relación con la naturaleza (Álvarez Roncancio et al., 2024), mientras que el referente de 2018 ensayó una solución vertical de cuatro pisos como respuesta a predios urbanos más pequeños. Para el usuario mayor se adopta como criterio de investigación </w:t>
      </w:r>
      <w:r>
        <w:rPr>
          <w:b/>
          <w:bCs/>
        </w:rPr>
        <w:t xml:space="preserve">priorizar una solución de uno o dos niveles, salvo que las condiciones urbanísticas de Sotomayor obliguen a una mayor verticalidad</w:t>
      </w:r>
      <w:r>
        <w:t xml:space="preserve">.</w:t>
      </w:r>
    </w:p>
    <w:p>
      <w:r>
        <w:t xml:space="preserve">No se prohíbe un tercer nivel, pero cuanto más vertical sea el edificio más ascensores requiere, mayores son los desplazamientos y la dependencia de medios mecánicos, y más tiempo toma el traslado interno. Además, la piscina y sus equipos tienen exigencias estructurales y técnicas particulares que aconsejan ubicarlos en el nivel de acceso.</w:t>
      </w:r>
    </w:p>
    <w:p>
      <w:pPr>
        <w:pStyle w:val="Ttulo2"/>
      </w:pPr>
      <w:bookmarkStart w:id="964" w:name="_Toc90000964"/>
      <w:r>
        <w:t xml:space="preserve">4.8 Espacio exterior como parte del programa</w:t>
      </w:r>
      <w:bookmarkEnd w:id="964"/>
    </w:p>
    <w:p>
      <w:r>
        <w:t xml:space="preserve">Las zonas verdes no se tratan como un área residual. Se plantean dos componentes con función terapéutica:</w:t>
      </w:r>
    </w:p>
    <w:p>
      <w:pPr>
        <w:pStyle w:val="Prrafodelista"/>
        <w:numPr>
          <w:ilvl w:val="0"/>
          <w:numId w:val="38"/>
        </w:numPr>
      </w:pPr>
      <w:r>
        <w:rPr>
          <w:b/>
          <w:bCs/>
        </w:rPr>
        <w:t xml:space="preserve">Jardín de estancia:</w:t>
      </w:r>
      <w:r>
        <w:t xml:space="preserve"> para descanso, acompañantes, socialización y recuperación entre sesiones.</w:t>
      </w:r>
    </w:p>
    <w:p>
      <w:pPr>
        <w:pStyle w:val="Prrafodelista"/>
        <w:numPr>
          <w:ilvl w:val="0"/>
          <w:numId w:val="38"/>
        </w:numPr>
      </w:pPr>
      <w:r>
        <w:rPr>
          <w:b/>
          <w:bCs/>
        </w:rPr>
        <w:t xml:space="preserve">Circuito funcional exterior:</w:t>
      </w:r>
      <w:r>
        <w:t xml:space="preserve"> para marcha y resistencia, con distintas distancias, pequeñas pendientes controladas y puntos de descanso.</w:t>
      </w:r>
    </w:p>
    <w:p>
      <w:pPr>
        <w:pStyle w:val="Descripcin"/>
        <w:keepNext/>
      </w:pPr>
      <w:bookmarkStart w:id="965" w:name="_Toc80000965"/>
      <w:r>
        <w:rPr>
          <w:b/>
          <w:bCs/>
          <w:i w:val="0"/>
          <w:szCs w:val="24"/>
        </w:rPr>
        <w:t xml:space="preserve">Tabla </w:t>
      </w:r>
      <w:r>
        <w:rPr>
          <w:b/>
          <w:bCs/>
          <w:i w:val="0"/>
          <w:szCs w:val="24"/>
        </w:rPr>
        <w:fldChar w:fldCharType="begin"/>
      </w:r>
      <w:r>
        <w:rPr>
          <w:b/>
          <w:bCs/>
          <w:i w:val="0"/>
          <w:szCs w:val="24"/>
        </w:rPr>
        <w:instrText xml:space="preserve"> SEQ Tabla \* ARABIC </w:instrText>
      </w:r>
      <w:r>
        <w:rPr>
          <w:b/>
          <w:bCs/>
          <w:i w:val="0"/>
          <w:szCs w:val="24"/>
        </w:rPr>
        <w:fldChar w:fldCharType="separate"/>
      </w:r>
      <w:r>
        <w:rPr>
          <w:b/>
          <w:bCs/>
          <w:i w:val="0"/>
          <w:szCs w:val="24"/>
        </w:rPr>
        <w:t>15</w:t>
      </w:r>
      <w:r>
        <w:rPr>
          <w:b/>
          <w:bCs/>
          <w:i w:val="0"/>
          <w:szCs w:val="24"/>
        </w:rPr>
        <w:fldChar w:fldCharType="end"/>
      </w:r>
      <w:r>
        <w:rPr>
          <w:b/>
          <w:bCs/>
          <w:i w:val="0"/>
          <w:szCs w:val="24"/>
        </w:rPr>
        <w:t>.</w:t>
      </w:r>
      <w:r>
        <w:rPr>
          <w:i/>
          <w:iCs/>
          <w:szCs w:val="24"/>
        </w:rPr>
        <w:t xml:space="preserve"> Áreas exteriores preliminares</w:t>
      </w:r>
      <w:bookmarkEnd w:id="965"/>
    </w:p>
    <w:tbl>
      <w:tblPr>
        <w:tblW w:w="9360" w:type="dxa"/>
        <w:jc w:val="center"/>
        <w:tblLayout w:type="fixed"/>
        <w:tblCellMar>
          <w:left w:w="80" w:type="dxa"/>
          <w:right w:w="80" w:type="dxa"/>
        </w:tblCellMar>
        <w:tblLook w:val="04A0" w:firstRow="1" w:lastRow="0" w:firstColumn="0" w:lastColumn="0" w:noHBand="1" w:noVBand="1"/>
      </w:tblPr>
      <w:tblGrid>
        <w:gridCol w:w="6360"/>
        <w:gridCol w:w="3000"/>
      </w:tblGrid>
      <w:tr>
        <w:trPr>
          <w:tblHeader/>
          <w:cantSplit/>
        </w:trPr>
        <w:tc>
          <w:tcPr>
            <w:tcW w:w="63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Componente</w:t>
            </w:r>
          </w:p>
        </w:tc>
        <w:tc>
          <w:tcPr>
            <w:tcW w:w="3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Área aproximada (m²)</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Circuito funcional exterior</w:t>
            </w:r>
          </w:p>
        </w:tc>
        <w:tc>
          <w:tcPr>
            <w:tcW w:w="3000" w:type="dxa"/>
            <w:tcMar>
              <w:top w:w="40" w:type="dxa"/>
              <w:bottom w:w="40" w:type="dxa"/>
            </w:tcMar>
            <w:vAlign w:val="center"/>
          </w:tcPr>
          <w:p>
            <w:pPr>
              <w:spacing w:line="240" w:lineRule="auto"/>
              <w:ind w:firstLine="0"/>
              <w:jc w:val="left"/>
            </w:pPr>
            <w:r>
              <w:rPr>
                <w:sz w:val="20"/>
                <w:szCs w:val="20"/>
              </w:rPr>
              <w:t xml:space="preserve">300–450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Jardines de descanso</w:t>
            </w:r>
          </w:p>
        </w:tc>
        <w:tc>
          <w:tcPr>
            <w:tcW w:w="3000" w:type="dxa"/>
            <w:tcMar>
              <w:top w:w="40" w:type="dxa"/>
              <w:bottom w:w="40" w:type="dxa"/>
            </w:tcMar>
            <w:vAlign w:val="center"/>
          </w:tcPr>
          <w:p>
            <w:pPr>
              <w:spacing w:line="240" w:lineRule="auto"/>
              <w:ind w:firstLine="0"/>
              <w:jc w:val="left"/>
            </w:pPr>
            <w:r>
              <w:rPr>
                <w:sz w:val="20"/>
                <w:szCs w:val="20"/>
              </w:rPr>
              <w:t xml:space="preserve">300–500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Terrazas y estancia exterior</w:t>
            </w:r>
          </w:p>
        </w:tc>
        <w:tc>
          <w:tcPr>
            <w:tcW w:w="3000" w:type="dxa"/>
            <w:tcMar>
              <w:top w:w="40" w:type="dxa"/>
              <w:bottom w:w="40" w:type="dxa"/>
            </w:tcMar>
            <w:vAlign w:val="center"/>
          </w:tcPr>
          <w:p>
            <w:pPr>
              <w:spacing w:line="240" w:lineRule="auto"/>
              <w:ind w:firstLine="0"/>
              <w:jc w:val="left"/>
            </w:pPr>
            <w:r>
              <w:rPr>
                <w:sz w:val="20"/>
                <w:szCs w:val="20"/>
              </w:rPr>
              <w:t xml:space="preserve">100–150</w:t>
            </w:r>
          </w:p>
        </w:tc>
      </w:tr>
      <w:tr>
        <w:trPr>
          <w:cantSplit/>
        </w:trPr>
        <w:tc>
          <w:tcPr>
            <w:tcW w:w="6360" w:type="dxa"/>
            <w:tcMar>
              <w:top w:w="40" w:type="dxa"/>
              <w:bottom w:w="40" w:type="dxa"/>
            </w:tcMar>
            <w:vAlign w:val="center"/>
          </w:tcPr>
          <w:p>
            <w:pPr>
              <w:spacing w:line="240" w:lineRule="auto"/>
              <w:ind w:firstLine="0"/>
              <w:jc w:val="left"/>
            </w:pPr>
            <w:r>
              <w:rPr>
                <w:sz w:val="20"/>
                <w:szCs w:val="20"/>
              </w:rPr>
              <w:t xml:space="preserve">Drop-off</w:t>
            </w:r>
          </w:p>
        </w:tc>
        <w:tc>
          <w:tcPr>
            <w:tcW w:w="3000" w:type="dxa"/>
            <w:tcMar>
              <w:top w:w="40" w:type="dxa"/>
              <w:bottom w:w="40" w:type="dxa"/>
            </w:tcMar>
            <w:vAlign w:val="center"/>
          </w:tcPr>
          <w:p>
            <w:pPr>
              <w:spacing w:line="240" w:lineRule="auto"/>
              <w:ind w:firstLine="0"/>
              <w:jc w:val="left"/>
            </w:pPr>
            <w:r>
              <w:rPr>
                <w:sz w:val="20"/>
                <w:szCs w:val="20"/>
              </w:rPr>
              <w:t xml:space="preserve">70–100</w:t>
            </w:r>
          </w:p>
        </w:tc>
      </w:tr>
      <w:tr>
        <w:trPr>
          <w:cantSplit/>
        </w:trPr>
        <w:tc>
          <w:tcPr>
            <w:tcW w:w="63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Estacionamientos</w:t>
            </w:r>
          </w:p>
        </w:tc>
        <w:tc>
          <w:tcPr>
            <w:tcW w:w="30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Según POT y escala del uso reconocida</w:t>
            </w:r>
          </w:p>
        </w:tc>
      </w:tr>
    </w:tbl>
    <w:p>
      <w:pPr>
        <w:pStyle w:val="Descripcin"/>
        <w:spacing w:after="240"/>
      </w:pPr>
      <w:r>
        <w:rPr>
          <w:i/>
          <w:iCs/>
        </w:rPr>
        <w:t xml:space="preserve">Nota.</w:t>
      </w:r>
      <w:r>
        <w:t xml:space="preserve"> </w:t>
      </w:r>
      <w:r>
        <w:t xml:space="preserve">Elaboración propia. El número de estacionamientos no se fija arbitrariamente; dependerá de la norma urbanística aplicable al predio.</w:t>
      </w:r>
    </w:p>
    <w:p>
      <w:pPr>
        <w:pStyle w:val="Ttulo2"/>
      </w:pPr>
      <w:bookmarkStart w:id="966" w:name="_Toc90000966"/>
      <w:r>
        <w:t xml:space="preserve">4.9 Tamaño de lote requerido</w:t>
      </w:r>
      <w:bookmarkEnd w:id="966"/>
    </w:p>
    <w:p>
      <w:r>
        <w:t xml:space="preserve">Con un área construida de 1.650–2.100 m² desarrollada en uno o dos niveles, la huella del edificio sería de aproximadamente 850–1.100 m² (mayor en el primer nivel, donde se ubica la hidroterapia). A esa huella se suman entre 770 y 1.200 m² de jardines, circuito, terrazas y </w:t>
      </w:r>
      <w:r>
        <w:rPr>
          <w:i/>
          <w:iCs/>
        </w:rPr>
        <w:t xml:space="preserve">drop-off</w:t>
      </w:r>
      <w:r>
        <w:t xml:space="preserve">, además de estacionamientos, retiros, acceso técnico y cuartos exteriores. Por ello, la búsqueda se inicia con </w:t>
      </w:r>
      <w:r>
        <w:rPr>
          <w:b/>
          <w:bCs/>
        </w:rPr>
        <w:t xml:space="preserve">lotes de aproximadamente 2.500 a 3.500 m²</w:t>
      </w:r>
      <w:r>
        <w:t xml:space="preserve"> en Sotomayor o su borde inmediato. No significa que el lote deba tener obligatoriamente 3.000 m²; es el rango de partida.</w:t>
      </w:r>
    </w:p>
    <w:p>
      <w:r>
        <w:t xml:space="preserve">El referente USTA de 2020 trabajó con un lote de 1.709 m² porque su solución era vertical. Para el usuario mayor se prefiere sacrificar algo de edificabilidad a cambio de más suelo, menos pisos y mayor contacto con el exterior.</w:t>
      </w:r>
    </w:p>
    <w:p>
      <w:pPr>
        <w:pStyle w:val="Ttulo2"/>
      </w:pPr>
      <w:bookmarkStart w:id="967" w:name="_Toc90000967"/>
      <w:r>
        <w:t xml:space="preserve">4.10 Criterios para la selección del lote en Sotomayor</w:t>
      </w:r>
      <w:bookmarkEnd w:id="967"/>
    </w:p>
    <w:p>
      <w:r>
        <w:t xml:space="preserve">Cada lote candidato se evaluará con los criterios siguientes; la matriz completa de comparación de tres lotes se presenta en el Apéndice A.</w:t>
      </w:r>
    </w:p>
    <w:p>
      <w:pPr>
        <w:pStyle w:val="Prrafodelista"/>
        <w:numPr>
          <w:ilvl w:val="0"/>
          <w:numId w:val="40"/>
        </w:numPr>
        <w:ind w:left="709" w:hanging="425"/>
      </w:pPr>
      <w:r>
        <w:rPr>
          <w:b/>
          <w:bCs/>
        </w:rPr>
        <w:t xml:space="preserve">Compatibilidad del uso:</w:t>
      </w:r>
      <w:r>
        <w:t xml:space="preserve"> debe admitir un equipamiento de salud ambulatorio de la escala resultante; si no lo admite, se descarta.</w:t>
      </w:r>
    </w:p>
    <w:p>
      <w:pPr>
        <w:pStyle w:val="Prrafodelista"/>
        <w:numPr>
          <w:ilvl w:val="0"/>
          <w:numId w:val="40"/>
        </w:numPr>
        <w:ind w:left="709" w:hanging="425"/>
      </w:pPr>
      <w:r>
        <w:rPr>
          <w:b/>
          <w:bCs/>
        </w:rPr>
        <w:t xml:space="preserve">Superficie:</w:t>
      </w:r>
      <w:r>
        <w:t xml:space="preserve"> idealmente 2.500–3.500 m²; podría aceptarse un área menor si la edificabilidad permite dos niveles y se conserva suficiente espacio exterior.</w:t>
      </w:r>
    </w:p>
    <w:p>
      <w:pPr>
        <w:pStyle w:val="Prrafodelista"/>
        <w:numPr>
          <w:ilvl w:val="0"/>
          <w:numId w:val="40"/>
        </w:numPr>
        <w:ind w:left="709" w:hanging="425"/>
      </w:pPr>
      <w:r>
        <w:rPr>
          <w:b/>
          <w:bCs/>
        </w:rPr>
        <w:t xml:space="preserve">Pendiente:</w:t>
      </w:r>
      <w:r>
        <w:t xml:space="preserve"> cuanto más plano, mejor; idealmente entre 0 % y 5 %. Un antecedente USTA usó una pendiente máxima del 6 % como criterio de accesibilidad, que aquí se toma como referencia comparativa y no como obligación normativa. </w:t>
      </w:r>
      <w:r>
        <w:rPr>
          <w:highlight w:val="yellow"/>
        </w:rPr>
        <w:t xml:space="preserve">[Verificar en el referente de 2020.]</w:t>
      </w:r>
    </w:p>
    <w:p>
      <w:pPr>
        <w:pStyle w:val="Prrafodelista"/>
        <w:numPr>
          <w:ilvl w:val="0"/>
          <w:numId w:val="40"/>
        </w:numPr>
        <w:ind w:left="709" w:hanging="425"/>
      </w:pPr>
      <w:r>
        <w:rPr>
          <w:b/>
          <w:bCs/>
        </w:rPr>
        <w:t xml:space="preserve">Transporte público:</w:t>
      </w:r>
      <w:r>
        <w:t xml:space="preserve"> debe existir una parada accesible a distancia razonable; un centro que busca mantener la autonomía no puede exigir automóvil particular para llegar.</w:t>
      </w:r>
    </w:p>
    <w:p>
      <w:pPr>
        <w:pStyle w:val="Prrafodelista"/>
        <w:numPr>
          <w:ilvl w:val="0"/>
          <w:numId w:val="40"/>
        </w:numPr>
        <w:ind w:left="709" w:hanging="425"/>
      </w:pPr>
      <w:r>
        <w:rPr>
          <w:b/>
          <w:bCs/>
        </w:rPr>
        <w:t xml:space="preserve">Acceso vehicular:</w:t>
      </w:r>
      <w:r>
        <w:t xml:space="preserve"> debe permitir un </w:t>
      </w:r>
      <w:r>
        <w:rPr>
          <w:i/>
          <w:iCs/>
        </w:rPr>
        <w:t xml:space="preserve">drop-off</w:t>
      </w:r>
      <w:r>
        <w:t xml:space="preserve"> sin interferir con el tráfico principal.</w:t>
      </w:r>
    </w:p>
    <w:p>
      <w:pPr>
        <w:pStyle w:val="Prrafodelista"/>
        <w:numPr>
          <w:ilvl w:val="0"/>
          <w:numId w:val="40"/>
        </w:numPr>
        <w:ind w:left="709" w:hanging="425"/>
      </w:pPr>
      <w:r>
        <w:rPr>
          <w:b/>
          <w:bCs/>
        </w:rPr>
        <w:t xml:space="preserve">Proximidad a servicios de salud:</w:t>
      </w:r>
      <w:r>
        <w:t xml:space="preserve"> conviene estar cerca de IPS, ortopedia y farmacias, dentro de una red de salud urbana, aunque no dentro de un hospital.</w:t>
      </w:r>
    </w:p>
    <w:p>
      <w:pPr>
        <w:pStyle w:val="Prrafodelista"/>
        <w:numPr>
          <w:ilvl w:val="0"/>
          <w:numId w:val="40"/>
        </w:numPr>
        <w:ind w:left="709" w:hanging="425"/>
      </w:pPr>
      <w:r>
        <w:rPr>
          <w:b/>
          <w:bCs/>
        </w:rPr>
        <w:t xml:space="preserve">Calidad peatonal:</w:t>
      </w:r>
      <w:r>
        <w:t xml:space="preserve"> ancho y estado de andenes, pendientes, cruces, sombra y obstáculos; para este usuario, el trayecto desde la parada de bus hasta el edificio es parte de la arquitectura del proyecto.</w:t>
      </w:r>
    </w:p>
    <w:p>
      <w:pPr>
        <w:pStyle w:val="Prrafodelista"/>
        <w:numPr>
          <w:ilvl w:val="0"/>
          <w:numId w:val="40"/>
        </w:numPr>
        <w:ind w:left="709" w:hanging="425"/>
      </w:pPr>
      <w:r>
        <w:rPr>
          <w:b/>
          <w:bCs/>
        </w:rPr>
        <w:t xml:space="preserve">Ruido:</w:t>
      </w:r>
      <w:r>
        <w:t xml:space="preserve"> evitar predios muy expuestos a tráfico pesado y ruido continuo, en especial para las zonas de terapia y el exterior.</w:t>
      </w:r>
    </w:p>
    <w:p>
      <w:pPr>
        <w:pStyle w:val="Prrafodelista"/>
        <w:numPr>
          <w:ilvl w:val="0"/>
          <w:numId w:val="40"/>
        </w:numPr>
        <w:ind w:left="709" w:hanging="425"/>
      </w:pPr>
      <w:r>
        <w:rPr>
          <w:b/>
          <w:bCs/>
        </w:rPr>
        <w:t xml:space="preserve">Vegetación existente:</w:t>
      </w:r>
      <w:r>
        <w:t xml:space="preserve"> los árboles maduros aportan sombra y valor para caminar y descansar.</w:t>
      </w:r>
    </w:p>
    <w:p>
      <w:pPr>
        <w:pStyle w:val="Ttulo2"/>
      </w:pPr>
      <w:bookmarkStart w:id="968" w:name="_Toc90000968"/>
      <w:r>
        <w:t xml:space="preserve">4.11 Esquema funcional y partido preliminar</w:t>
      </w:r>
      <w:bookmarkEnd w:id="968"/>
    </w:p>
    <w:p>
      <w:r>
        <w:t xml:space="preserve">Del modelo de funcionamiento se desprende el esquema de la Figura 1. Existen dos grandes recorridos: el del usuario lesionado o posoperatorio (valoración → rehabilitación → reacondicionamiento → mantenimiento) y el del usuario autónomo preventivo (valoración → prevención y reacondicionamiento → mantenimiento). No todos los usuarios deben atravesar la fisioterapia.</w:t>
      </w:r>
    </w:p>
    <w:p>
      <w:pPr>
        <w:pStyle w:val="Descripcin"/>
        <w:keepNext/>
      </w:pPr>
      <w:bookmarkStart w:id="971" w:name="_Toc80000971"/>
      <w:r>
        <w:rPr>
          <w:b/>
          <w:bCs/>
          <w:i w:val="0"/>
          <w:szCs w:val="24"/>
        </w:rPr>
        <w:t xml:space="preserve">Figura </w:t>
      </w:r>
      <w:r>
        <w:rPr>
          <w:b/>
          <w:bCs/>
          <w:i w:val="0"/>
          <w:szCs w:val="24"/>
        </w:rPr>
        <w:fldChar w:fldCharType="begin"/>
      </w:r>
      <w:r>
        <w:rPr>
          <w:b/>
          <w:bCs/>
          <w:i w:val="0"/>
          <w:szCs w:val="24"/>
        </w:rPr>
        <w:instrText xml:space="preserve"> SEQ Figura \* ARABIC </w:instrText>
      </w:r>
      <w:r>
        <w:rPr>
          <w:b/>
          <w:bCs/>
          <w:i w:val="0"/>
          <w:szCs w:val="24"/>
        </w:rPr>
        <w:fldChar w:fldCharType="separate"/>
      </w:r>
      <w:r>
        <w:rPr>
          <w:b/>
          <w:bCs/>
          <w:i w:val="0"/>
          <w:szCs w:val="24"/>
        </w:rPr>
        <w:t>1</w:t>
      </w:r>
      <w:r>
        <w:rPr>
          <w:b/>
          <w:bCs/>
          <w:i w:val="0"/>
          <w:szCs w:val="24"/>
        </w:rPr>
        <w:fldChar w:fldCharType="end"/>
      </w:r>
      <w:r>
        <w:rPr>
          <w:b/>
          <w:bCs/>
          <w:i w:val="0"/>
          <w:szCs w:val="24"/>
        </w:rPr>
        <w:t>.</w:t>
      </w:r>
      <w:r>
        <w:rPr>
          <w:i/>
          <w:iCs/>
          <w:szCs w:val="24"/>
        </w:rPr>
        <w:t xml:space="preserve"> Esquema funcional preliminar del centro</w:t>
      </w:r>
      <w:bookmarkEnd w:id="971"/>
    </w:p>
    <w:tbl>
      <w:tblPr>
        <w:tblW w:w="8400" w:type="dxa"/>
        <w:jc w:val="center"/>
        <w:tblLayout w:type="fixed"/>
        <w:tblLook w:val="0000" w:firstRow="0" w:lastRow="0" w:firstColumn="0" w:lastColumn="0" w:noHBand="1" w:noVBand="1"/>
      </w:tblPr>
      <w:tblGrid>
        <w:gridCol w:w="2600"/>
        <w:gridCol w:w="300"/>
        <w:gridCol w:w="2600"/>
        <w:gridCol w:w="300"/>
        <w:gridCol w:w="2600"/>
      </w:tblGrid>
      <w:tr>
        <w:trPr>
          <w:cantSplit/>
        </w:trPr>
        <w:tc>
          <w:tcPr>
            <w:tcW w:w="8400" w:type="dxa"/>
            <w:gridSpan w:val="5"/>
            <w:tcBorders>
              <w:top w:val="single" w:sz="6" w:color="1F3864"/>
              <w:left w:val="single" w:sz="6" w:color="1F3864"/>
              <w:bottom w:val="single" w:sz="6" w:color="1F3864"/>
              <w:right w:val="single" w:sz="6" w:color="1F3864"/>
            </w:tcBorders>
            <w:shd w:val="clear" w:color="auto" w:fill="E7E6E6"/>
          </w:tcPr>
          <w:p>
            <w:pPr>
              <w:spacing w:before="40" w:after="40" w:line="240" w:lineRule="auto"/>
              <w:ind w:firstLine="0"/>
              <w:jc w:val="center"/>
            </w:pPr>
            <w:r>
              <w:rPr>
                <w:sz w:val="18"/>
                <w:szCs w:val="18"/>
                <w:b/>
                <w:bCs/>
              </w:rPr>
              <w:t xml:space="preserve">ACCESO / DROP-OFF → RECEPCIÓN</w:t>
            </w:r>
          </w:p>
        </w:tc>
      </w:tr>
      <w:tr>
        <w:trPr>
          <w:cantSplit/>
        </w:trPr>
        <w:tc>
          <w:tcPr>
            <w:tcW w:w="8400" w:type="dxa"/>
            <w:gridSpan w:val="5"/>
          </w:tcPr>
          <w:p>
            <w:pPr>
              <w:spacing w:line="240" w:lineRule="auto"/>
              <w:ind w:firstLine="0"/>
              <w:jc w:val="center"/>
            </w:pPr>
            <w:r>
              <w:rPr>
                <w:sz w:val="20"/>
              </w:rPr>
              <w:t>▼</w:t>
            </w:r>
          </w:p>
        </w:tc>
      </w:tr>
      <w:tr>
        <w:trPr>
          <w:cantSplit/>
        </w:trPr>
        <w:tc>
          <w:tcPr>
            <w:tcW w:w="8400" w:type="dxa"/>
            <w:gridSpan w:val="5"/>
            <w:tcBorders>
              <w:top w:val="single" w:sz="6" w:color="1F3864"/>
              <w:left w:val="single" w:sz="6" w:color="1F3864"/>
              <w:bottom w:val="single" w:sz="6" w:color="1F3864"/>
              <w:right w:val="single" w:sz="6" w:color="1F3864"/>
            </w:tcBorders>
            <w:shd w:val="clear" w:color="auto" w:fill="D9E2F3"/>
          </w:tcPr>
          <w:p>
            <w:pPr>
              <w:spacing w:before="40" w:after="40" w:line="240" w:lineRule="auto"/>
              <w:ind w:firstLine="0"/>
              <w:jc w:val="center"/>
            </w:pPr>
            <w:r>
              <w:rPr>
                <w:sz w:val="18"/>
                <w:szCs w:val="18"/>
                <w:b/>
                <w:bCs/>
              </w:rPr>
              <w:t xml:space="preserve">ZONA 1 · EVALUAR — Valoración físico-funcional y control</w:t>
            </w:r>
          </w:p>
        </w:tc>
      </w:tr>
      <w:tr>
        <w:trPr>
          <w:cantSplit/>
        </w:trPr>
        <w:tc>
          <w:tcPr>
            <w:tcW w:w="8400" w:type="dxa"/>
            <w:gridSpan w:val="5"/>
          </w:tcPr>
          <w:p>
            <w:pPr>
              <w:spacing w:line="240" w:lineRule="auto"/>
              <w:ind w:firstLine="0"/>
              <w:jc w:val="center"/>
            </w:pPr>
            <w:r>
              <w:rPr>
                <w:sz w:val="20"/>
              </w:rPr>
              <w:t>▼</w:t>
            </w:r>
          </w:p>
        </w:tc>
      </w:tr>
      <w:tr>
        <w:trPr>
          <w:cantSplit/>
        </w:trPr>
        <w:tc>
          <w:tcPr>
            <w:tcW w:w="2600" w:type="dxa"/>
            <w:tcBorders>
              <w:top w:val="single" w:sz="6" w:color="1F3864"/>
              <w:left w:val="single" w:sz="6" w:color="1F3864"/>
              <w:bottom w:val="single" w:sz="6" w:color="1F3864"/>
              <w:right w:val="single" w:sz="6" w:color="1F3864"/>
            </w:tcBorders>
            <w:shd w:val="clear" w:color="auto" w:fill="FBE4D5"/>
            <w:vAlign w:val="center"/>
          </w:tcPr>
          <w:p>
            <w:pPr>
              <w:spacing w:before="40" w:after="40" w:line="240" w:lineRule="auto"/>
              <w:ind w:firstLine="0"/>
              <w:jc w:val="center"/>
            </w:pPr>
            <w:r>
              <w:rPr>
                <w:sz w:val="18"/>
                <w:szCs w:val="18"/>
                <w:b/>
                <w:bCs/>
              </w:rPr>
              <w:t xml:space="preserve">ZONA 2 · RECUPERAR</w:t>
            </w:r>
            <w:r>
              <w:br/>
            </w:r>
            <w:r>
              <w:rPr>
                <w:sz w:val="18"/>
                <w:szCs w:val="18"/>
                <w:b/>
                <w:bCs/>
              </w:rPr>
              <w:t xml:space="preserve">Fisioterapia · Marcha y equilibrio</w:t>
            </w:r>
          </w:p>
        </w:tc>
        <w:tc>
          <w:tcPr>
            <w:tcW w:w="300" w:type="dxa"/>
          </w:tcPr>
          <w:p>
            <w:pPr>
              <w:spacing w:line="240" w:lineRule="auto"/>
              <w:ind w:firstLine="0"/>
              <w:jc w:val="center"/>
            </w:pPr>
          </w:p>
        </w:tc>
        <w:tc>
          <w:tcPr>
            <w:tcW w:w="2600" w:type="dxa"/>
            <w:tcBorders>
              <w:top w:val="single" w:sz="6" w:color="1F3864"/>
              <w:left w:val="single" w:sz="6" w:color="1F3864"/>
              <w:bottom w:val="single" w:sz="6" w:color="1F3864"/>
              <w:right w:val="single" w:sz="6" w:color="1F3864"/>
            </w:tcBorders>
            <w:shd w:val="clear" w:color="auto" w:fill="DEEAF6"/>
            <w:vAlign w:val="center"/>
          </w:tcPr>
          <w:p>
            <w:pPr>
              <w:spacing w:before="40" w:after="40" w:line="240" w:lineRule="auto"/>
              <w:ind w:firstLine="0"/>
              <w:jc w:val="center"/>
            </w:pPr>
            <w:r>
              <w:rPr>
                <w:sz w:val="18"/>
                <w:szCs w:val="18"/>
                <w:b/>
                <w:bCs/>
              </w:rPr>
              <w:t xml:space="preserve">HIDROTERAPIA</w:t>
            </w:r>
            <w:r>
              <w:br/>
            </w:r>
            <w:r>
              <w:rPr>
                <w:sz w:val="18"/>
                <w:szCs w:val="18"/>
                <w:b/>
                <w:bCs/>
              </w:rPr>
              <w:t xml:space="preserve">Vestidor → ducha → vaso</w:t>
            </w:r>
          </w:p>
        </w:tc>
        <w:tc>
          <w:tcPr>
            <w:tcW w:w="300" w:type="dxa"/>
          </w:tcPr>
          <w:p>
            <w:pPr>
              <w:spacing w:line="240" w:lineRule="auto"/>
              <w:ind w:firstLine="0"/>
              <w:jc w:val="center"/>
            </w:pPr>
          </w:p>
        </w:tc>
        <w:tc>
          <w:tcPr>
            <w:tcW w:w="2600" w:type="dxa"/>
            <w:tcBorders>
              <w:top w:val="single" w:sz="6" w:color="1F3864"/>
              <w:left w:val="single" w:sz="6" w:color="1F3864"/>
              <w:bottom w:val="single" w:sz="6" w:color="1F3864"/>
              <w:right w:val="single" w:sz="6" w:color="1F3864"/>
            </w:tcBorders>
            <w:shd w:val="clear" w:color="auto" w:fill="E2EFD9"/>
            <w:vAlign w:val="center"/>
          </w:tcPr>
          <w:p>
            <w:pPr>
              <w:spacing w:before="40" w:after="40" w:line="240" w:lineRule="auto"/>
              <w:ind w:firstLine="0"/>
              <w:jc w:val="center"/>
            </w:pPr>
            <w:r>
              <w:rPr>
                <w:sz w:val="18"/>
                <w:szCs w:val="18"/>
                <w:b/>
                <w:bCs/>
              </w:rPr>
              <w:t xml:space="preserve">PREVENCIÓN</w:t>
            </w:r>
            <w:r>
              <w:br/>
            </w:r>
            <w:r>
              <w:rPr>
                <w:sz w:val="18"/>
                <w:szCs w:val="18"/>
                <w:b/>
                <w:bCs/>
              </w:rPr>
              <w:t xml:space="preserve">(usuario autónomo)</w:t>
            </w:r>
          </w:p>
        </w:tc>
      </w:tr>
      <w:tr>
        <w:trPr>
          <w:cantSplit/>
        </w:trPr>
        <w:tc>
          <w:tcPr>
            <w:tcW w:w="8400" w:type="dxa"/>
            <w:gridSpan w:val="5"/>
          </w:tcPr>
          <w:p>
            <w:pPr>
              <w:spacing w:line="240" w:lineRule="auto"/>
              <w:ind w:firstLine="0"/>
              <w:jc w:val="center"/>
            </w:pPr>
            <w:r>
              <w:rPr>
                <w:sz w:val="20"/>
              </w:rPr>
              <w:t>▼</w:t>
            </w:r>
          </w:p>
        </w:tc>
      </w:tr>
      <w:tr>
        <w:trPr>
          <w:cantSplit/>
        </w:trPr>
        <w:tc>
          <w:tcPr>
            <w:tcW w:w="8400" w:type="dxa"/>
            <w:gridSpan w:val="5"/>
            <w:tcBorders>
              <w:top w:val="single" w:sz="6" w:color="1F3864"/>
              <w:left w:val="single" w:sz="6" w:color="1F3864"/>
              <w:bottom w:val="single" w:sz="6" w:color="1F3864"/>
              <w:right w:val="single" w:sz="6" w:color="1F3864"/>
            </w:tcBorders>
            <w:shd w:val="clear" w:color="auto" w:fill="FFF2CC"/>
          </w:tcPr>
          <w:p>
            <w:pPr>
              <w:spacing w:before="40" w:after="40" w:line="240" w:lineRule="auto"/>
              <w:ind w:firstLine="0"/>
              <w:jc w:val="center"/>
            </w:pPr>
            <w:r>
              <w:rPr>
                <w:sz w:val="18"/>
                <w:szCs w:val="18"/>
                <w:b/>
                <w:bCs/>
              </w:rPr>
              <w:t xml:space="preserve">ZONA 3 · FORTALECER — Reacondicionamiento físico-funcional</w:t>
            </w:r>
          </w:p>
        </w:tc>
      </w:tr>
      <w:tr>
        <w:trPr>
          <w:cantSplit/>
        </w:trPr>
        <w:tc>
          <w:tcPr>
            <w:tcW w:w="8400" w:type="dxa"/>
            <w:gridSpan w:val="5"/>
          </w:tcPr>
          <w:p>
            <w:pPr>
              <w:spacing w:line="240" w:lineRule="auto"/>
              <w:ind w:firstLine="0"/>
              <w:jc w:val="center"/>
            </w:pPr>
            <w:r>
              <w:rPr>
                <w:sz w:val="20"/>
              </w:rPr>
              <w:t>▼</w:t>
            </w:r>
          </w:p>
        </w:tc>
      </w:tr>
      <w:tr>
        <w:trPr>
          <w:cantSplit/>
        </w:trPr>
        <w:tc>
          <w:tcPr>
            <w:tcW w:w="8400" w:type="dxa"/>
            <w:gridSpan w:val="5"/>
            <w:tcBorders>
              <w:top w:val="single" w:sz="6" w:color="1F3864"/>
              <w:left w:val="single" w:sz="6" w:color="1F3864"/>
              <w:bottom w:val="single" w:sz="6" w:color="1F3864"/>
              <w:right w:val="single" w:sz="6" w:color="1F3864"/>
            </w:tcBorders>
            <w:shd w:val="clear" w:color="auto" w:fill="E2EFD9"/>
          </w:tcPr>
          <w:p>
            <w:pPr>
              <w:spacing w:before="40" w:after="40" w:line="240" w:lineRule="auto"/>
              <w:ind w:firstLine="0"/>
              <w:jc w:val="center"/>
            </w:pPr>
            <w:r>
              <w:rPr>
                <w:sz w:val="18"/>
                <w:szCs w:val="18"/>
                <w:b/>
                <w:bCs/>
              </w:rPr>
              <w:t xml:space="preserve">ZONA 4 · MANTENER — Programa continuo · Jardín y circuito exterior</w:t>
            </w:r>
          </w:p>
        </w:tc>
      </w:tr>
      <w:tr>
        <w:trPr>
          <w:cantSplit/>
        </w:trPr>
        <w:tc>
          <w:tcPr>
            <w:tcW w:w="8400" w:type="dxa"/>
            <w:gridSpan w:val="5"/>
          </w:tcPr>
          <w:p>
            <w:pPr>
              <w:spacing w:line="240" w:lineRule="auto"/>
              <w:ind w:firstLine="0"/>
              <w:jc w:val="center"/>
            </w:pPr>
            <w:r>
              <w:rPr>
                <w:sz w:val="20"/>
              </w:rPr>
              <w:t>▼</w:t>
            </w:r>
          </w:p>
        </w:tc>
      </w:tr>
      <w:tr>
        <w:trPr>
          <w:cantSplit/>
        </w:trPr>
        <w:tc>
          <w:tcPr>
            <w:tcW w:w="8400" w:type="dxa"/>
            <w:gridSpan w:val="5"/>
            <w:tcBorders>
              <w:top w:val="single" w:sz="6" w:color="1F3864"/>
              <w:left w:val="single" w:sz="6" w:color="1F3864"/>
              <w:bottom w:val="single" w:sz="6" w:color="1F3864"/>
              <w:right w:val="single" w:sz="6" w:color="1F3864"/>
            </w:tcBorders>
            <w:shd w:val="clear" w:color="auto" w:fill="E7E6E6"/>
          </w:tcPr>
          <w:p>
            <w:pPr>
              <w:spacing w:before="40" w:after="40" w:line="240" w:lineRule="auto"/>
              <w:ind w:firstLine="0"/>
              <w:jc w:val="center"/>
            </w:pPr>
            <w:r>
              <w:rPr>
                <w:sz w:val="18"/>
                <w:szCs w:val="18"/>
                <w:b/>
                <w:bCs/>
              </w:rPr>
              <w:t xml:space="preserve">SALIDA</w:t>
            </w:r>
          </w:p>
        </w:tc>
      </w:tr>
    </w:tbl>
    <w:p>
      <w:pPr>
        <w:pStyle w:val="Descripcin"/>
        <w:spacing w:after="240"/>
      </w:pPr>
      <w:r>
        <w:rPr>
          <w:i/>
          <w:iCs/>
        </w:rPr>
        <w:t xml:space="preserve">Nota.</w:t>
      </w:r>
      <w:r>
        <w:t xml:space="preserve"> </w:t>
      </w:r>
      <w:r>
        <w:t xml:space="preserve">Elaboración propia. El usuario lesionado o posoperatorio recorre valoración → rehabilitación → reacondicionamiento → mantenimiento; el usuario autónomo preventivo pasa de la valoración a la prevención y el reacondicionamiento, sin atravesar la fisioterapia.</w:t>
      </w:r>
    </w:p>
    <w:p>
      <w:r>
        <w:t xml:space="preserve">La secuencia prevenir → rehabilitar → reacondicionar → mantener puede convertirse en el partido funcional del edificio, organizado en cuatro zonas:</w:t>
      </w:r>
    </w:p>
    <w:p>
      <w:pPr>
        <w:pStyle w:val="Prrafodelista"/>
        <w:numPr>
          <w:ilvl w:val="0"/>
          <w:numId w:val="41"/>
        </w:numPr>
        <w:ind w:left="709" w:hanging="425"/>
      </w:pPr>
      <w:r>
        <w:rPr>
          <w:b/>
          <w:bCs/>
        </w:rPr>
        <w:t xml:space="preserve">Evaluar:</w:t>
      </w:r>
      <w:r>
        <w:t xml:space="preserve"> ¿qué puede hacer actualmente el usuario?</w:t>
      </w:r>
    </w:p>
    <w:p>
      <w:pPr>
        <w:pStyle w:val="Prrafodelista"/>
        <w:numPr>
          <w:ilvl w:val="0"/>
          <w:numId w:val="41"/>
        </w:numPr>
        <w:ind w:left="709" w:hanging="425"/>
      </w:pPr>
      <w:r>
        <w:rPr>
          <w:b/>
          <w:bCs/>
        </w:rPr>
        <w:t xml:space="preserve">Recuperar:</w:t>
      </w:r>
      <w:r>
        <w:t xml:space="preserve"> ¿qué función ha perdido?</w:t>
      </w:r>
    </w:p>
    <w:p>
      <w:pPr>
        <w:pStyle w:val="Prrafodelista"/>
        <w:numPr>
          <w:ilvl w:val="0"/>
          <w:numId w:val="41"/>
        </w:numPr>
        <w:ind w:left="709" w:hanging="425"/>
      </w:pPr>
      <w:r>
        <w:rPr>
          <w:b/>
          <w:bCs/>
        </w:rPr>
        <w:t xml:space="preserve">Fortalecer:</w:t>
      </w:r>
      <w:r>
        <w:t xml:space="preserve"> ¿qué capacidades necesita recuperar?</w:t>
      </w:r>
    </w:p>
    <w:p>
      <w:pPr>
        <w:pStyle w:val="Prrafodelista"/>
        <w:numPr>
          <w:ilvl w:val="0"/>
          <w:numId w:val="41"/>
        </w:numPr>
        <w:ind w:left="709" w:hanging="425"/>
      </w:pPr>
      <w:r>
        <w:rPr>
          <w:b/>
          <w:bCs/>
        </w:rPr>
        <w:t xml:space="preserve">Mantener:</w:t>
      </w:r>
      <w:r>
        <w:t xml:space="preserve"> ¿cómo se evita volver a perderlas?</w:t>
      </w:r>
    </w:p>
    <w:p>
      <w:r>
        <w:t xml:space="preserve">Desde ahora se adopta una decisión: rehabilitación y reacondicionamiento no se separarán en edificios o alas aisladas, sino que deben leerse como partes consecutivas de un mismo proceso.</w:t>
      </w:r>
    </w:p>
    <w:p>
      <w:pPr>
        <w:ind w:firstLine="0"/>
      </w:pPr>
      <w:r>
        <w:br w:type="page"/>
      </w:r>
    </w:p>
    <w:p>
      <w:pPr>
        <w:pStyle w:val="Ttulo1"/>
      </w:pPr>
      <w:bookmarkStart w:id="969" w:name="_Toc90000969"/>
      <w:r>
        <w:t xml:space="preserve">5. Discusión</w:t>
      </w:r>
      <w:bookmarkEnd w:id="969"/>
    </w:p>
    <w:p>
      <w:r>
        <w:rPr>
          <w:highlight w:val="yellow"/>
        </w:rPr>
        <w:t xml:space="preserve">[Pendiente: interpretar los resultados una vez se comparen los lotes y se desarrolle el esquema arquitectónico. Un punto de discusión ya identificado es la diferencia del proyecto frente al referente USTA de 2024 en la misma comuna.]</w:t>
      </w:r>
    </w:p>
    <w:p>
      <w:pPr>
        <w:pStyle w:val="Ttulo1"/>
      </w:pPr>
      <w:bookmarkStart w:id="970" w:name="_Toc90000970"/>
      <w:r>
        <w:t xml:space="preserve">6. Conclusiones</w:t>
      </w:r>
      <w:bookmarkEnd w:id="970"/>
    </w:p>
    <w:p>
      <w:r>
        <w:t xml:space="preserve">Con los resultados alcanzados hasta ahora se puede concluir de forma preliminar que:</w:t>
      </w:r>
    </w:p>
    <w:p>
      <w:pPr>
        <w:pStyle w:val="Prrafodelista"/>
        <w:numPr>
          <w:ilvl w:val="0"/>
          <w:numId w:val="38"/>
        </w:numPr>
      </w:pPr>
      <w:r>
        <w:t xml:space="preserve">El proyecto se clasifica como equipamiento colectivo de salud de atención ambulatoria; su núcleo normativo es la Resolución 3100 de 2019 y sus modificaciones, complementada por la Resolución 4445 de 1996, la normativa de piscinas, las NTC de accesibilidad, la NSR-10, el RETIE y el POT.</w:t>
      </w:r>
    </w:p>
    <w:p>
      <w:pPr>
        <w:pStyle w:val="Prrafodelista"/>
        <w:numPr>
          <w:ilvl w:val="0"/>
          <w:numId w:val="38"/>
        </w:numPr>
      </w:pPr>
      <w:r>
        <w:t xml:space="preserve">El usuario principal son las personas de 60 años o más con índice de Barthel entre 61 y 100, organizadas en tres perfiles funcionales; el perfil C (dependencia moderada) fija las dimensiones críticas.</w:t>
      </w:r>
    </w:p>
    <w:p>
      <w:pPr>
        <w:pStyle w:val="Prrafodelista"/>
        <w:numPr>
          <w:ilvl w:val="0"/>
          <w:numId w:val="38"/>
        </w:numPr>
      </w:pPr>
      <w:r>
        <w:t xml:space="preserve">Un aforo operativo de unas 40 personas mayores simultáneas conduce a un edificio de aproximadamente 1.650–2.100 m² construidos, en uno o dos niveles, y a un lote de 2.500–3.500 m².</w:t>
      </w:r>
    </w:p>
    <w:p>
      <w:pPr>
        <w:pStyle w:val="Prrafodelista"/>
        <w:numPr>
          <w:ilvl w:val="0"/>
          <w:numId w:val="38"/>
        </w:numPr>
      </w:pPr>
      <w:r>
        <w:t xml:space="preserve">Sotomayor justifica seguir siendo estudiado como área de intervención, pero la viabilidad urbanística solo podrá afirmarse con la comparación de tres lotes reales y la consulta del POT.</w:t>
      </w:r>
    </w:p>
    <w:p>
      <w:r>
        <w:rPr>
          <w:highlight w:val="yellow"/>
        </w:rPr>
        <w:t xml:space="preserve">[Pendiente: completar cuando se seleccione el lote definitivo.]</w:t>
      </w:r>
    </w:p>
    <w:p>
      <w:pPr>
        <w:ind w:firstLine="0"/>
      </w:pPr>
      <w:r>
        <w:br w:type="page"/>
      </w:r>
    </w:p>
    <w:p>
      <w:pPr>
        <w:pStyle w:val="Ttulo1"/>
      </w:pPr>
      <w:bookmarkStart w:id="972" w:name="_Toc90000972"/>
      <w:r>
        <w:t xml:space="preserve">Referencias</w:t>
      </w:r>
      <w:bookmarkEnd w:id="972"/>
    </w:p>
    <w:p>
      <w:pPr>
        <w:ind w:left="720" w:hanging="720"/>
        <w:jc w:val="left"/>
      </w:pPr>
      <w:r>
        <w:t xml:space="preserve">Alcaldía de Bucaramanga. (2021). </w:t>
      </w:r>
      <w:r>
        <w:rPr>
          <w:i/>
          <w:iCs/>
        </w:rPr>
        <w:t xml:space="preserve">Datos de proyección de población de Bucaramanga desagregados por barrios y comunas</w:t>
      </w:r>
      <w:r>
        <w:t xml:space="preserve"> [Conjunto de datos]. Datos Abiertos Colombia. https://www.datos.gov.co/d/kn95-8dei</w:t>
      </w:r>
    </w:p>
    <w:p>
      <w:pPr>
        <w:ind w:left="720" w:hanging="720"/>
        <w:jc w:val="left"/>
      </w:pPr>
      <w:r>
        <w:t xml:space="preserve">Alcaldía de Bucaramanga. (2023). </w:t>
      </w:r>
      <w:r>
        <w:rPr>
          <w:i/>
          <w:iCs/>
        </w:rPr>
        <w:t xml:space="preserve">Lineamientos de diseño: accesibilidad. Compendio</w:t>
      </w:r>
      <w:r>
        <w:t xml:space="preserve">. https://www.bucaramanga.gov.co/wp-content/uploads/2024/02/DOC.%20LINEAMIENTOS%20DE%20DISE%C3%91O%20-%20ACCESIBILIDAD_2023_COMPENDIO.pdf</w:t>
      </w:r>
    </w:p>
    <w:p>
      <w:pPr>
        <w:ind w:left="720" w:hanging="720"/>
        <w:jc w:val="left"/>
      </w:pPr>
      <w:r>
        <w:t xml:space="preserve">Alcaldía de Bucaramanga. (s.f.-a). </w:t>
      </w:r>
      <w:r>
        <w:rPr>
          <w:i/>
          <w:iCs/>
        </w:rPr>
        <w:t xml:space="preserve">Concepto de uso del suelo</w:t>
      </w:r>
      <w:r>
        <w:t xml:space="preserve"> [Trámite]. https://camevirtual.bucaramanga.gov.co/tramites/121/concepto-de-uso-del-suelo/</w:t>
      </w:r>
    </w:p>
    <w:p>
      <w:pPr>
        <w:ind w:left="720" w:hanging="720"/>
        <w:jc w:val="left"/>
      </w:pPr>
      <w:r>
        <w:t xml:space="preserve">Alcaldía de Bucaramanga. (s.f.-b). </w:t>
      </w:r>
      <w:r>
        <w:rPr>
          <w:i/>
          <w:iCs/>
        </w:rPr>
        <w:t xml:space="preserve">División político-urbana</w:t>
      </w:r>
      <w:r>
        <w:t xml:space="preserve">. https://www.bucaramanga.gov.co/division-politico-urbana/</w:t>
      </w:r>
    </w:p>
    <w:p>
      <w:pPr>
        <w:ind w:left="720" w:hanging="720"/>
        <w:jc w:val="left"/>
      </w:pPr>
      <w:r>
        <w:t xml:space="preserve">Álvarez Roncancio, M. J., Fajardo Ordoñez, M. G., y Serrano Cabarcas, G. (2024). </w:t>
      </w:r>
      <w:r>
        <w:rPr>
          <w:i/>
          <w:iCs/>
        </w:rPr>
        <w:t xml:space="preserve">Diseño de un centro de rehabilitación física ortopédica para la comuna 12 de Bucaramanga</w:t>
      </w:r>
      <w:r>
        <w:t xml:space="preserve"> [Trabajo de grado, Universidad Santo Tomás]. Repositorio Institucional USTA. https://repository.usta.edu.co/handle/11634/58676</w:t>
      </w:r>
    </w:p>
    <w:p>
      <w:pPr>
        <w:ind w:left="720" w:hanging="720"/>
        <w:jc w:val="left"/>
      </w:pPr>
      <w:r>
        <w:t xml:space="preserve">ArchDaily. (s.f.). </w:t>
      </w:r>
      <w:r>
        <w:rPr>
          <w:i/>
          <w:iCs/>
        </w:rPr>
        <w:t xml:space="preserve">Centro Sociosanitario Geriátrico Santa Rita / Manuel Ocaña</w:t>
      </w:r>
      <w:r>
        <w:t xml:space="preserve">. Recuperado el 29 de septiembre de 2026, de https://www.archdaily.cl/cl/626312/centro-sociosanitario-geriatrico-santa-rita-manuel-ocana</w:t>
      </w:r>
    </w:p>
    <w:p>
      <w:pPr>
        <w:ind w:left="720" w:hanging="720"/>
        <w:jc w:val="left"/>
      </w:pPr>
      <w:r>
        <w:t xml:space="preserve">Concejo de Bucaramanga. (2014). </w:t>
      </w:r>
      <w:r>
        <w:rPr>
          <w:i/>
          <w:iCs/>
        </w:rPr>
        <w:t xml:space="preserve">Acuerdo 011 de 2014, por el cual se adopta el Plan de Ordenamiento Territorial de Segunda Generación del municipio de Bucaramanga 2014–2027</w:t>
      </w:r>
      <w:r>
        <w:t xml:space="preserve">. https://www.bucaramanga.gov.co/wp-content/uploads/2021/08/POT-2014-2027.pdf</w:t>
      </w:r>
    </w:p>
    <w:p>
      <w:pPr>
        <w:ind w:left="720" w:hanging="720"/>
        <w:jc w:val="left"/>
      </w:pPr>
      <w:r>
        <w:t xml:space="preserve">Concejo de Bucaramanga. (2020). </w:t>
      </w:r>
      <w:r>
        <w:rPr>
          <w:i/>
          <w:iCs/>
        </w:rPr>
        <w:t xml:space="preserve">Acuerdo 032 de 2020, por el cual se adopta la Política Pública para el Disfrute del Envejecimiento Humano y la Vejez en Bucaramanga 2020–2030</w:t>
      </w:r>
      <w:r>
        <w:t xml:space="preserve">. https://www.bucaramanga.gov.co/wp-content/uploads/2021/07/POLITICA-PUBLICA-PARA-EL-DISFRUTE-DEL-ENVEJECIMIENTO-HUMANO-Y-LA-VEJEZ-EN-BGA-2020-2030.pdf</w:t>
      </w:r>
    </w:p>
    <w:p>
      <w:pPr>
        <w:ind w:left="720" w:hanging="720"/>
        <w:jc w:val="left"/>
      </w:pPr>
      <w:r>
        <w:t xml:space="preserve">Congreso de la República de Colombia. (1997, 7 de febrero). </w:t>
      </w:r>
      <w:r>
        <w:rPr>
          <w:i/>
          <w:iCs/>
        </w:rPr>
        <w:t xml:space="preserve">Ley 361 de 1997, por la cual se establecen mecanismos de integración social de las personas con limitación y se dictan otras disposiciones</w:t>
      </w:r>
      <w:r>
        <w:t xml:space="preserve">. http://www.secretariasenado.gov.co/senado/basedoc/ley_0361_1997.html</w:t>
      </w:r>
    </w:p>
    <w:p>
      <w:pPr>
        <w:ind w:left="720" w:hanging="720"/>
        <w:jc w:val="left"/>
      </w:pPr>
      <w:r>
        <w:t xml:space="preserve">Congreso de la República de Colombia. (2008a). </w:t>
      </w:r>
      <w:r>
        <w:rPr>
          <w:i/>
          <w:iCs/>
        </w:rPr>
        <w:t xml:space="preserve">Ley 1209 de 2008, por medio de la cual se establecen normas de seguridad en piscinas y se dictan otras disposiciones</w:t>
      </w:r>
      <w:r>
        <w:t xml:space="preserve">.</w:t>
      </w:r>
    </w:p>
    <w:p>
      <w:pPr>
        <w:ind w:left="720" w:hanging="720"/>
        <w:jc w:val="left"/>
      </w:pPr>
      <w:r>
        <w:t xml:space="preserve">Congreso de la República de Colombia. (2008b, 27 de noviembre). </w:t>
      </w:r>
      <w:r>
        <w:rPr>
          <w:i/>
          <w:iCs/>
        </w:rPr>
        <w:t xml:space="preserve">Ley 1251 de 2008, por la cual se dictan normas tendientes a procurar la protección, promoción y defensa de los derechos de los adultos mayores</w:t>
      </w:r>
      <w:r>
        <w:t xml:space="preserve">. http://www.secretariasenado.gov.co/senado/basedoc/ley_1251_2008.html</w:t>
      </w:r>
    </w:p>
    <w:p>
      <w:pPr>
        <w:ind w:left="720" w:hanging="720"/>
        <w:jc w:val="left"/>
      </w:pPr>
      <w:r>
        <w:t xml:space="preserve">Congreso de la República de Colombia. (2009, 5 de enero). </w:t>
      </w:r>
      <w:r>
        <w:rPr>
          <w:i/>
          <w:iCs/>
        </w:rPr>
        <w:t xml:space="preserve">Ley 1276 de 2009, a través de la cual se modifica la Ley 687 del 15 de agosto de 2001 y se establecen nuevos criterios de atención integral del adulto mayor en los centros vida</w:t>
      </w:r>
      <w:r>
        <w:t xml:space="preserve">. https://www.funcionpublica.gov.co/eva/gestornormativo/norma.php?i=34495</w:t>
      </w:r>
    </w:p>
    <w:p>
      <w:pPr>
        <w:ind w:left="720" w:hanging="720"/>
        <w:jc w:val="left"/>
      </w:pPr>
      <w:r>
        <w:t xml:space="preserve">Congreso de la República de Colombia. (2013, 27 de febrero). </w:t>
      </w:r>
      <w:r>
        <w:rPr>
          <w:i/>
          <w:iCs/>
        </w:rPr>
        <w:t xml:space="preserve">Ley Estatutaria 1618 de 2013, por medio de la cual se establecen las disposiciones para garantizar el pleno ejercicio de los derechos de las personas con discapacidad</w:t>
      </w:r>
      <w:r>
        <w:t xml:space="preserve">. http://www.secretariasenado.gov.co/senado/basedoc/ley_1618_2013.html</w:t>
      </w:r>
    </w:p>
    <w:p>
      <w:pPr>
        <w:ind w:left="720" w:hanging="720"/>
        <w:jc w:val="left"/>
      </w:pPr>
      <w:r>
        <w:t xml:space="preserve">Congreso de la República de Colombia. (2020, 10 de septiembre). </w:t>
      </w:r>
      <w:r>
        <w:rPr>
          <w:i/>
          <w:iCs/>
        </w:rPr>
        <w:t xml:space="preserve">Ley 2055 de 2020, por medio de la cual se aprueba la «Convención Interamericana sobre la Protección de los Derechos Humanos de las Personas Mayores»</w:t>
      </w:r>
      <w:r>
        <w:t xml:space="preserve">. https://www.funcionpublica.gov.co/eva/gestornormativo/norma.php?i=141981</w:t>
      </w:r>
    </w:p>
    <w:p>
      <w:pPr>
        <w:ind w:left="720" w:hanging="720"/>
        <w:jc w:val="left"/>
      </w:pPr>
      <w:r>
        <w:t xml:space="preserve">Mahoney, F. I., y Barthel, D. W. (1965). Functional evaluation: The Barthel Index. </w:t>
      </w:r>
      <w:r>
        <w:rPr>
          <w:i/>
          <w:iCs/>
        </w:rPr>
        <w:t xml:space="preserve">Maryland State Medical Journal, 14</w:t>
      </w:r>
      <w:r>
        <w:t xml:space="preserve">, 61–65.</w:t>
      </w:r>
    </w:p>
    <w:p>
      <w:pPr>
        <w:ind w:left="720" w:hanging="720"/>
        <w:jc w:val="left"/>
      </w:pPr>
      <w:r>
        <w:t xml:space="preserve">Ministerio de Ambiente, Vivienda y Desarrollo Territorial. (2010, 19 de marzo). </w:t>
      </w:r>
      <w:r>
        <w:rPr>
          <w:i/>
          <w:iCs/>
        </w:rPr>
        <w:t xml:space="preserve">Decreto 926 de 2010, por el cual se establecen los requisitos de carácter técnico y científico para construcciones sismo resistentes NSR-10</w:t>
      </w:r>
      <w:r>
        <w:t xml:space="preserve">.</w:t>
      </w:r>
    </w:p>
    <w:p>
      <w:pPr>
        <w:ind w:left="720" w:hanging="720"/>
        <w:jc w:val="left"/>
      </w:pPr>
      <w:r>
        <w:t xml:space="preserve">Ministerio de Minas y Energía. (2026, 23 de junio). </w:t>
      </w:r>
      <w:r>
        <w:rPr>
          <w:i/>
          <w:iCs/>
        </w:rPr>
        <w:t xml:space="preserve">Resolución 40284 de 2026, por la cual se modifica el Reglamento Técnico de Instalaciones Eléctricas (RETIE)</w:t>
      </w:r>
      <w:r>
        <w:t xml:space="preserve">. https://gestornormativo.creg.gov.co/gestor/entorno/docs/resolucion_minminas_40284_2026.htm</w:t>
      </w:r>
    </w:p>
    <w:p>
      <w:pPr>
        <w:ind w:left="720" w:hanging="720"/>
        <w:jc w:val="left"/>
      </w:pPr>
      <w:r>
        <w:t xml:space="preserve">Ministerio de Salud. (1996). </w:t>
      </w:r>
      <w:r>
        <w:rPr>
          <w:i/>
          <w:iCs/>
        </w:rPr>
        <w:t xml:space="preserve">Resolución 4445 de 1996, por la cual se dictan normas para el cumplimiento del contenido del Título IV de la Ley 09 de 1979, en lo referente a las condiciones sanitarias que deben cumplir los establecimientos hospitalarios y similares</w:t>
      </w:r>
      <w:r>
        <w:t xml:space="preserve">. https://www.ins.gov.co/Normatividad/Resoluciones/RESOLUCION%204445%20DE%201996.pdf</w:t>
      </w:r>
    </w:p>
    <w:p>
      <w:pPr>
        <w:ind w:left="720" w:hanging="720"/>
        <w:jc w:val="left"/>
      </w:pPr>
      <w:r>
        <w:t xml:space="preserve">Ministerio de Salud y Protección Social. (2015). </w:t>
      </w:r>
      <w:r>
        <w:rPr>
          <w:i/>
          <w:iCs/>
        </w:rPr>
        <w:t xml:space="preserve">Decreto 554 de 2015, por el cual se reglamenta la Ley 1209 de 2008 y se dictan otras disposiciones</w:t>
      </w:r>
      <w:r>
        <w:t xml:space="preserve">. https://www.funcionpublica.gov.co/eva/gestornormativo/norma.php?i=61202</w:t>
      </w:r>
    </w:p>
    <w:p>
      <w:pPr>
        <w:ind w:left="720" w:hanging="720"/>
        <w:jc w:val="left"/>
      </w:pPr>
      <w:r>
        <w:t xml:space="preserve">Ministerio de Salud y Protección Social. (2017). </w:t>
      </w:r>
      <w:r>
        <w:rPr>
          <w:i/>
          <w:iCs/>
        </w:rPr>
        <w:t xml:space="preserve">Resolución 024 de 2017, por la cual se establecen los requisitos mínimos esenciales que deben acreditar los Centros Vida</w:t>
      </w:r>
      <w:r>
        <w:t xml:space="preserve">. https://minsalud.gov.co/Normatividad_Nuevo/Resoluci%C3%B3n%200024%20de%202017.pdf</w:t>
      </w:r>
    </w:p>
    <w:p>
      <w:pPr>
        <w:ind w:left="720" w:hanging="720"/>
        <w:jc w:val="left"/>
      </w:pPr>
      <w:r>
        <w:t xml:space="preserve">Ministerio de Salud y Protección Social. (2018). </w:t>
      </w:r>
      <w:r>
        <w:rPr>
          <w:i/>
          <w:iCs/>
        </w:rPr>
        <w:t xml:space="preserve">Resolución 055 de 2018, por la cual se modifica la Resolución 024 de 2017</w:t>
      </w:r>
      <w:r>
        <w:t xml:space="preserve">. https://www.minsalud.gov.co/sites/rid/Lists/BibliotecaDigital/RIDE/DE/DIJ/Resolucion-055-de-2018.pdf</w:t>
      </w:r>
    </w:p>
    <w:p>
      <w:pPr>
        <w:ind w:left="720" w:hanging="720"/>
        <w:jc w:val="left"/>
      </w:pPr>
      <w:r>
        <w:t xml:space="preserve">Ministerio de Salud y Protección Social. (2019, 25 de noviembre). </w:t>
      </w:r>
      <w:r>
        <w:rPr>
          <w:i/>
          <w:iCs/>
        </w:rPr>
        <w:t xml:space="preserve">Resolución 3100 de 2019, por la cual se definen los procedimientos y condiciones de inscripción de los prestadores de servicios de salud y de habilitación de los servicios de salud y se adopta el Manual de Inscripción de Prestadores y Habilitación de Servicios de Salud</w:t>
      </w:r>
      <w:r>
        <w:t xml:space="preserve">. https://www.minsalud.gov.co/normatividad_nuevo/resoluci%C3%B3n%20no.%203100%20de%202019.pdf</w:t>
      </w:r>
    </w:p>
    <w:p>
      <w:pPr>
        <w:ind w:left="720" w:hanging="720"/>
        <w:jc w:val="left"/>
      </w:pPr>
      <w:r>
        <w:t xml:space="preserve">Ministerio de Salud y Protección Social. (2022). </w:t>
      </w:r>
      <w:r>
        <w:rPr>
          <w:i/>
          <w:iCs/>
        </w:rPr>
        <w:t xml:space="preserve">Decreto 681 de 2022, por medio del cual se adopta la Política Pública Nacional de Envejecimiento y Vejez 2022–2031</w:t>
      </w:r>
      <w:r>
        <w:t xml:space="preserve">. https://www.funcionpublica.gov.co/eva/gestornormativo/norma.php?i=186407</w:t>
      </w:r>
    </w:p>
    <w:p>
      <w:pPr>
        <w:ind w:left="720" w:hanging="720"/>
        <w:jc w:val="left"/>
      </w:pPr>
      <w:r>
        <w:t xml:space="preserve">Ministerio de Salud y Protección Social. (2023, 3 de abril). </w:t>
      </w:r>
      <w:r>
        <w:rPr>
          <w:i/>
          <w:iCs/>
        </w:rPr>
        <w:t xml:space="preserve">Resolución 544 de 2023, por la cual se modifica la Resolución 3100 de 2019</w:t>
      </w:r>
      <w:r>
        <w:t xml:space="preserve">. https://www.minsalud.gov.co/Normatividad_Nuevo/Resoluci%C3%B3n%20No.%20544%20de%202023.pdf</w:t>
      </w:r>
    </w:p>
    <w:p>
      <w:pPr>
        <w:ind w:left="720" w:hanging="720"/>
        <w:jc w:val="left"/>
      </w:pPr>
      <w:r>
        <w:t xml:space="preserve">Ministerio de Salud y Protección Social. (2025, 25 de marzo). </w:t>
      </w:r>
      <w:r>
        <w:rPr>
          <w:i/>
          <w:iCs/>
        </w:rPr>
        <w:t xml:space="preserve">Resolución 465 de 2025, por la cual se modifican los artículos 4, 5, 7, 19 y 20 de la Resolución 3100 de 2019</w:t>
      </w:r>
      <w:r>
        <w:t xml:space="preserve">. https://www.minsalud.gov.co/sites/rid/Lists/BibliotecaDigital/RIDE/DE/DIJ/resolucion-465-de-2025.pdf</w:t>
      </w:r>
    </w:p>
    <w:p>
      <w:pPr>
        <w:ind w:left="720" w:hanging="720"/>
        <w:jc w:val="left"/>
      </w:pPr>
      <w:r>
        <w:t xml:space="preserve">Ministerio de Salud y Protección Social. (2026a). </w:t>
      </w:r>
      <w:r>
        <w:rPr>
          <w:i/>
          <w:iCs/>
        </w:rPr>
        <w:t xml:space="preserve">Resolución 234 de 2026, por la cual se establecen los criterios de calidad del agua en estanques de piscinas y estructuras similares</w:t>
      </w:r>
      <w:r>
        <w:t xml:space="preserve">. https://www.minsalud.gov.co/Normatividad_Nuevo/Resolucion%20No%20234%20de%202026.pdf</w:t>
      </w:r>
    </w:p>
    <w:p>
      <w:pPr>
        <w:ind w:left="720" w:hanging="720"/>
        <w:jc w:val="left"/>
      </w:pPr>
      <w:r>
        <w:t xml:space="preserve">Ministerio de Salud y Protección Social. (2026b, 12 de mayo). </w:t>
      </w:r>
      <w:r>
        <w:rPr>
          <w:i/>
          <w:iCs/>
        </w:rPr>
        <w:t xml:space="preserve">Resolución 929 de 2026, por la cual se adoptan los criterios técnicos constructivos y de seguridad para establecimientos e inmuebles con piscinas y estructuras similares</w:t>
      </w:r>
      <w:r>
        <w:t xml:space="preserve">. https://camacol.co/sites/default/files/descargables/RESOLUCI%C3%93N%20MINSALUD%20NACIONAL%20000929%20DE%20MAYO%20DE%202026.pdf</w:t>
      </w:r>
    </w:p>
    <w:p>
      <w:pPr>
        <w:ind w:left="720" w:hanging="720"/>
        <w:jc w:val="left"/>
      </w:pPr>
      <w:r>
        <w:t xml:space="preserve">Ministerio de Salud y Protección Social. (2026c, 8 de septiembre). </w:t>
      </w:r>
      <w:r>
        <w:rPr>
          <w:i/>
          <w:iCs/>
        </w:rPr>
        <w:t xml:space="preserve">Resolución 2080 de 2026, por la cual se revoca la Resolución 1732 de 2026</w:t>
      </w:r>
      <w:r>
        <w:t xml:space="preserve">. https://www.minsalud.gov.co/Normatividad_Nuevo/Resoluci%C3%B3n%20No%202080%20de%202026.pdf</w:t>
      </w:r>
    </w:p>
    <w:p>
      <w:pPr>
        <w:ind w:left="720" w:hanging="720"/>
        <w:jc w:val="left"/>
      </w:pPr>
      <w:r>
        <w:t xml:space="preserve">Ministerio de Salud y Protección Social. (s.f.). </w:t>
      </w:r>
      <w:r>
        <w:rPr>
          <w:i/>
          <w:iCs/>
        </w:rPr>
        <w:t xml:space="preserve">Guía para aplicación de estándares y criterios en centros y servicios de atención integral de personas mayores</w:t>
      </w:r>
      <w:r>
        <w:t xml:space="preserve">. https://www.minsalud.gov.co/sites/rid/Lists/BibliotecaDigital/RIDE/DE/PS/guia-aplicacion-estandares-criterios-centros-servicios-atencion-integral-personas-mayores.pdf</w:t>
      </w:r>
    </w:p>
    <w:p>
      <w:pPr>
        <w:ind w:left="720" w:hanging="720"/>
        <w:jc w:val="left"/>
      </w:pPr>
      <w:r>
        <w:t xml:space="preserve">Perdomo Camargo, S. J. (2016). </w:t>
      </w:r>
      <w:r>
        <w:rPr>
          <w:i/>
          <w:iCs/>
        </w:rPr>
        <w:t xml:space="preserve">Centro integral de atención para el adulto mayor en la comuna 14 de la ciudad de Bucaramanga</w:t>
      </w:r>
      <w:r>
        <w:t xml:space="preserve"> [Trabajo de grado, Universidad Santo Tomás]. http://hdl.handle.net/11634/9392</w:t>
      </w:r>
    </w:p>
    <w:p>
      <w:pPr>
        <w:ind w:left="720" w:hanging="720"/>
        <w:jc w:val="left"/>
      </w:pPr>
      <w:r>
        <w:t xml:space="preserve">Rodríguez Clavijo, N., y Montañez, K. D. (2020). </w:t>
      </w:r>
      <w:r>
        <w:rPr>
          <w:i/>
          <w:iCs/>
        </w:rPr>
        <w:t xml:space="preserve">Centro de rehabilitación física en Bucaramanga, Santander</w:t>
      </w:r>
      <w:r>
        <w:t xml:space="preserve"> [Trabajo de grado, Universidad Santo Tomás]. https://repository.usta.edu.co/handle/11634/27674</w:t>
      </w:r>
    </w:p>
    <w:p>
      <w:pPr>
        <w:ind w:left="720" w:hanging="720"/>
        <w:jc w:val="left"/>
      </w:pPr>
      <w:r>
        <w:t xml:space="preserve">Shah, S., Vanclay, F., y Cooper, B. (1989). Improving the sensitivity of the Barthel Index for stroke rehabilitation. </w:t>
      </w:r>
      <w:r>
        <w:rPr>
          <w:i/>
          <w:iCs/>
        </w:rPr>
        <w:t xml:space="preserve">Journal of Clinical Epidemiology, 42</w:t>
      </w:r>
      <w:r>
        <w:t xml:space="preserve">(8), 703–709. https://doi.org/10.1016/0895-4356(89)90065-6</w:t>
      </w:r>
    </w:p>
    <w:p>
      <w:pPr>
        <w:ind w:left="720" w:hanging="720"/>
        <w:jc w:val="left"/>
      </w:pPr>
      <w:r>
        <w:t xml:space="preserve">Telencuestas. (2026). </w:t>
      </w:r>
      <w:r>
        <w:rPr>
          <w:i/>
          <w:iCs/>
        </w:rPr>
        <w:t xml:space="preserve">Proyección de la población de Bucaramanga 2026 (DANE)</w:t>
      </w:r>
      <w:r>
        <w:t xml:space="preserve">. https://telencuestas.com/censos-de-poblacion/colombia/2026/santander/bucaramanga</w:t>
      </w:r>
    </w:p>
    <w:p>
      <w:pPr>
        <w:ind w:left="720" w:hanging="720"/>
        <w:jc w:val="left"/>
      </w:pPr>
      <w:r>
        <w:t xml:space="preserve">Vanguardia. (2026, 18 de septiembre). [Nota sobre el índice de envejecimiento de Bucaramanga, con datos de Bucaramanga Cómo Vamos]. </w:t>
      </w:r>
      <w:r>
        <w:rPr>
          <w:highlight w:val="yellow"/>
        </w:rPr>
        <w:t xml:space="preserve">[Completar título y URL de la nota.]</w:t>
      </w:r>
    </w:p>
    <w:p>
      <w:pPr>
        <w:ind w:firstLine="0"/>
      </w:pPr>
      <w:r>
        <w:br w:type="page"/>
      </w:r>
    </w:p>
    <w:p>
      <w:pPr>
        <w:pStyle w:val="Ttulo1"/>
      </w:pPr>
      <w:bookmarkStart w:id="973" w:name="_Toc90000973"/>
      <w:r>
        <w:t xml:space="preserve">Apéndices</w:t>
      </w:r>
      <w:bookmarkEnd w:id="973"/>
    </w:p>
    <w:p>
      <w:pPr>
        <w:pStyle w:val="Descripcin"/>
        <w:keepNext/>
        <w:jc w:val="center"/>
      </w:pPr>
      <w:bookmarkStart w:id="974" w:name="_Toc70000974"/>
      <w:r>
        <w:rPr>
          <w:b/>
          <w:bCs/>
        </w:rPr>
        <w:t xml:space="preserve">Apéndice </w:t>
      </w:r>
      <w:r>
        <w:rPr>
          <w:b/>
          <w:bCs/>
        </w:rPr>
        <w:fldChar w:fldCharType="begin"/>
      </w:r>
      <w:r>
        <w:rPr>
          <w:b/>
          <w:bCs/>
        </w:rPr>
        <w:instrText xml:space="preserve"> SEQ Apéndice \* ALPHABETIC </w:instrText>
      </w:r>
      <w:r>
        <w:rPr>
          <w:b/>
          <w:bCs/>
        </w:rPr>
        <w:fldChar w:fldCharType="separate"/>
      </w:r>
      <w:r>
        <w:rPr>
          <w:b/>
          <w:bCs/>
        </w:rPr>
        <w:t>A</w:t>
      </w:r>
      <w:r>
        <w:rPr>
          <w:b/>
          <w:bCs/>
        </w:rPr>
        <w:fldChar w:fldCharType="end"/>
      </w:r>
      <w:r>
        <w:rPr>
          <w:b/>
          <w:bCs/>
        </w:rPr>
        <w:t xml:space="preserve">. </w:t>
      </w:r>
      <w:r>
        <w:rPr>
          <w:i/>
          <w:iCs/>
        </w:rPr>
        <w:t xml:space="preserve">Matriz de evaluación de lotes candidatos en Sotomayor</w:t>
      </w:r>
      <w:bookmarkEnd w:id="974"/>
    </w:p>
    <w:tbl>
      <w:tblPr>
        <w:tblW w:w="9360" w:type="dxa"/>
        <w:jc w:val="center"/>
        <w:tblLayout w:type="fixed"/>
        <w:tblCellMar>
          <w:left w:w="80" w:type="dxa"/>
          <w:right w:w="80" w:type="dxa"/>
        </w:tblCellMar>
        <w:tblLook w:val="04A0" w:firstRow="1" w:lastRow="0" w:firstColumn="0" w:lastColumn="0" w:noHBand="1" w:noVBand="1"/>
      </w:tblPr>
      <w:tblGrid>
        <w:gridCol w:w="2000"/>
        <w:gridCol w:w="4360"/>
        <w:gridCol w:w="1000"/>
        <w:gridCol w:w="1000"/>
        <w:gridCol w:w="1000"/>
      </w:tblGrid>
      <w:tr>
        <w:trPr>
          <w:tblHeader/>
          <w:cantSplit/>
        </w:trPr>
        <w:tc>
          <w:tcPr>
            <w:tcW w:w="2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Variable</w:t>
            </w:r>
          </w:p>
        </w:tc>
        <w:tc>
          <w:tcPr>
            <w:tcW w:w="436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Pregunta de evaluación</w:t>
            </w:r>
          </w:p>
        </w:tc>
        <w:tc>
          <w:tcPr>
            <w:tcW w:w="1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Lote 1</w:t>
            </w:r>
          </w:p>
        </w:tc>
        <w:tc>
          <w:tcPr>
            <w:tcW w:w="1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Lote 2</w:t>
            </w:r>
          </w:p>
        </w:tc>
        <w:tc>
          <w:tcPr>
            <w:tcW w:w="1000" w:type="dxa"/>
            <w:tcBorders>
              <w:top w:val="single" w:sz="8" w:space="0" w:color="000000"/>
              <w:bottom w:val="single" w:sz="4" w:space="0" w:color="000000"/>
            </w:tcBorders>
            <w:tcMar>
              <w:top w:w="40" w:type="dxa"/>
              <w:bottom w:w="40" w:type="dxa"/>
            </w:tcMar>
            <w:vAlign w:val="center"/>
          </w:tcPr>
          <w:p>
            <w:pPr>
              <w:spacing w:line="240" w:lineRule="auto"/>
              <w:ind w:firstLine="0"/>
              <w:jc w:val="center"/>
            </w:pPr>
            <w:r>
              <w:rPr>
                <w:sz w:val="20"/>
                <w:szCs w:val="20"/>
                <w:b/>
                <w:bCs/>
              </w:rPr>
              <w:t xml:space="preserve">Lote 3</w:t>
            </w: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Uso del suelo</w:t>
            </w:r>
          </w:p>
        </w:tc>
        <w:tc>
          <w:tcPr>
            <w:tcW w:w="4360" w:type="dxa"/>
            <w:tcMar>
              <w:top w:w="40" w:type="dxa"/>
              <w:bottom w:w="40" w:type="dxa"/>
            </w:tcMar>
            <w:vAlign w:val="center"/>
          </w:tcPr>
          <w:p>
            <w:pPr>
              <w:spacing w:line="240" w:lineRule="auto"/>
              <w:ind w:firstLine="0"/>
              <w:jc w:val="left"/>
            </w:pPr>
            <w:r>
              <w:rPr>
                <w:sz w:val="20"/>
                <w:szCs w:val="20"/>
              </w:rPr>
              <w:t xml:space="preserve">¿Admite un equipamiento de salud de la escala propuesta?</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Área</w:t>
            </w:r>
          </w:p>
        </w:tc>
        <w:tc>
          <w:tcPr>
            <w:tcW w:w="4360" w:type="dxa"/>
            <w:tcMar>
              <w:top w:w="40" w:type="dxa"/>
              <w:bottom w:w="40" w:type="dxa"/>
            </w:tcMar>
            <w:vAlign w:val="center"/>
          </w:tcPr>
          <w:p>
            <w:pPr>
              <w:spacing w:line="240" w:lineRule="auto"/>
              <w:ind w:firstLine="0"/>
              <w:jc w:val="left"/>
            </w:pPr>
            <w:r>
              <w:rPr>
                <w:sz w:val="20"/>
                <w:szCs w:val="20"/>
              </w:rPr>
              <w:t xml:space="preserve">¿Cabe el programa más exteriores y estacionamientos?</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Edificabilidad</w:t>
            </w:r>
          </w:p>
        </w:tc>
        <w:tc>
          <w:tcPr>
            <w:tcW w:w="4360" w:type="dxa"/>
            <w:tcMar>
              <w:top w:w="40" w:type="dxa"/>
              <w:bottom w:w="40" w:type="dxa"/>
            </w:tcMar>
            <w:vAlign w:val="center"/>
          </w:tcPr>
          <w:p>
            <w:pPr>
              <w:spacing w:line="240" w:lineRule="auto"/>
              <w:ind w:firstLine="0"/>
              <w:jc w:val="left"/>
            </w:pPr>
            <w:r>
              <w:rPr>
                <w:sz w:val="20"/>
                <w:szCs w:val="20"/>
              </w:rPr>
              <w:t xml:space="preserve">¿Cuánto puede construirse?</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Altura</w:t>
            </w:r>
          </w:p>
        </w:tc>
        <w:tc>
          <w:tcPr>
            <w:tcW w:w="4360" w:type="dxa"/>
            <w:tcMar>
              <w:top w:w="40" w:type="dxa"/>
              <w:bottom w:w="40" w:type="dxa"/>
            </w:tcMar>
            <w:vAlign w:val="center"/>
          </w:tcPr>
          <w:p>
            <w:pPr>
              <w:spacing w:line="240" w:lineRule="auto"/>
              <w:ind w:firstLine="0"/>
              <w:jc w:val="left"/>
            </w:pPr>
            <w:r>
              <w:rPr>
                <w:sz w:val="20"/>
                <w:szCs w:val="20"/>
              </w:rPr>
              <w:t xml:space="preserve">¿Cuántos pisos admite?</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Ocupación</w:t>
            </w:r>
          </w:p>
        </w:tc>
        <w:tc>
          <w:tcPr>
            <w:tcW w:w="4360" w:type="dxa"/>
            <w:tcMar>
              <w:top w:w="40" w:type="dxa"/>
              <w:bottom w:w="40" w:type="dxa"/>
            </w:tcMar>
            <w:vAlign w:val="center"/>
          </w:tcPr>
          <w:p>
            <w:pPr>
              <w:spacing w:line="240" w:lineRule="auto"/>
              <w:ind w:firstLine="0"/>
              <w:jc w:val="left"/>
            </w:pPr>
            <w:r>
              <w:rPr>
                <w:sz w:val="20"/>
                <w:szCs w:val="20"/>
              </w:rPr>
              <w:t xml:space="preserve">¿Qué porcentaje del suelo puede ocuparse?</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Aislamientos</w:t>
            </w:r>
          </w:p>
        </w:tc>
        <w:tc>
          <w:tcPr>
            <w:tcW w:w="4360" w:type="dxa"/>
            <w:tcMar>
              <w:top w:w="40" w:type="dxa"/>
              <w:bottom w:w="40" w:type="dxa"/>
            </w:tcMar>
            <w:vAlign w:val="center"/>
          </w:tcPr>
          <w:p>
            <w:pPr>
              <w:spacing w:line="240" w:lineRule="auto"/>
              <w:ind w:firstLine="0"/>
              <w:jc w:val="left"/>
            </w:pPr>
            <w:r>
              <w:rPr>
                <w:sz w:val="20"/>
                <w:szCs w:val="20"/>
              </w:rPr>
              <w:t xml:space="preserve">¿Qué retiros exige?</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Acceso vehicular</w:t>
            </w:r>
          </w:p>
        </w:tc>
        <w:tc>
          <w:tcPr>
            <w:tcW w:w="4360" w:type="dxa"/>
            <w:tcMar>
              <w:top w:w="40" w:type="dxa"/>
              <w:bottom w:w="40" w:type="dxa"/>
            </w:tcMar>
            <w:vAlign w:val="center"/>
          </w:tcPr>
          <w:p>
            <w:pPr>
              <w:spacing w:line="240" w:lineRule="auto"/>
              <w:ind w:firstLine="0"/>
              <w:jc w:val="left"/>
            </w:pPr>
            <w:r>
              <w:rPr>
                <w:sz w:val="20"/>
                <w:szCs w:val="20"/>
              </w:rPr>
              <w:t xml:space="preserve">¿Permite un drop-off seguro?</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Acceso peatonal</w:t>
            </w:r>
          </w:p>
        </w:tc>
        <w:tc>
          <w:tcPr>
            <w:tcW w:w="4360" w:type="dxa"/>
            <w:tcMar>
              <w:top w:w="40" w:type="dxa"/>
              <w:bottom w:w="40" w:type="dxa"/>
            </w:tcMar>
            <w:vAlign w:val="center"/>
          </w:tcPr>
          <w:p>
            <w:pPr>
              <w:spacing w:line="240" w:lineRule="auto"/>
              <w:ind w:firstLine="0"/>
              <w:jc w:val="left"/>
            </w:pPr>
            <w:r>
              <w:rPr>
                <w:sz w:val="20"/>
                <w:szCs w:val="20"/>
              </w:rPr>
              <w:t xml:space="preserve">¿Existe un recorrido accesible desde el andén?</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Transporte público</w:t>
            </w:r>
          </w:p>
        </w:tc>
        <w:tc>
          <w:tcPr>
            <w:tcW w:w="4360" w:type="dxa"/>
            <w:tcMar>
              <w:top w:w="40" w:type="dxa"/>
              <w:bottom w:w="40" w:type="dxa"/>
            </w:tcMar>
            <w:vAlign w:val="center"/>
          </w:tcPr>
          <w:p>
            <w:pPr>
              <w:spacing w:line="240" w:lineRule="auto"/>
              <w:ind w:firstLine="0"/>
              <w:jc w:val="left"/>
            </w:pPr>
            <w:r>
              <w:rPr>
                <w:sz w:val="20"/>
                <w:szCs w:val="20"/>
              </w:rPr>
              <w:t xml:space="preserve">¿Es alcanzable sin automóvil?</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Pendiente</w:t>
            </w:r>
          </w:p>
        </w:tc>
        <w:tc>
          <w:tcPr>
            <w:tcW w:w="4360" w:type="dxa"/>
            <w:tcMar>
              <w:top w:w="40" w:type="dxa"/>
              <w:bottom w:w="40" w:type="dxa"/>
            </w:tcMar>
            <w:vAlign w:val="center"/>
          </w:tcPr>
          <w:p>
            <w:pPr>
              <w:spacing w:line="240" w:lineRule="auto"/>
              <w:ind w:firstLine="0"/>
              <w:jc w:val="left"/>
            </w:pPr>
            <w:r>
              <w:rPr>
                <w:sz w:val="20"/>
                <w:szCs w:val="20"/>
              </w:rPr>
              <w:t xml:space="preserve">¿Es compatible con usuarios de movilidad reducida?</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Ruido</w:t>
            </w:r>
          </w:p>
        </w:tc>
        <w:tc>
          <w:tcPr>
            <w:tcW w:w="4360" w:type="dxa"/>
            <w:tcMar>
              <w:top w:w="40" w:type="dxa"/>
              <w:bottom w:w="40" w:type="dxa"/>
            </w:tcMar>
            <w:vAlign w:val="center"/>
          </w:tcPr>
          <w:p>
            <w:pPr>
              <w:spacing w:line="240" w:lineRule="auto"/>
              <w:ind w:firstLine="0"/>
              <w:jc w:val="left"/>
            </w:pPr>
            <w:r>
              <w:rPr>
                <w:sz w:val="20"/>
                <w:szCs w:val="20"/>
              </w:rPr>
              <w:t xml:space="preserve">¿Es apropiado para la terapia?</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Equipamientos próximos</w:t>
            </w:r>
          </w:p>
        </w:tc>
        <w:tc>
          <w:tcPr>
            <w:tcW w:w="4360" w:type="dxa"/>
            <w:tcMar>
              <w:top w:w="40" w:type="dxa"/>
              <w:bottom w:w="40" w:type="dxa"/>
            </w:tcMar>
            <w:vAlign w:val="center"/>
          </w:tcPr>
          <w:p>
            <w:pPr>
              <w:spacing w:line="240" w:lineRule="auto"/>
              <w:ind w:firstLine="0"/>
              <w:jc w:val="left"/>
            </w:pPr>
            <w:r>
              <w:rPr>
                <w:sz w:val="20"/>
                <w:szCs w:val="20"/>
              </w:rPr>
              <w:t xml:space="preserve">¿Complementan la atención?</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Espacio público</w:t>
            </w:r>
          </w:p>
        </w:tc>
        <w:tc>
          <w:tcPr>
            <w:tcW w:w="4360" w:type="dxa"/>
            <w:tcMar>
              <w:top w:w="40" w:type="dxa"/>
              <w:bottom w:w="40" w:type="dxa"/>
            </w:tcMar>
            <w:vAlign w:val="center"/>
          </w:tcPr>
          <w:p>
            <w:pPr>
              <w:spacing w:line="240" w:lineRule="auto"/>
              <w:ind w:firstLine="0"/>
              <w:jc w:val="left"/>
            </w:pPr>
            <w:r>
              <w:rPr>
                <w:sz w:val="20"/>
                <w:szCs w:val="20"/>
              </w:rPr>
              <w:t xml:space="preserve">¿Existe continuidad peatonal?</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Arborización y sombra</w:t>
            </w:r>
          </w:p>
        </w:tc>
        <w:tc>
          <w:tcPr>
            <w:tcW w:w="4360" w:type="dxa"/>
            <w:tcMar>
              <w:top w:w="40" w:type="dxa"/>
              <w:bottom w:w="40" w:type="dxa"/>
            </w:tcMar>
            <w:vAlign w:val="center"/>
          </w:tcPr>
          <w:p>
            <w:pPr>
              <w:spacing w:line="240" w:lineRule="auto"/>
              <w:ind w:firstLine="0"/>
              <w:jc w:val="left"/>
            </w:pPr>
            <w:r>
              <w:rPr>
                <w:sz w:val="20"/>
                <w:szCs w:val="20"/>
              </w:rPr>
              <w:t xml:space="preserve">¿Favorece los recorridos exteriores?</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Mar>
              <w:top w:w="40" w:type="dxa"/>
              <w:bottom w:w="40" w:type="dxa"/>
            </w:tcMar>
            <w:vAlign w:val="center"/>
          </w:tcPr>
          <w:p>
            <w:pPr>
              <w:spacing w:line="240" w:lineRule="auto"/>
              <w:ind w:firstLine="0"/>
              <w:jc w:val="left"/>
            </w:pPr>
            <w:r>
              <w:rPr>
                <w:sz w:val="20"/>
                <w:szCs w:val="20"/>
              </w:rPr>
              <w:t xml:space="preserve">Redes de servicios</w:t>
            </w:r>
          </w:p>
        </w:tc>
        <w:tc>
          <w:tcPr>
            <w:tcW w:w="4360" w:type="dxa"/>
            <w:tcMar>
              <w:top w:w="40" w:type="dxa"/>
              <w:bottom w:w="40" w:type="dxa"/>
            </w:tcMar>
            <w:vAlign w:val="center"/>
          </w:tcPr>
          <w:p>
            <w:pPr>
              <w:spacing w:line="240" w:lineRule="auto"/>
              <w:ind w:firstLine="0"/>
              <w:jc w:val="left"/>
            </w:pPr>
            <w:r>
              <w:rPr>
                <w:sz w:val="20"/>
                <w:szCs w:val="20"/>
              </w:rPr>
              <w:t xml:space="preserve">¿Soportan la piscina y el equipamiento técnico?</w:t>
            </w: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c>
          <w:tcPr>
            <w:tcW w:w="1000" w:type="dxa"/>
            <w:tcMar>
              <w:top w:w="40" w:type="dxa"/>
              <w:bottom w:w="40" w:type="dxa"/>
            </w:tcMar>
            <w:vAlign w:val="center"/>
          </w:tcPr>
          <w:p>
            <w:pPr>
              <w:spacing w:line="240" w:lineRule="auto"/>
              <w:ind w:firstLine="0"/>
              <w:jc w:val="left"/>
            </w:pPr>
          </w:p>
        </w:tc>
      </w:tr>
      <w:tr>
        <w:trPr>
          <w:cantSplit/>
        </w:trPr>
        <w:tc>
          <w:tcPr>
            <w:tcW w:w="200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Emergencias</w:t>
            </w:r>
          </w:p>
        </w:tc>
        <w:tc>
          <w:tcPr>
            <w:tcW w:w="4360" w:type="dxa"/>
            <w:tcBorders>
              <w:bottom w:val="single" w:sz="8" w:space="0" w:color="000000"/>
            </w:tcBorders>
            <w:tcMar>
              <w:top w:w="40" w:type="dxa"/>
              <w:bottom w:w="40" w:type="dxa"/>
            </w:tcMar>
            <w:vAlign w:val="center"/>
          </w:tcPr>
          <w:p>
            <w:pPr>
              <w:spacing w:line="240" w:lineRule="auto"/>
              <w:ind w:firstLine="0"/>
              <w:jc w:val="left"/>
            </w:pPr>
            <w:r>
              <w:rPr>
                <w:sz w:val="20"/>
                <w:szCs w:val="20"/>
              </w:rPr>
              <w:t xml:space="preserve">¿Existe acceso adecuado para una atención eventual?</w:t>
            </w:r>
          </w:p>
        </w:tc>
        <w:tc>
          <w:tcPr>
            <w:tcW w:w="1000" w:type="dxa"/>
            <w:tcBorders>
              <w:bottom w:val="single" w:sz="8" w:space="0" w:color="000000"/>
            </w:tcBorders>
            <w:tcMar>
              <w:top w:w="40" w:type="dxa"/>
              <w:bottom w:w="40" w:type="dxa"/>
            </w:tcMar>
            <w:vAlign w:val="center"/>
          </w:tcPr>
          <w:p>
            <w:pPr>
              <w:spacing w:line="240" w:lineRule="auto"/>
              <w:ind w:firstLine="0"/>
              <w:jc w:val="left"/>
            </w:pPr>
          </w:p>
        </w:tc>
        <w:tc>
          <w:tcPr>
            <w:tcW w:w="1000" w:type="dxa"/>
            <w:tcBorders>
              <w:bottom w:val="single" w:sz="8" w:space="0" w:color="000000"/>
            </w:tcBorders>
            <w:tcMar>
              <w:top w:w="40" w:type="dxa"/>
              <w:bottom w:w="40" w:type="dxa"/>
            </w:tcMar>
            <w:vAlign w:val="center"/>
          </w:tcPr>
          <w:p>
            <w:pPr>
              <w:spacing w:line="240" w:lineRule="auto"/>
              <w:ind w:firstLine="0"/>
              <w:jc w:val="left"/>
            </w:pPr>
          </w:p>
        </w:tc>
        <w:tc>
          <w:tcPr>
            <w:tcW w:w="1000" w:type="dxa"/>
            <w:tcBorders>
              <w:bottom w:val="single" w:sz="8" w:space="0" w:color="000000"/>
            </w:tcBorders>
            <w:tcMar>
              <w:top w:w="40" w:type="dxa"/>
              <w:bottom w:w="40" w:type="dxa"/>
            </w:tcMar>
            <w:vAlign w:val="center"/>
          </w:tcPr>
          <w:p>
            <w:pPr>
              <w:spacing w:line="240" w:lineRule="auto"/>
              <w:ind w:firstLine="0"/>
              <w:jc w:val="left"/>
            </w:pPr>
          </w:p>
        </w:tc>
      </w:tr>
    </w:tbl>
    <w:p>
      <w:pPr>
        <w:spacing w:line="240" w:lineRule="auto"/>
      </w:pPr>
    </w:p>
    <w:p>
      <w:pPr>
        <w:pStyle w:val="Descripcin"/>
        <w:spacing w:after="240"/>
      </w:pPr>
      <w:r>
        <w:rPr>
          <w:i/>
          <w:iCs/>
        </w:rPr>
        <w:t xml:space="preserve">Nota.</w:t>
      </w:r>
      <w:r>
        <w:t xml:space="preserve"> </w:t>
      </w:r>
      <w:r>
        <w:t xml:space="preserve">Elaboración propia. Calificar cada lote de 1 (no cumple) a 5 (cumple plenamente); el uso del suelo es un criterio excluyente. Los datos de edificabilidad, altura, ocupación y aislamientos se obtienen del POT y del concepto de uso del suelo de cada predio.</w:t>
      </w:r>
    </w:p>
    <w:sectPr w:rsidR="001D6CDF" w:rsidRPr="001D6CDF" w:rsidSect="00541886">
      <w:headerReference w:type="default" r:id="rId10"/>
      <w:type w:val="continuous"/>
      <w:pgSz w:w="12240" w:h="15840" w:code="1"/>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6B62F" w14:textId="77777777" w:rsidR="00AA6D9F" w:rsidRDefault="00AA6D9F" w:rsidP="00A31F56">
      <w:r>
        <w:separator/>
      </w:r>
    </w:p>
  </w:endnote>
  <w:endnote w:type="continuationSeparator" w:id="0">
    <w:p w14:paraId="4CEB9BA5" w14:textId="77777777" w:rsidR="00AA6D9F" w:rsidRDefault="00AA6D9F" w:rsidP="00A3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9CAD7" w14:textId="77777777" w:rsidR="00AA6D9F" w:rsidRDefault="00AA6D9F" w:rsidP="00A31F56">
      <w:r>
        <w:separator/>
      </w:r>
    </w:p>
  </w:footnote>
  <w:footnote w:type="continuationSeparator" w:id="0">
    <w:p w14:paraId="23236CA0" w14:textId="77777777" w:rsidR="00AA6D9F" w:rsidRDefault="00AA6D9F" w:rsidP="00A31F56">
      <w:r>
        <w:continuationSeparator/>
      </w:r>
    </w:p>
  </w:footnote>
  <w:footnote w:id="1">
    <w:p w14:paraId="5E28A54E" w14:textId="7996E3BF" w:rsidR="000929CC" w:rsidRPr="000929CC" w:rsidRDefault="000929CC" w:rsidP="005A6EAD">
      <w:pPr>
        <w:pStyle w:val="Textonotapie"/>
        <w:ind w:firstLine="0"/>
        <w:rPr>
          <w:lang w:val="es-CO"/>
        </w:rPr>
      </w:pPr>
      <w:r>
        <w:rPr>
          <w:rStyle w:val="Refdenotaalpie"/>
        </w:rPr>
        <w:footnoteRef/>
      </w:r>
      <w:r w:rsidRPr="000929CC">
        <w:rPr>
          <w:lang w:val="es-CO"/>
        </w:rPr>
        <w:t xml:space="preserve"> Las notas de pie de p</w:t>
      </w:r>
      <w:r>
        <w:rPr>
          <w:lang w:val="es-CO"/>
        </w:rPr>
        <w:t>ágina deben estar en interlineado sencillo en Times New Roman 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Pr>
      <w:id w:val="982203026"/>
      <w:docPartObj>
        <w:docPartGallery w:val="Page Numbers (Top of Page)"/>
        <w:docPartUnique/>
      </w:docPartObj>
    </w:sdtPr>
    <w:sdtContent>
      <w:p w14:paraId="784E1C4C" w14:textId="2B33F460" w:rsidR="0080377F" w:rsidRPr="00FA5E42" w:rsidRDefault="0080377F" w:rsidP="00FA5E42">
        <w:pPr>
          <w:pStyle w:val="Encabezado"/>
          <w:tabs>
            <w:tab w:val="clear" w:pos="8504"/>
            <w:tab w:val="right" w:pos="9356"/>
          </w:tabs>
          <w:ind w:firstLine="0"/>
          <w:rPr>
            <w:szCs w:val="24"/>
          </w:rPr>
        </w:pPr>
        <w:r w:rsidRPr="00FA5E42">
          <w:rPr>
            <w:szCs w:val="24"/>
          </w:rPr>
          <w:t>CENTRO DE REHABILITACIÓN PARA PERSONAS MAYORES</w:t>
        </w:r>
        <w:r w:rsidRPr="000374E4">
          <w:rPr>
            <w:szCs w:val="24"/>
          </w:rPr>
          <w:t xml:space="preserve"> </w:t>
        </w:r>
        <w:r w:rsidRPr="000374E4">
          <w:rPr>
            <w:szCs w:val="24"/>
          </w:rPr>
          <w:tab/>
        </w:r>
        <w:r>
          <w:rPr>
            <w:szCs w:val="24"/>
          </w:rPr>
          <w:t xml:space="preserve"> </w:t>
        </w:r>
        <w:r w:rsidRPr="000374E4">
          <w:rPr>
            <w:szCs w:val="24"/>
          </w:rPr>
          <w:fldChar w:fldCharType="begin"/>
        </w:r>
        <w:r w:rsidRPr="000374E4">
          <w:rPr>
            <w:szCs w:val="24"/>
          </w:rPr>
          <w:instrText>PAGE   \* MERGEFORMAT</w:instrText>
        </w:r>
        <w:r w:rsidRPr="000374E4">
          <w:rPr>
            <w:szCs w:val="24"/>
          </w:rPr>
          <w:fldChar w:fldCharType="separate"/>
        </w:r>
        <w:r>
          <w:rPr>
            <w:noProof/>
            <w:szCs w:val="24"/>
          </w:rPr>
          <w:t>16</w:t>
        </w:r>
        <w:r w:rsidRPr="000374E4">
          <w:rPr>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7CB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F5134"/>
    <w:multiLevelType w:val="hybridMultilevel"/>
    <w:tmpl w:val="444EC8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1464FA"/>
    <w:multiLevelType w:val="multilevel"/>
    <w:tmpl w:val="B316DCB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9677E7"/>
    <w:multiLevelType w:val="hybridMultilevel"/>
    <w:tmpl w:val="34088C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57786"/>
    <w:multiLevelType w:val="multilevel"/>
    <w:tmpl w:val="4DEA6C16"/>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2339CE"/>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7" w15:restartNumberingAfterBreak="0">
    <w:nsid w:val="0CF36A28"/>
    <w:multiLevelType w:val="multilevel"/>
    <w:tmpl w:val="8348EF8E"/>
    <w:lvl w:ilvl="0">
      <w:start w:val="5"/>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9" w15:restartNumberingAfterBreak="0">
    <w:nsid w:val="1470320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807964"/>
    <w:multiLevelType w:val="hybridMultilevel"/>
    <w:tmpl w:val="0FF44290"/>
    <w:lvl w:ilvl="0" w:tplc="88E2B12A">
      <w:start w:val="1"/>
      <w:numFmt w:val="decimal"/>
      <w:lvlText w:val="%1."/>
      <w:lvlJc w:val="left"/>
      <w:pPr>
        <w:ind w:left="2486" w:hanging="360"/>
      </w:pPr>
      <w:rPr>
        <w:rFonts w:hint="default"/>
      </w:rPr>
    </w:lvl>
    <w:lvl w:ilvl="1" w:tplc="0C0A0019">
      <w:start w:val="1"/>
      <w:numFmt w:val="lowerLetter"/>
      <w:lvlText w:val="%2."/>
      <w:lvlJc w:val="left"/>
      <w:pPr>
        <w:ind w:left="3206" w:hanging="360"/>
      </w:pPr>
    </w:lvl>
    <w:lvl w:ilvl="2" w:tplc="0C0A001B" w:tentative="1">
      <w:start w:val="1"/>
      <w:numFmt w:val="lowerRoman"/>
      <w:lvlText w:val="%3."/>
      <w:lvlJc w:val="right"/>
      <w:pPr>
        <w:ind w:left="3926" w:hanging="180"/>
      </w:pPr>
    </w:lvl>
    <w:lvl w:ilvl="3" w:tplc="0C0A000F" w:tentative="1">
      <w:start w:val="1"/>
      <w:numFmt w:val="decimal"/>
      <w:lvlText w:val="%4."/>
      <w:lvlJc w:val="left"/>
      <w:pPr>
        <w:ind w:left="4646" w:hanging="360"/>
      </w:pPr>
    </w:lvl>
    <w:lvl w:ilvl="4" w:tplc="0C0A0019" w:tentative="1">
      <w:start w:val="1"/>
      <w:numFmt w:val="lowerLetter"/>
      <w:lvlText w:val="%5."/>
      <w:lvlJc w:val="left"/>
      <w:pPr>
        <w:ind w:left="5366" w:hanging="360"/>
      </w:pPr>
    </w:lvl>
    <w:lvl w:ilvl="5" w:tplc="0C0A001B" w:tentative="1">
      <w:start w:val="1"/>
      <w:numFmt w:val="lowerRoman"/>
      <w:lvlText w:val="%6."/>
      <w:lvlJc w:val="right"/>
      <w:pPr>
        <w:ind w:left="6086" w:hanging="180"/>
      </w:pPr>
    </w:lvl>
    <w:lvl w:ilvl="6" w:tplc="0C0A000F" w:tentative="1">
      <w:start w:val="1"/>
      <w:numFmt w:val="decimal"/>
      <w:lvlText w:val="%7."/>
      <w:lvlJc w:val="left"/>
      <w:pPr>
        <w:ind w:left="6806" w:hanging="360"/>
      </w:pPr>
    </w:lvl>
    <w:lvl w:ilvl="7" w:tplc="0C0A0019" w:tentative="1">
      <w:start w:val="1"/>
      <w:numFmt w:val="lowerLetter"/>
      <w:lvlText w:val="%8."/>
      <w:lvlJc w:val="left"/>
      <w:pPr>
        <w:ind w:left="7526" w:hanging="360"/>
      </w:pPr>
    </w:lvl>
    <w:lvl w:ilvl="8" w:tplc="0C0A001B" w:tentative="1">
      <w:start w:val="1"/>
      <w:numFmt w:val="lowerRoman"/>
      <w:lvlText w:val="%9."/>
      <w:lvlJc w:val="right"/>
      <w:pPr>
        <w:ind w:left="8246" w:hanging="180"/>
      </w:pPr>
    </w:lvl>
  </w:abstractNum>
  <w:abstractNum w:abstractNumId="11" w15:restartNumberingAfterBreak="0">
    <w:nsid w:val="168A548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512D0B"/>
    <w:multiLevelType w:val="multilevel"/>
    <w:tmpl w:val="EBBC1ACC"/>
    <w:lvl w:ilvl="0">
      <w:start w:val="1"/>
      <w:numFmt w:val="decimal"/>
      <w:lvlText w:val="%1."/>
      <w:lvlJc w:val="left"/>
      <w:pPr>
        <w:ind w:left="720" w:hanging="360"/>
      </w:pPr>
      <w:rPr>
        <w:rFonts w:hint="default"/>
      </w:rPr>
    </w:lvl>
    <w:lvl w:ilvl="1">
      <w:start w:val="5"/>
      <w:numFmt w:val="decimal"/>
      <w:isLgl/>
      <w:lvlText w:val="%1.%2"/>
      <w:lvlJc w:val="left"/>
      <w:pPr>
        <w:ind w:left="1014" w:hanging="48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3" w15:restartNumberingAfterBreak="0">
    <w:nsid w:val="1CBD3CAA"/>
    <w:multiLevelType w:val="hybridMultilevel"/>
    <w:tmpl w:val="C1F8E452"/>
    <w:lvl w:ilvl="0" w:tplc="35C2D4A8">
      <w:numFmt w:val="bullet"/>
      <w:lvlText w:val=""/>
      <w:lvlJc w:val="left"/>
      <w:pPr>
        <w:ind w:left="720" w:hanging="360"/>
      </w:pPr>
      <w:rPr>
        <w:rFonts w:ascii="Symbol" w:eastAsia="Calibr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46E9C"/>
    <w:multiLevelType w:val="multilevel"/>
    <w:tmpl w:val="315262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816C2"/>
    <w:multiLevelType w:val="hybridMultilevel"/>
    <w:tmpl w:val="B0A649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F2E5C4F"/>
    <w:multiLevelType w:val="hybridMultilevel"/>
    <w:tmpl w:val="AA2CE070"/>
    <w:lvl w:ilvl="0" w:tplc="CE8C80B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22178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7D7BDC"/>
    <w:multiLevelType w:val="hybridMultilevel"/>
    <w:tmpl w:val="8FB6A292"/>
    <w:lvl w:ilvl="0" w:tplc="240EB982">
      <w:start w:val="6"/>
      <w:numFmt w:val="decimal"/>
      <w:lvlText w:val="%1."/>
      <w:lvlJc w:val="left"/>
      <w:pPr>
        <w:ind w:left="4329" w:hanging="360"/>
      </w:pPr>
      <w:rPr>
        <w:rFonts w:hint="default"/>
        <w:b/>
      </w:rPr>
    </w:lvl>
    <w:lvl w:ilvl="1" w:tplc="0C0A0019">
      <w:start w:val="1"/>
      <w:numFmt w:val="lowerLetter"/>
      <w:lvlText w:val="%2."/>
      <w:lvlJc w:val="left"/>
      <w:pPr>
        <w:ind w:left="5049" w:hanging="360"/>
      </w:pPr>
    </w:lvl>
    <w:lvl w:ilvl="2" w:tplc="0C0A001B" w:tentative="1">
      <w:start w:val="1"/>
      <w:numFmt w:val="lowerRoman"/>
      <w:lvlText w:val="%3."/>
      <w:lvlJc w:val="right"/>
      <w:pPr>
        <w:ind w:left="5769" w:hanging="180"/>
      </w:pPr>
    </w:lvl>
    <w:lvl w:ilvl="3" w:tplc="0C0A000F" w:tentative="1">
      <w:start w:val="1"/>
      <w:numFmt w:val="decimal"/>
      <w:lvlText w:val="%4."/>
      <w:lvlJc w:val="left"/>
      <w:pPr>
        <w:ind w:left="6489" w:hanging="360"/>
      </w:pPr>
    </w:lvl>
    <w:lvl w:ilvl="4" w:tplc="0C0A0019" w:tentative="1">
      <w:start w:val="1"/>
      <w:numFmt w:val="lowerLetter"/>
      <w:lvlText w:val="%5."/>
      <w:lvlJc w:val="left"/>
      <w:pPr>
        <w:ind w:left="7209" w:hanging="360"/>
      </w:pPr>
    </w:lvl>
    <w:lvl w:ilvl="5" w:tplc="0C0A001B" w:tentative="1">
      <w:start w:val="1"/>
      <w:numFmt w:val="lowerRoman"/>
      <w:lvlText w:val="%6."/>
      <w:lvlJc w:val="right"/>
      <w:pPr>
        <w:ind w:left="7929" w:hanging="180"/>
      </w:pPr>
    </w:lvl>
    <w:lvl w:ilvl="6" w:tplc="0C0A000F" w:tentative="1">
      <w:start w:val="1"/>
      <w:numFmt w:val="decimal"/>
      <w:lvlText w:val="%7."/>
      <w:lvlJc w:val="left"/>
      <w:pPr>
        <w:ind w:left="8649" w:hanging="360"/>
      </w:pPr>
    </w:lvl>
    <w:lvl w:ilvl="7" w:tplc="0C0A0019" w:tentative="1">
      <w:start w:val="1"/>
      <w:numFmt w:val="lowerLetter"/>
      <w:lvlText w:val="%8."/>
      <w:lvlJc w:val="left"/>
      <w:pPr>
        <w:ind w:left="9369" w:hanging="360"/>
      </w:pPr>
    </w:lvl>
    <w:lvl w:ilvl="8" w:tplc="0C0A001B" w:tentative="1">
      <w:start w:val="1"/>
      <w:numFmt w:val="lowerRoman"/>
      <w:lvlText w:val="%9."/>
      <w:lvlJc w:val="right"/>
      <w:pPr>
        <w:ind w:left="10089" w:hanging="180"/>
      </w:pPr>
    </w:lvl>
  </w:abstractNum>
  <w:abstractNum w:abstractNumId="19" w15:restartNumberingAfterBreak="0">
    <w:nsid w:val="309A3713"/>
    <w:multiLevelType w:val="hybridMultilevel"/>
    <w:tmpl w:val="8F460122"/>
    <w:lvl w:ilvl="0" w:tplc="CD3E38E8">
      <w:start w:val="1"/>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3644378"/>
    <w:multiLevelType w:val="multilevel"/>
    <w:tmpl w:val="1946E30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3A469AB"/>
    <w:multiLevelType w:val="hybridMultilevel"/>
    <w:tmpl w:val="08C84886"/>
    <w:lvl w:ilvl="0" w:tplc="4C9A13F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9D7D16"/>
    <w:multiLevelType w:val="hybridMultilevel"/>
    <w:tmpl w:val="E346B7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53379B"/>
    <w:multiLevelType w:val="hybridMultilevel"/>
    <w:tmpl w:val="C34CE1B8"/>
    <w:lvl w:ilvl="0" w:tplc="1EB2D3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1A473E6"/>
    <w:multiLevelType w:val="hybridMultilevel"/>
    <w:tmpl w:val="11DC609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5" w15:restartNumberingAfterBreak="0">
    <w:nsid w:val="4A950099"/>
    <w:multiLevelType w:val="hybridMultilevel"/>
    <w:tmpl w:val="EE0A98A4"/>
    <w:lvl w:ilvl="0" w:tplc="666A4AD8">
      <w:start w:val="1"/>
      <w:numFmt w:val="bullet"/>
      <w:lvlText w:val=""/>
      <w:lvlJc w:val="left"/>
      <w:pPr>
        <w:ind w:left="720" w:hanging="360"/>
      </w:pPr>
      <w:rPr>
        <w:rFonts w:ascii="Symbol" w:hAnsi="Symbol" w:hint="default"/>
        <w:sz w:val="16"/>
        <w:szCs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850522"/>
    <w:multiLevelType w:val="hybridMultilevel"/>
    <w:tmpl w:val="322E7C5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7" w15:restartNumberingAfterBreak="0">
    <w:nsid w:val="50EE02FF"/>
    <w:multiLevelType w:val="hybridMultilevel"/>
    <w:tmpl w:val="6BC27458"/>
    <w:lvl w:ilvl="0" w:tplc="8F5424D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586D0C32"/>
    <w:multiLevelType w:val="hybridMultilevel"/>
    <w:tmpl w:val="F9C48D84"/>
    <w:lvl w:ilvl="0" w:tplc="8FD69C9E">
      <w:start w:val="1"/>
      <w:numFmt w:val="decimal"/>
      <w:lvlText w:val="%1."/>
      <w:lvlJc w:val="left"/>
      <w:pPr>
        <w:tabs>
          <w:tab w:val="num" w:pos="720"/>
        </w:tabs>
        <w:ind w:left="720" w:hanging="360"/>
      </w:pPr>
    </w:lvl>
    <w:lvl w:ilvl="1" w:tplc="FEEE7EC4" w:tentative="1">
      <w:start w:val="1"/>
      <w:numFmt w:val="decimal"/>
      <w:lvlText w:val="%2."/>
      <w:lvlJc w:val="left"/>
      <w:pPr>
        <w:tabs>
          <w:tab w:val="num" w:pos="1440"/>
        </w:tabs>
        <w:ind w:left="1440" w:hanging="360"/>
      </w:pPr>
    </w:lvl>
    <w:lvl w:ilvl="2" w:tplc="95685BAE" w:tentative="1">
      <w:start w:val="1"/>
      <w:numFmt w:val="decimal"/>
      <w:lvlText w:val="%3."/>
      <w:lvlJc w:val="left"/>
      <w:pPr>
        <w:tabs>
          <w:tab w:val="num" w:pos="2160"/>
        </w:tabs>
        <w:ind w:left="2160" w:hanging="360"/>
      </w:pPr>
    </w:lvl>
    <w:lvl w:ilvl="3" w:tplc="767AA8A6" w:tentative="1">
      <w:start w:val="1"/>
      <w:numFmt w:val="decimal"/>
      <w:lvlText w:val="%4."/>
      <w:lvlJc w:val="left"/>
      <w:pPr>
        <w:tabs>
          <w:tab w:val="num" w:pos="2880"/>
        </w:tabs>
        <w:ind w:left="2880" w:hanging="360"/>
      </w:pPr>
    </w:lvl>
    <w:lvl w:ilvl="4" w:tplc="7144C73C" w:tentative="1">
      <w:start w:val="1"/>
      <w:numFmt w:val="decimal"/>
      <w:lvlText w:val="%5."/>
      <w:lvlJc w:val="left"/>
      <w:pPr>
        <w:tabs>
          <w:tab w:val="num" w:pos="3600"/>
        </w:tabs>
        <w:ind w:left="3600" w:hanging="360"/>
      </w:pPr>
    </w:lvl>
    <w:lvl w:ilvl="5" w:tplc="BE8C7C28" w:tentative="1">
      <w:start w:val="1"/>
      <w:numFmt w:val="decimal"/>
      <w:lvlText w:val="%6."/>
      <w:lvlJc w:val="left"/>
      <w:pPr>
        <w:tabs>
          <w:tab w:val="num" w:pos="4320"/>
        </w:tabs>
        <w:ind w:left="4320" w:hanging="360"/>
      </w:pPr>
    </w:lvl>
    <w:lvl w:ilvl="6" w:tplc="96BC263E" w:tentative="1">
      <w:start w:val="1"/>
      <w:numFmt w:val="decimal"/>
      <w:lvlText w:val="%7."/>
      <w:lvlJc w:val="left"/>
      <w:pPr>
        <w:tabs>
          <w:tab w:val="num" w:pos="5040"/>
        </w:tabs>
        <w:ind w:left="5040" w:hanging="360"/>
      </w:pPr>
    </w:lvl>
    <w:lvl w:ilvl="7" w:tplc="6944C49A" w:tentative="1">
      <w:start w:val="1"/>
      <w:numFmt w:val="decimal"/>
      <w:lvlText w:val="%8."/>
      <w:lvlJc w:val="left"/>
      <w:pPr>
        <w:tabs>
          <w:tab w:val="num" w:pos="5760"/>
        </w:tabs>
        <w:ind w:left="5760" w:hanging="360"/>
      </w:pPr>
    </w:lvl>
    <w:lvl w:ilvl="8" w:tplc="C63EB1F6" w:tentative="1">
      <w:start w:val="1"/>
      <w:numFmt w:val="decimal"/>
      <w:lvlText w:val="%9."/>
      <w:lvlJc w:val="left"/>
      <w:pPr>
        <w:tabs>
          <w:tab w:val="num" w:pos="6480"/>
        </w:tabs>
        <w:ind w:left="6480" w:hanging="360"/>
      </w:pPr>
    </w:lvl>
  </w:abstractNum>
  <w:abstractNum w:abstractNumId="29" w15:restartNumberingAfterBreak="0">
    <w:nsid w:val="61985D1B"/>
    <w:multiLevelType w:val="hybridMultilevel"/>
    <w:tmpl w:val="5B3A5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B835D90"/>
    <w:multiLevelType w:val="hybridMultilevel"/>
    <w:tmpl w:val="6F5C95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712574F6"/>
    <w:multiLevelType w:val="hybridMultilevel"/>
    <w:tmpl w:val="EAFE959C"/>
    <w:lvl w:ilvl="0" w:tplc="FF48FE82">
      <w:start w:val="1"/>
      <w:numFmt w:val="decimal"/>
      <w:lvlText w:val="%1."/>
      <w:lvlJc w:val="left"/>
      <w:pPr>
        <w:tabs>
          <w:tab w:val="num" w:pos="360"/>
        </w:tabs>
        <w:ind w:left="360" w:hanging="360"/>
      </w:pPr>
      <w:rPr>
        <w:rFonts w:ascii="Arial" w:eastAsia="Times New Roman" w:hAnsi="Arial" w:cs="Arial"/>
        <w:b/>
        <w:i w:val="0"/>
      </w:rPr>
    </w:lvl>
    <w:lvl w:ilvl="1" w:tplc="349EE8FC">
      <w:start w:val="1"/>
      <w:numFmt w:val="bullet"/>
      <w:lvlText w:val=""/>
      <w:lvlJc w:val="left"/>
      <w:pPr>
        <w:tabs>
          <w:tab w:val="num" w:pos="1724"/>
        </w:tabs>
        <w:ind w:left="1724" w:hanging="360"/>
      </w:pPr>
      <w:rPr>
        <w:rFonts w:ascii="Wingdings" w:hAnsi="Wingdings" w:hint="default"/>
        <w:i/>
      </w:rPr>
    </w:lvl>
    <w:lvl w:ilvl="2" w:tplc="0C0A0005">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32" w15:restartNumberingAfterBreak="0">
    <w:nsid w:val="73526778"/>
    <w:multiLevelType w:val="hybridMultilevel"/>
    <w:tmpl w:val="5D5C2B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C38D0"/>
    <w:multiLevelType w:val="hybridMultilevel"/>
    <w:tmpl w:val="9A646E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5370D31"/>
    <w:multiLevelType w:val="hybridMultilevel"/>
    <w:tmpl w:val="85C0B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771C50E3"/>
    <w:multiLevelType w:val="hybridMultilevel"/>
    <w:tmpl w:val="97981B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7DAA3FBE"/>
    <w:multiLevelType w:val="hybridMultilevel"/>
    <w:tmpl w:val="AC48B676"/>
    <w:lvl w:ilvl="0" w:tplc="4EC42F5E">
      <w:start w:val="1"/>
      <w:numFmt w:val="decimal"/>
      <w:lvlText w:val="%1."/>
      <w:lvlJc w:val="left"/>
      <w:pPr>
        <w:ind w:left="720" w:hanging="360"/>
      </w:pPr>
      <w:rPr>
        <w:rFonts w:cstheme="minorBidi" w:hint="default"/>
        <w:color w:val="5A5A5A" w:themeColor="text1" w:themeTint="A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F8E4B2F"/>
    <w:multiLevelType w:val="hybridMultilevel"/>
    <w:tmpl w:val="171E4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60151270">
    <w:abstractNumId w:val="8"/>
  </w:num>
  <w:num w:numId="2" w16cid:durableId="615333510">
    <w:abstractNumId w:val="5"/>
  </w:num>
  <w:num w:numId="3" w16cid:durableId="1800301077">
    <w:abstractNumId w:val="0"/>
  </w:num>
  <w:num w:numId="4" w16cid:durableId="1126001349">
    <w:abstractNumId w:val="33"/>
  </w:num>
  <w:num w:numId="5" w16cid:durableId="1265112402">
    <w:abstractNumId w:val="15"/>
  </w:num>
  <w:num w:numId="6" w16cid:durableId="1548250862">
    <w:abstractNumId w:val="37"/>
  </w:num>
  <w:num w:numId="7" w16cid:durableId="1113015120">
    <w:abstractNumId w:val="29"/>
  </w:num>
  <w:num w:numId="8" w16cid:durableId="932275138">
    <w:abstractNumId w:val="17"/>
  </w:num>
  <w:num w:numId="9" w16cid:durableId="904873184">
    <w:abstractNumId w:val="9"/>
  </w:num>
  <w:num w:numId="10" w16cid:durableId="1406680271">
    <w:abstractNumId w:val="11"/>
  </w:num>
  <w:num w:numId="11" w16cid:durableId="749231431">
    <w:abstractNumId w:val="7"/>
  </w:num>
  <w:num w:numId="12" w16cid:durableId="1268538682">
    <w:abstractNumId w:val="13"/>
  </w:num>
  <w:num w:numId="13" w16cid:durableId="1162113530">
    <w:abstractNumId w:val="22"/>
  </w:num>
  <w:num w:numId="14" w16cid:durableId="1070300764">
    <w:abstractNumId w:val="19"/>
  </w:num>
  <w:num w:numId="15" w16cid:durableId="2075544047">
    <w:abstractNumId w:val="25"/>
  </w:num>
  <w:num w:numId="16" w16cid:durableId="1099302525">
    <w:abstractNumId w:val="10"/>
  </w:num>
  <w:num w:numId="17" w16cid:durableId="306130427">
    <w:abstractNumId w:val="18"/>
  </w:num>
  <w:num w:numId="18" w16cid:durableId="610824837">
    <w:abstractNumId w:val="31"/>
  </w:num>
  <w:num w:numId="19" w16cid:durableId="1898781893">
    <w:abstractNumId w:val="27"/>
  </w:num>
  <w:num w:numId="20" w16cid:durableId="212229327">
    <w:abstractNumId w:val="6"/>
  </w:num>
  <w:num w:numId="21" w16cid:durableId="27030092">
    <w:abstractNumId w:val="16"/>
  </w:num>
  <w:num w:numId="22" w16cid:durableId="2037533403">
    <w:abstractNumId w:val="36"/>
  </w:num>
  <w:num w:numId="23" w16cid:durableId="145245981">
    <w:abstractNumId w:val="21"/>
  </w:num>
  <w:num w:numId="24" w16cid:durableId="1690525497">
    <w:abstractNumId w:val="1"/>
  </w:num>
  <w:num w:numId="25" w16cid:durableId="1157962229">
    <w:abstractNumId w:val="12"/>
  </w:num>
  <w:num w:numId="26" w16cid:durableId="1835220116">
    <w:abstractNumId w:val="20"/>
  </w:num>
  <w:num w:numId="27" w16cid:durableId="1279141623">
    <w:abstractNumId w:val="24"/>
  </w:num>
  <w:num w:numId="28" w16cid:durableId="460998637">
    <w:abstractNumId w:val="28"/>
  </w:num>
  <w:num w:numId="29" w16cid:durableId="1542329596">
    <w:abstractNumId w:val="4"/>
  </w:num>
  <w:num w:numId="30" w16cid:durableId="1506826349">
    <w:abstractNumId w:val="2"/>
  </w:num>
  <w:num w:numId="31" w16cid:durableId="39525308">
    <w:abstractNumId w:val="35"/>
  </w:num>
  <w:num w:numId="32" w16cid:durableId="741492588">
    <w:abstractNumId w:val="30"/>
  </w:num>
  <w:num w:numId="33" w16cid:durableId="1610356064">
    <w:abstractNumId w:val="26"/>
  </w:num>
  <w:num w:numId="34" w16cid:durableId="811336859">
    <w:abstractNumId w:val="34"/>
  </w:num>
  <w:num w:numId="35" w16cid:durableId="688798859">
    <w:abstractNumId w:val="14"/>
  </w:num>
  <w:num w:numId="36" w16cid:durableId="887766700">
    <w:abstractNumId w:val="23"/>
  </w:num>
  <w:num w:numId="37" w16cid:durableId="242296083">
    <w:abstractNumId w:val="3"/>
  </w:num>
  <w:num w:numId="38" w16cid:durableId="30083635">
    <w:abstractNumId w:val="32"/>
  </w:num>
  <w:num w:numId="39">
    <w:abstractNumId w:val="26"/>
    <w:lvlOverride w:ilvl="0">
      <w:startOverride w:val="1"/>
    </w:lvlOverride>
  </w:num>
  <w:num w:numId="40">
    <w:abstractNumId w:val="26"/>
    <w:lvlOverride w:ilvl="0">
      <w:startOverride w:val="1"/>
    </w:lvlOverride>
  </w:num>
  <w:num w:numId="41">
    <w:abstractNumId w:val="26"/>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0549F"/>
    <w:rsid w:val="00011EFF"/>
    <w:rsid w:val="00011F77"/>
    <w:rsid w:val="0001466D"/>
    <w:rsid w:val="000168A0"/>
    <w:rsid w:val="00020338"/>
    <w:rsid w:val="000235C4"/>
    <w:rsid w:val="00025D98"/>
    <w:rsid w:val="0002609C"/>
    <w:rsid w:val="00035E52"/>
    <w:rsid w:val="000374E4"/>
    <w:rsid w:val="000418D0"/>
    <w:rsid w:val="00041E14"/>
    <w:rsid w:val="00043354"/>
    <w:rsid w:val="00044908"/>
    <w:rsid w:val="00047E68"/>
    <w:rsid w:val="00057250"/>
    <w:rsid w:val="00057558"/>
    <w:rsid w:val="000579B8"/>
    <w:rsid w:val="0006536C"/>
    <w:rsid w:val="000674C6"/>
    <w:rsid w:val="00067E5A"/>
    <w:rsid w:val="000741BF"/>
    <w:rsid w:val="0007457D"/>
    <w:rsid w:val="000765AB"/>
    <w:rsid w:val="00076C0B"/>
    <w:rsid w:val="00086D58"/>
    <w:rsid w:val="00086DEF"/>
    <w:rsid w:val="000929CC"/>
    <w:rsid w:val="000A2293"/>
    <w:rsid w:val="000A4100"/>
    <w:rsid w:val="000A49DC"/>
    <w:rsid w:val="000A6048"/>
    <w:rsid w:val="000A6B5C"/>
    <w:rsid w:val="000B3603"/>
    <w:rsid w:val="000B5BDB"/>
    <w:rsid w:val="000C6DDA"/>
    <w:rsid w:val="000C7640"/>
    <w:rsid w:val="000E0C05"/>
    <w:rsid w:val="000E254F"/>
    <w:rsid w:val="000E483E"/>
    <w:rsid w:val="000F187B"/>
    <w:rsid w:val="000F4E89"/>
    <w:rsid w:val="000F72C0"/>
    <w:rsid w:val="000F7648"/>
    <w:rsid w:val="00100C85"/>
    <w:rsid w:val="00104D8D"/>
    <w:rsid w:val="00107269"/>
    <w:rsid w:val="001112AB"/>
    <w:rsid w:val="00113FE7"/>
    <w:rsid w:val="00116384"/>
    <w:rsid w:val="001168A7"/>
    <w:rsid w:val="00120057"/>
    <w:rsid w:val="001210E3"/>
    <w:rsid w:val="0012695F"/>
    <w:rsid w:val="00130E0A"/>
    <w:rsid w:val="001316DF"/>
    <w:rsid w:val="0013777D"/>
    <w:rsid w:val="00141AC6"/>
    <w:rsid w:val="00143169"/>
    <w:rsid w:val="00150055"/>
    <w:rsid w:val="001511A8"/>
    <w:rsid w:val="00153F3D"/>
    <w:rsid w:val="00156559"/>
    <w:rsid w:val="00157CB7"/>
    <w:rsid w:val="001603B8"/>
    <w:rsid w:val="001613B2"/>
    <w:rsid w:val="0016253B"/>
    <w:rsid w:val="0017072A"/>
    <w:rsid w:val="001709B9"/>
    <w:rsid w:val="001825C6"/>
    <w:rsid w:val="00184A15"/>
    <w:rsid w:val="0018546E"/>
    <w:rsid w:val="0018768E"/>
    <w:rsid w:val="00194BA2"/>
    <w:rsid w:val="00197991"/>
    <w:rsid w:val="00197A81"/>
    <w:rsid w:val="001A02B4"/>
    <w:rsid w:val="001A2A2D"/>
    <w:rsid w:val="001A4016"/>
    <w:rsid w:val="001A5107"/>
    <w:rsid w:val="001B18C5"/>
    <w:rsid w:val="001B6ADA"/>
    <w:rsid w:val="001C4597"/>
    <w:rsid w:val="001C6442"/>
    <w:rsid w:val="001D0D7A"/>
    <w:rsid w:val="001D17F6"/>
    <w:rsid w:val="001D249E"/>
    <w:rsid w:val="001D4277"/>
    <w:rsid w:val="001D6CDF"/>
    <w:rsid w:val="001D6DCD"/>
    <w:rsid w:val="001E125C"/>
    <w:rsid w:val="001E4AFC"/>
    <w:rsid w:val="001E4E66"/>
    <w:rsid w:val="001E612E"/>
    <w:rsid w:val="001F1FD6"/>
    <w:rsid w:val="001F5EEC"/>
    <w:rsid w:val="001F7A28"/>
    <w:rsid w:val="002004FE"/>
    <w:rsid w:val="00203E0C"/>
    <w:rsid w:val="002072F3"/>
    <w:rsid w:val="00207DA0"/>
    <w:rsid w:val="0021485C"/>
    <w:rsid w:val="00220325"/>
    <w:rsid w:val="00222235"/>
    <w:rsid w:val="00222C09"/>
    <w:rsid w:val="002238CE"/>
    <w:rsid w:val="00235773"/>
    <w:rsid w:val="0024200D"/>
    <w:rsid w:val="0024225A"/>
    <w:rsid w:val="002455C3"/>
    <w:rsid w:val="00246F06"/>
    <w:rsid w:val="002505BD"/>
    <w:rsid w:val="00252A43"/>
    <w:rsid w:val="00257567"/>
    <w:rsid w:val="00260EEB"/>
    <w:rsid w:val="00261B7C"/>
    <w:rsid w:val="002634DF"/>
    <w:rsid w:val="00266C68"/>
    <w:rsid w:val="0027177F"/>
    <w:rsid w:val="00273974"/>
    <w:rsid w:val="00286B8B"/>
    <w:rsid w:val="002917CD"/>
    <w:rsid w:val="002973EC"/>
    <w:rsid w:val="002A4358"/>
    <w:rsid w:val="002A6CF4"/>
    <w:rsid w:val="002A765F"/>
    <w:rsid w:val="002B2ACB"/>
    <w:rsid w:val="002B5530"/>
    <w:rsid w:val="002B572F"/>
    <w:rsid w:val="002C0012"/>
    <w:rsid w:val="002C1F77"/>
    <w:rsid w:val="002C64D3"/>
    <w:rsid w:val="002D28EA"/>
    <w:rsid w:val="002E16DE"/>
    <w:rsid w:val="002E2730"/>
    <w:rsid w:val="002E4908"/>
    <w:rsid w:val="002E7BB6"/>
    <w:rsid w:val="002F2639"/>
    <w:rsid w:val="00300F6B"/>
    <w:rsid w:val="00301609"/>
    <w:rsid w:val="00304D59"/>
    <w:rsid w:val="00304E1D"/>
    <w:rsid w:val="00314E1A"/>
    <w:rsid w:val="0032050F"/>
    <w:rsid w:val="00322C14"/>
    <w:rsid w:val="0032303C"/>
    <w:rsid w:val="00337672"/>
    <w:rsid w:val="00340E8D"/>
    <w:rsid w:val="003419BE"/>
    <w:rsid w:val="00341E26"/>
    <w:rsid w:val="00342020"/>
    <w:rsid w:val="00350171"/>
    <w:rsid w:val="00350422"/>
    <w:rsid w:val="0036145B"/>
    <w:rsid w:val="00366D2F"/>
    <w:rsid w:val="003676B2"/>
    <w:rsid w:val="00367C63"/>
    <w:rsid w:val="00373FD0"/>
    <w:rsid w:val="003803DE"/>
    <w:rsid w:val="00380AEF"/>
    <w:rsid w:val="00380B06"/>
    <w:rsid w:val="00384C08"/>
    <w:rsid w:val="0039395D"/>
    <w:rsid w:val="003A0E83"/>
    <w:rsid w:val="003A2D13"/>
    <w:rsid w:val="003A4F90"/>
    <w:rsid w:val="003A77F3"/>
    <w:rsid w:val="003B2ECF"/>
    <w:rsid w:val="003B5EBB"/>
    <w:rsid w:val="003B7D16"/>
    <w:rsid w:val="003C2766"/>
    <w:rsid w:val="003C33E1"/>
    <w:rsid w:val="003C6745"/>
    <w:rsid w:val="003D0D04"/>
    <w:rsid w:val="003D58B1"/>
    <w:rsid w:val="003D63AE"/>
    <w:rsid w:val="003E0AE3"/>
    <w:rsid w:val="003E2BB8"/>
    <w:rsid w:val="003E43DC"/>
    <w:rsid w:val="003E4D09"/>
    <w:rsid w:val="003E788E"/>
    <w:rsid w:val="003F1E43"/>
    <w:rsid w:val="003F4248"/>
    <w:rsid w:val="00400A67"/>
    <w:rsid w:val="004018A9"/>
    <w:rsid w:val="00404921"/>
    <w:rsid w:val="00414A5D"/>
    <w:rsid w:val="00415CD0"/>
    <w:rsid w:val="00422D9A"/>
    <w:rsid w:val="0042428B"/>
    <w:rsid w:val="00432D0D"/>
    <w:rsid w:val="00436898"/>
    <w:rsid w:val="00436D89"/>
    <w:rsid w:val="00436DF5"/>
    <w:rsid w:val="00440617"/>
    <w:rsid w:val="004456B3"/>
    <w:rsid w:val="004565D7"/>
    <w:rsid w:val="00456E4D"/>
    <w:rsid w:val="00457F6F"/>
    <w:rsid w:val="004638D3"/>
    <w:rsid w:val="004715EB"/>
    <w:rsid w:val="00472B92"/>
    <w:rsid w:val="00472D19"/>
    <w:rsid w:val="00474FFB"/>
    <w:rsid w:val="00477D84"/>
    <w:rsid w:val="00481BE2"/>
    <w:rsid w:val="0048274D"/>
    <w:rsid w:val="00487897"/>
    <w:rsid w:val="00491E34"/>
    <w:rsid w:val="0049515A"/>
    <w:rsid w:val="004965CF"/>
    <w:rsid w:val="004A3E33"/>
    <w:rsid w:val="004B33DC"/>
    <w:rsid w:val="004B59A5"/>
    <w:rsid w:val="004B5BDC"/>
    <w:rsid w:val="004B6727"/>
    <w:rsid w:val="004B6DDC"/>
    <w:rsid w:val="004C0884"/>
    <w:rsid w:val="004C172D"/>
    <w:rsid w:val="004C529B"/>
    <w:rsid w:val="004C5E10"/>
    <w:rsid w:val="004D2E29"/>
    <w:rsid w:val="004D669F"/>
    <w:rsid w:val="004E7ED7"/>
    <w:rsid w:val="004F3834"/>
    <w:rsid w:val="004F4C62"/>
    <w:rsid w:val="004F5C8D"/>
    <w:rsid w:val="004F7DD1"/>
    <w:rsid w:val="004F7E66"/>
    <w:rsid w:val="00504744"/>
    <w:rsid w:val="00505199"/>
    <w:rsid w:val="00510C53"/>
    <w:rsid w:val="00514B64"/>
    <w:rsid w:val="005201AD"/>
    <w:rsid w:val="0052105E"/>
    <w:rsid w:val="0052302A"/>
    <w:rsid w:val="00525BF4"/>
    <w:rsid w:val="0053307B"/>
    <w:rsid w:val="005354A1"/>
    <w:rsid w:val="00541886"/>
    <w:rsid w:val="00544AB9"/>
    <w:rsid w:val="00544D07"/>
    <w:rsid w:val="00547D1F"/>
    <w:rsid w:val="00551044"/>
    <w:rsid w:val="00555A46"/>
    <w:rsid w:val="00566DC3"/>
    <w:rsid w:val="00567CD1"/>
    <w:rsid w:val="00570226"/>
    <w:rsid w:val="00570B40"/>
    <w:rsid w:val="00571BD8"/>
    <w:rsid w:val="005723F9"/>
    <w:rsid w:val="00573A7F"/>
    <w:rsid w:val="00576CE1"/>
    <w:rsid w:val="0058320D"/>
    <w:rsid w:val="00585117"/>
    <w:rsid w:val="005902D0"/>
    <w:rsid w:val="00591F1B"/>
    <w:rsid w:val="0059368D"/>
    <w:rsid w:val="00594180"/>
    <w:rsid w:val="0059690A"/>
    <w:rsid w:val="005A05B5"/>
    <w:rsid w:val="005A1472"/>
    <w:rsid w:val="005A6EAD"/>
    <w:rsid w:val="005B04F8"/>
    <w:rsid w:val="005B08AB"/>
    <w:rsid w:val="005B30E0"/>
    <w:rsid w:val="005B3966"/>
    <w:rsid w:val="005B4141"/>
    <w:rsid w:val="005B6246"/>
    <w:rsid w:val="005B689E"/>
    <w:rsid w:val="005C4F45"/>
    <w:rsid w:val="005C5362"/>
    <w:rsid w:val="005D7962"/>
    <w:rsid w:val="005E2BA0"/>
    <w:rsid w:val="005E4EBD"/>
    <w:rsid w:val="005E5BBD"/>
    <w:rsid w:val="005E76E9"/>
    <w:rsid w:val="005F26C4"/>
    <w:rsid w:val="0060381D"/>
    <w:rsid w:val="00605BD4"/>
    <w:rsid w:val="00606AD4"/>
    <w:rsid w:val="006111C1"/>
    <w:rsid w:val="00613E7D"/>
    <w:rsid w:val="0062048B"/>
    <w:rsid w:val="00622A97"/>
    <w:rsid w:val="006242F0"/>
    <w:rsid w:val="00632C9F"/>
    <w:rsid w:val="00632D25"/>
    <w:rsid w:val="00634E15"/>
    <w:rsid w:val="0063698A"/>
    <w:rsid w:val="00642738"/>
    <w:rsid w:val="0065026F"/>
    <w:rsid w:val="00651FD5"/>
    <w:rsid w:val="006527F4"/>
    <w:rsid w:val="00652C01"/>
    <w:rsid w:val="00654506"/>
    <w:rsid w:val="00662D01"/>
    <w:rsid w:val="00664E8E"/>
    <w:rsid w:val="006678E5"/>
    <w:rsid w:val="00671DAD"/>
    <w:rsid w:val="00676BCA"/>
    <w:rsid w:val="0068617C"/>
    <w:rsid w:val="006956D4"/>
    <w:rsid w:val="00695778"/>
    <w:rsid w:val="006A0060"/>
    <w:rsid w:val="006A0849"/>
    <w:rsid w:val="006A0C10"/>
    <w:rsid w:val="006A39B5"/>
    <w:rsid w:val="006A48FA"/>
    <w:rsid w:val="006A6457"/>
    <w:rsid w:val="006B6601"/>
    <w:rsid w:val="006B7531"/>
    <w:rsid w:val="006C254A"/>
    <w:rsid w:val="006C2A11"/>
    <w:rsid w:val="006C3724"/>
    <w:rsid w:val="006C487F"/>
    <w:rsid w:val="006C4B0A"/>
    <w:rsid w:val="006C6CF2"/>
    <w:rsid w:val="006C771F"/>
    <w:rsid w:val="006D13A3"/>
    <w:rsid w:val="006F19B2"/>
    <w:rsid w:val="006F5192"/>
    <w:rsid w:val="006F5780"/>
    <w:rsid w:val="00700719"/>
    <w:rsid w:val="00705A89"/>
    <w:rsid w:val="007063F9"/>
    <w:rsid w:val="0071094D"/>
    <w:rsid w:val="00713C8E"/>
    <w:rsid w:val="0071605D"/>
    <w:rsid w:val="00720B8B"/>
    <w:rsid w:val="00721B08"/>
    <w:rsid w:val="00723F43"/>
    <w:rsid w:val="007259DA"/>
    <w:rsid w:val="00726874"/>
    <w:rsid w:val="00733FC9"/>
    <w:rsid w:val="00737E25"/>
    <w:rsid w:val="0074203B"/>
    <w:rsid w:val="007451C3"/>
    <w:rsid w:val="0074602E"/>
    <w:rsid w:val="00746855"/>
    <w:rsid w:val="00746904"/>
    <w:rsid w:val="00752D0F"/>
    <w:rsid w:val="007562A8"/>
    <w:rsid w:val="0076430D"/>
    <w:rsid w:val="007651B9"/>
    <w:rsid w:val="00766BEB"/>
    <w:rsid w:val="00767411"/>
    <w:rsid w:val="00772B34"/>
    <w:rsid w:val="00781041"/>
    <w:rsid w:val="00781B82"/>
    <w:rsid w:val="007848E9"/>
    <w:rsid w:val="00785103"/>
    <w:rsid w:val="00787BF2"/>
    <w:rsid w:val="007912D2"/>
    <w:rsid w:val="0079213D"/>
    <w:rsid w:val="007948EC"/>
    <w:rsid w:val="007A5BA6"/>
    <w:rsid w:val="007A699A"/>
    <w:rsid w:val="007A6B01"/>
    <w:rsid w:val="007B2A4F"/>
    <w:rsid w:val="007B4199"/>
    <w:rsid w:val="007B7B11"/>
    <w:rsid w:val="007C1379"/>
    <w:rsid w:val="007C61D0"/>
    <w:rsid w:val="007D11EE"/>
    <w:rsid w:val="007D1A1B"/>
    <w:rsid w:val="007D6569"/>
    <w:rsid w:val="007D696A"/>
    <w:rsid w:val="007D6F86"/>
    <w:rsid w:val="007E0C64"/>
    <w:rsid w:val="007E37DB"/>
    <w:rsid w:val="007E46BD"/>
    <w:rsid w:val="007E783E"/>
    <w:rsid w:val="007F252A"/>
    <w:rsid w:val="00802A2B"/>
    <w:rsid w:val="0080377F"/>
    <w:rsid w:val="00810E12"/>
    <w:rsid w:val="00813052"/>
    <w:rsid w:val="00815897"/>
    <w:rsid w:val="008170A6"/>
    <w:rsid w:val="00821586"/>
    <w:rsid w:val="00826C56"/>
    <w:rsid w:val="00826FFD"/>
    <w:rsid w:val="00831FFF"/>
    <w:rsid w:val="00833400"/>
    <w:rsid w:val="008352FA"/>
    <w:rsid w:val="00835B88"/>
    <w:rsid w:val="008417F5"/>
    <w:rsid w:val="00846F89"/>
    <w:rsid w:val="00847C66"/>
    <w:rsid w:val="00847F5A"/>
    <w:rsid w:val="008656E1"/>
    <w:rsid w:val="00866321"/>
    <w:rsid w:val="0086755B"/>
    <w:rsid w:val="00874488"/>
    <w:rsid w:val="00883E82"/>
    <w:rsid w:val="00892B00"/>
    <w:rsid w:val="00894292"/>
    <w:rsid w:val="008A196A"/>
    <w:rsid w:val="008A58F4"/>
    <w:rsid w:val="008B1BC0"/>
    <w:rsid w:val="008B1DD4"/>
    <w:rsid w:val="008B510C"/>
    <w:rsid w:val="008B65BA"/>
    <w:rsid w:val="008B65C8"/>
    <w:rsid w:val="008C166D"/>
    <w:rsid w:val="008C34B2"/>
    <w:rsid w:val="008D3ED2"/>
    <w:rsid w:val="008D6F77"/>
    <w:rsid w:val="008E575D"/>
    <w:rsid w:val="008E6955"/>
    <w:rsid w:val="008F0026"/>
    <w:rsid w:val="008F0357"/>
    <w:rsid w:val="008F2728"/>
    <w:rsid w:val="008F37B4"/>
    <w:rsid w:val="008F5DFC"/>
    <w:rsid w:val="009017C4"/>
    <w:rsid w:val="00902CC7"/>
    <w:rsid w:val="00903333"/>
    <w:rsid w:val="0090375A"/>
    <w:rsid w:val="00905273"/>
    <w:rsid w:val="00920932"/>
    <w:rsid w:val="00922B98"/>
    <w:rsid w:val="00923D9E"/>
    <w:rsid w:val="00933160"/>
    <w:rsid w:val="00933A94"/>
    <w:rsid w:val="00935060"/>
    <w:rsid w:val="00940F99"/>
    <w:rsid w:val="00940FC4"/>
    <w:rsid w:val="00941247"/>
    <w:rsid w:val="0094419E"/>
    <w:rsid w:val="0094554D"/>
    <w:rsid w:val="00946045"/>
    <w:rsid w:val="00951D63"/>
    <w:rsid w:val="0095577F"/>
    <w:rsid w:val="00957ED8"/>
    <w:rsid w:val="00961F8D"/>
    <w:rsid w:val="0096564F"/>
    <w:rsid w:val="00966B5A"/>
    <w:rsid w:val="009720FB"/>
    <w:rsid w:val="00973386"/>
    <w:rsid w:val="00982770"/>
    <w:rsid w:val="00983BBA"/>
    <w:rsid w:val="00984E4F"/>
    <w:rsid w:val="009861E4"/>
    <w:rsid w:val="00990076"/>
    <w:rsid w:val="009A1FF9"/>
    <w:rsid w:val="009A54C9"/>
    <w:rsid w:val="009A5651"/>
    <w:rsid w:val="009B2A67"/>
    <w:rsid w:val="009B469D"/>
    <w:rsid w:val="009B6C1A"/>
    <w:rsid w:val="009B773E"/>
    <w:rsid w:val="009C07AD"/>
    <w:rsid w:val="009C12FF"/>
    <w:rsid w:val="009C1926"/>
    <w:rsid w:val="009C412B"/>
    <w:rsid w:val="009C4320"/>
    <w:rsid w:val="009C6BC0"/>
    <w:rsid w:val="009D2E1E"/>
    <w:rsid w:val="009D4405"/>
    <w:rsid w:val="009D4A2D"/>
    <w:rsid w:val="009E06F3"/>
    <w:rsid w:val="009E18D7"/>
    <w:rsid w:val="009E4FF7"/>
    <w:rsid w:val="009F5660"/>
    <w:rsid w:val="00A00361"/>
    <w:rsid w:val="00A00482"/>
    <w:rsid w:val="00A00AE4"/>
    <w:rsid w:val="00A01B71"/>
    <w:rsid w:val="00A02F87"/>
    <w:rsid w:val="00A04900"/>
    <w:rsid w:val="00A07CE3"/>
    <w:rsid w:val="00A15454"/>
    <w:rsid w:val="00A15E6E"/>
    <w:rsid w:val="00A316BB"/>
    <w:rsid w:val="00A31A8B"/>
    <w:rsid w:val="00A31F56"/>
    <w:rsid w:val="00A3445E"/>
    <w:rsid w:val="00A36AEA"/>
    <w:rsid w:val="00A40B20"/>
    <w:rsid w:val="00A503D1"/>
    <w:rsid w:val="00A50481"/>
    <w:rsid w:val="00A50571"/>
    <w:rsid w:val="00A513D7"/>
    <w:rsid w:val="00A534DC"/>
    <w:rsid w:val="00A53F7E"/>
    <w:rsid w:val="00A6417C"/>
    <w:rsid w:val="00A66444"/>
    <w:rsid w:val="00A67FCA"/>
    <w:rsid w:val="00A73BC1"/>
    <w:rsid w:val="00A812A9"/>
    <w:rsid w:val="00A82AE8"/>
    <w:rsid w:val="00A86901"/>
    <w:rsid w:val="00A936EE"/>
    <w:rsid w:val="00A97925"/>
    <w:rsid w:val="00AA0B2F"/>
    <w:rsid w:val="00AA20A0"/>
    <w:rsid w:val="00AA3E69"/>
    <w:rsid w:val="00AA5CFD"/>
    <w:rsid w:val="00AA6D9F"/>
    <w:rsid w:val="00AB17EE"/>
    <w:rsid w:val="00AB2AAF"/>
    <w:rsid w:val="00AB5386"/>
    <w:rsid w:val="00AB6790"/>
    <w:rsid w:val="00AC51EA"/>
    <w:rsid w:val="00AC5335"/>
    <w:rsid w:val="00AC5346"/>
    <w:rsid w:val="00AD1EAE"/>
    <w:rsid w:val="00AD3333"/>
    <w:rsid w:val="00AD4D69"/>
    <w:rsid w:val="00AD4F93"/>
    <w:rsid w:val="00AD5D52"/>
    <w:rsid w:val="00AD7BD3"/>
    <w:rsid w:val="00AE2644"/>
    <w:rsid w:val="00AE37AC"/>
    <w:rsid w:val="00AE4104"/>
    <w:rsid w:val="00AE74AD"/>
    <w:rsid w:val="00AF2448"/>
    <w:rsid w:val="00B01969"/>
    <w:rsid w:val="00B153FF"/>
    <w:rsid w:val="00B200DA"/>
    <w:rsid w:val="00B2074B"/>
    <w:rsid w:val="00B2279E"/>
    <w:rsid w:val="00B25906"/>
    <w:rsid w:val="00B30B51"/>
    <w:rsid w:val="00B3142D"/>
    <w:rsid w:val="00B34B77"/>
    <w:rsid w:val="00B37562"/>
    <w:rsid w:val="00B37F4A"/>
    <w:rsid w:val="00B4112E"/>
    <w:rsid w:val="00B51118"/>
    <w:rsid w:val="00B52B9A"/>
    <w:rsid w:val="00B53017"/>
    <w:rsid w:val="00B53D10"/>
    <w:rsid w:val="00B6067C"/>
    <w:rsid w:val="00B644AF"/>
    <w:rsid w:val="00B64710"/>
    <w:rsid w:val="00B71623"/>
    <w:rsid w:val="00B71B94"/>
    <w:rsid w:val="00B72CAA"/>
    <w:rsid w:val="00B77DF2"/>
    <w:rsid w:val="00B81F6A"/>
    <w:rsid w:val="00B82E45"/>
    <w:rsid w:val="00B864EA"/>
    <w:rsid w:val="00B86BE7"/>
    <w:rsid w:val="00B873F9"/>
    <w:rsid w:val="00B907C9"/>
    <w:rsid w:val="00B96C1D"/>
    <w:rsid w:val="00BB16E6"/>
    <w:rsid w:val="00BB5571"/>
    <w:rsid w:val="00BB5A16"/>
    <w:rsid w:val="00BB6168"/>
    <w:rsid w:val="00BB657F"/>
    <w:rsid w:val="00BC06DC"/>
    <w:rsid w:val="00BC6FC4"/>
    <w:rsid w:val="00BD32E1"/>
    <w:rsid w:val="00BD3A57"/>
    <w:rsid w:val="00BE1494"/>
    <w:rsid w:val="00BE6A1D"/>
    <w:rsid w:val="00BF0645"/>
    <w:rsid w:val="00BF7A33"/>
    <w:rsid w:val="00BF7E9E"/>
    <w:rsid w:val="00C050BE"/>
    <w:rsid w:val="00C10D2F"/>
    <w:rsid w:val="00C20B9C"/>
    <w:rsid w:val="00C22667"/>
    <w:rsid w:val="00C23790"/>
    <w:rsid w:val="00C23F6E"/>
    <w:rsid w:val="00C23FDD"/>
    <w:rsid w:val="00C30F93"/>
    <w:rsid w:val="00C37CDE"/>
    <w:rsid w:val="00C4089F"/>
    <w:rsid w:val="00C4664D"/>
    <w:rsid w:val="00C50641"/>
    <w:rsid w:val="00C53174"/>
    <w:rsid w:val="00C5504F"/>
    <w:rsid w:val="00C57A25"/>
    <w:rsid w:val="00C628F6"/>
    <w:rsid w:val="00C64B54"/>
    <w:rsid w:val="00C67D75"/>
    <w:rsid w:val="00C73354"/>
    <w:rsid w:val="00C7461E"/>
    <w:rsid w:val="00C76F90"/>
    <w:rsid w:val="00C8063D"/>
    <w:rsid w:val="00C84692"/>
    <w:rsid w:val="00C84A8E"/>
    <w:rsid w:val="00C87320"/>
    <w:rsid w:val="00CB0ED1"/>
    <w:rsid w:val="00CB3959"/>
    <w:rsid w:val="00CB3DF4"/>
    <w:rsid w:val="00CB58CA"/>
    <w:rsid w:val="00CC1AC6"/>
    <w:rsid w:val="00CC4777"/>
    <w:rsid w:val="00CC7C14"/>
    <w:rsid w:val="00CD0A58"/>
    <w:rsid w:val="00CD1218"/>
    <w:rsid w:val="00CD31E3"/>
    <w:rsid w:val="00CD7E64"/>
    <w:rsid w:val="00CE337F"/>
    <w:rsid w:val="00CE398C"/>
    <w:rsid w:val="00CF1604"/>
    <w:rsid w:val="00CF1873"/>
    <w:rsid w:val="00CF1D51"/>
    <w:rsid w:val="00CF26B9"/>
    <w:rsid w:val="00CF4047"/>
    <w:rsid w:val="00CF64DD"/>
    <w:rsid w:val="00CF7F46"/>
    <w:rsid w:val="00D03EE9"/>
    <w:rsid w:val="00D056FE"/>
    <w:rsid w:val="00D05B66"/>
    <w:rsid w:val="00D121D8"/>
    <w:rsid w:val="00D1314A"/>
    <w:rsid w:val="00D164EF"/>
    <w:rsid w:val="00D24892"/>
    <w:rsid w:val="00D2501A"/>
    <w:rsid w:val="00D25810"/>
    <w:rsid w:val="00D3107C"/>
    <w:rsid w:val="00D31DFE"/>
    <w:rsid w:val="00D32C6C"/>
    <w:rsid w:val="00D338EB"/>
    <w:rsid w:val="00D415F0"/>
    <w:rsid w:val="00D416E8"/>
    <w:rsid w:val="00D43A01"/>
    <w:rsid w:val="00D52B1B"/>
    <w:rsid w:val="00D55836"/>
    <w:rsid w:val="00D60790"/>
    <w:rsid w:val="00D60EF7"/>
    <w:rsid w:val="00D60F12"/>
    <w:rsid w:val="00D61C76"/>
    <w:rsid w:val="00D61FB2"/>
    <w:rsid w:val="00D72882"/>
    <w:rsid w:val="00D73DD2"/>
    <w:rsid w:val="00D748EF"/>
    <w:rsid w:val="00D761E5"/>
    <w:rsid w:val="00D7699A"/>
    <w:rsid w:val="00D77B7C"/>
    <w:rsid w:val="00D8094B"/>
    <w:rsid w:val="00D80F57"/>
    <w:rsid w:val="00D83C0B"/>
    <w:rsid w:val="00D90268"/>
    <w:rsid w:val="00D917D0"/>
    <w:rsid w:val="00D93A38"/>
    <w:rsid w:val="00DA457E"/>
    <w:rsid w:val="00DA60AD"/>
    <w:rsid w:val="00DA6C22"/>
    <w:rsid w:val="00DB009E"/>
    <w:rsid w:val="00DB522E"/>
    <w:rsid w:val="00DB63A4"/>
    <w:rsid w:val="00DC387D"/>
    <w:rsid w:val="00DD0900"/>
    <w:rsid w:val="00DE62EB"/>
    <w:rsid w:val="00DF02F6"/>
    <w:rsid w:val="00DF13F4"/>
    <w:rsid w:val="00DF5016"/>
    <w:rsid w:val="00E00468"/>
    <w:rsid w:val="00E07550"/>
    <w:rsid w:val="00E12EDD"/>
    <w:rsid w:val="00E15AB3"/>
    <w:rsid w:val="00E16E1D"/>
    <w:rsid w:val="00E17B04"/>
    <w:rsid w:val="00E203A8"/>
    <w:rsid w:val="00E20FF1"/>
    <w:rsid w:val="00E220C4"/>
    <w:rsid w:val="00E24BD6"/>
    <w:rsid w:val="00E266CB"/>
    <w:rsid w:val="00E276FE"/>
    <w:rsid w:val="00E326AA"/>
    <w:rsid w:val="00E37457"/>
    <w:rsid w:val="00E377ED"/>
    <w:rsid w:val="00E408EC"/>
    <w:rsid w:val="00E40985"/>
    <w:rsid w:val="00E43F0B"/>
    <w:rsid w:val="00E45ED8"/>
    <w:rsid w:val="00E46809"/>
    <w:rsid w:val="00E5106D"/>
    <w:rsid w:val="00E533CB"/>
    <w:rsid w:val="00E5785C"/>
    <w:rsid w:val="00E67910"/>
    <w:rsid w:val="00E71ED9"/>
    <w:rsid w:val="00E739C1"/>
    <w:rsid w:val="00E94119"/>
    <w:rsid w:val="00E944DD"/>
    <w:rsid w:val="00EA06B3"/>
    <w:rsid w:val="00EA0806"/>
    <w:rsid w:val="00EA0B59"/>
    <w:rsid w:val="00EA5930"/>
    <w:rsid w:val="00EA627E"/>
    <w:rsid w:val="00EA72F8"/>
    <w:rsid w:val="00EB6EC8"/>
    <w:rsid w:val="00EC24C0"/>
    <w:rsid w:val="00EC28CC"/>
    <w:rsid w:val="00EC3CBC"/>
    <w:rsid w:val="00ED6D77"/>
    <w:rsid w:val="00EE032A"/>
    <w:rsid w:val="00EF2B9E"/>
    <w:rsid w:val="00F06BD0"/>
    <w:rsid w:val="00F1030E"/>
    <w:rsid w:val="00F12D6C"/>
    <w:rsid w:val="00F152C5"/>
    <w:rsid w:val="00F22DA3"/>
    <w:rsid w:val="00F23D0C"/>
    <w:rsid w:val="00F4625C"/>
    <w:rsid w:val="00F4717B"/>
    <w:rsid w:val="00F500A3"/>
    <w:rsid w:val="00F52CF5"/>
    <w:rsid w:val="00F53C5A"/>
    <w:rsid w:val="00F53C99"/>
    <w:rsid w:val="00F6612B"/>
    <w:rsid w:val="00F6684A"/>
    <w:rsid w:val="00F70CB4"/>
    <w:rsid w:val="00F733BA"/>
    <w:rsid w:val="00F74DB2"/>
    <w:rsid w:val="00F76340"/>
    <w:rsid w:val="00F7635F"/>
    <w:rsid w:val="00F76CED"/>
    <w:rsid w:val="00F81A87"/>
    <w:rsid w:val="00F946C3"/>
    <w:rsid w:val="00F949AC"/>
    <w:rsid w:val="00F959FE"/>
    <w:rsid w:val="00FA0B2B"/>
    <w:rsid w:val="00FA2D0C"/>
    <w:rsid w:val="00FA5103"/>
    <w:rsid w:val="00FA5E42"/>
    <w:rsid w:val="00FA6307"/>
    <w:rsid w:val="00FB164C"/>
    <w:rsid w:val="00FC4448"/>
    <w:rsid w:val="00FD078D"/>
    <w:rsid w:val="00FD35A6"/>
    <w:rsid w:val="00FD7432"/>
    <w:rsid w:val="00FE6D87"/>
    <w:rsid w:val="00FE6DA0"/>
    <w:rsid w:val="00FE7A94"/>
    <w:rsid w:val="00FF2B5A"/>
    <w:rsid w:val="00FF2DC3"/>
    <w:rsid w:val="00FF2E10"/>
    <w:rsid w:val="545B5B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4D86A5"/>
  <w15:docId w15:val="{31FFE758-4032-4A65-971F-5FB7E87F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qFormat="1"/>
    <w:lsdException w:name="annotation text" w:locked="1" w:semiHidden="1" w:uiPriority="0"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iPriority="0"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9CC"/>
    <w:pPr>
      <w:spacing w:line="480" w:lineRule="auto"/>
      <w:ind w:firstLine="720"/>
      <w:jc w:val="both"/>
    </w:pPr>
    <w:rPr>
      <w:rFonts w:ascii="Times New Roman" w:hAnsi="Times New Roman"/>
      <w:sz w:val="24"/>
    </w:rPr>
  </w:style>
  <w:style w:type="paragraph" w:styleId="Ttulo1">
    <w:name w:val="heading 1"/>
    <w:basedOn w:val="Normal"/>
    <w:next w:val="Normal"/>
    <w:link w:val="Ttulo1Car"/>
    <w:qFormat/>
    <w:rsid w:val="00973386"/>
    <w:pPr>
      <w:keepNext/>
      <w:keepLines/>
      <w:ind w:firstLine="0"/>
      <w:jc w:val="center"/>
      <w:outlineLvl w:val="0"/>
    </w:pPr>
    <w:rPr>
      <w:b/>
      <w:bCs/>
      <w:szCs w:val="28"/>
    </w:rPr>
  </w:style>
  <w:style w:type="paragraph" w:styleId="Ttulo2">
    <w:name w:val="heading 2"/>
    <w:basedOn w:val="Normal"/>
    <w:next w:val="Normal"/>
    <w:link w:val="Ttulo2Car"/>
    <w:autoRedefine/>
    <w:qFormat/>
    <w:rsid w:val="008A58F4"/>
    <w:pPr>
      <w:keepNext/>
      <w:ind w:firstLine="0"/>
      <w:outlineLvl w:val="1"/>
    </w:pPr>
    <w:rPr>
      <w:rFonts w:cs="Arial"/>
      <w:b/>
      <w:bCs/>
      <w:iCs/>
      <w:szCs w:val="24"/>
    </w:rPr>
  </w:style>
  <w:style w:type="paragraph" w:styleId="Ttulo3">
    <w:name w:val="heading 3"/>
    <w:basedOn w:val="Normal"/>
    <w:next w:val="Normal"/>
    <w:link w:val="Ttulo3Car"/>
    <w:qFormat/>
    <w:rsid w:val="00E40985"/>
    <w:pPr>
      <w:ind w:firstLine="0"/>
      <w:outlineLvl w:val="2"/>
    </w:pPr>
    <w:rPr>
      <w:b/>
      <w:i/>
      <w:szCs w:val="24"/>
    </w:rPr>
  </w:style>
  <w:style w:type="paragraph" w:styleId="Ttulo4">
    <w:name w:val="heading 4"/>
    <w:basedOn w:val="Normal"/>
    <w:next w:val="Normal"/>
    <w:link w:val="Ttulo4Car"/>
    <w:qFormat/>
    <w:rsid w:val="00D1314A"/>
    <w:pPr>
      <w:keepNext/>
      <w:outlineLvl w:val="3"/>
    </w:pPr>
    <w:rPr>
      <w:b/>
      <w:bCs/>
      <w:szCs w:val="28"/>
      <w:lang w:val="es-CO"/>
    </w:rPr>
  </w:style>
  <w:style w:type="paragraph" w:styleId="Ttulo5">
    <w:name w:val="heading 5"/>
    <w:basedOn w:val="Normal"/>
    <w:next w:val="Normal"/>
    <w:link w:val="Ttulo5Car"/>
    <w:qFormat/>
    <w:rsid w:val="00D1314A"/>
    <w:pPr>
      <w:outlineLvl w:val="4"/>
    </w:pPr>
    <w:rPr>
      <w:b/>
      <w:bCs/>
      <w:i/>
      <w:iCs/>
      <w:sz w:val="26"/>
      <w:szCs w:val="26"/>
      <w:lang w:val="es-CO"/>
    </w:rPr>
  </w:style>
  <w:style w:type="paragraph" w:styleId="Ttulo6">
    <w:name w:val="heading 6"/>
    <w:basedOn w:val="Normal"/>
    <w:next w:val="Normal"/>
    <w:link w:val="Ttulo6Car"/>
    <w:unhideWhenUsed/>
    <w:locked/>
    <w:rsid w:val="00570226"/>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locked/>
    <w:rsid w:val="00570226"/>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locked/>
    <w:rsid w:val="00570226"/>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locked/>
    <w:rsid w:val="00570226"/>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973386"/>
    <w:rPr>
      <w:rFonts w:ascii="Times New Roman" w:hAnsi="Times New Roman"/>
      <w:b/>
      <w:bCs/>
      <w:sz w:val="24"/>
      <w:szCs w:val="28"/>
    </w:rPr>
  </w:style>
  <w:style w:type="character" w:customStyle="1" w:styleId="Ttulo2Car">
    <w:name w:val="Título 2 Car"/>
    <w:link w:val="Ttulo2"/>
    <w:rsid w:val="008A58F4"/>
    <w:rPr>
      <w:rFonts w:ascii="Times New Roman" w:hAnsi="Times New Roman" w:cs="Arial"/>
      <w:b/>
      <w:bCs/>
      <w:iCs/>
      <w:sz w:val="24"/>
      <w:szCs w:val="24"/>
    </w:rPr>
  </w:style>
  <w:style w:type="character" w:customStyle="1" w:styleId="Ttulo3Car">
    <w:name w:val="Título 3 Car"/>
    <w:link w:val="Ttulo3"/>
    <w:locked/>
    <w:rsid w:val="00E40985"/>
    <w:rPr>
      <w:rFonts w:ascii="Times New Roman" w:hAnsi="Times New Roman"/>
      <w:b/>
      <w:i/>
      <w:sz w:val="24"/>
      <w:szCs w:val="24"/>
    </w:rPr>
  </w:style>
  <w:style w:type="character" w:customStyle="1" w:styleId="Ttulo4Car">
    <w:name w:val="Título 4 Car"/>
    <w:link w:val="Ttulo4"/>
    <w:locked/>
    <w:rsid w:val="00D1314A"/>
    <w:rPr>
      <w:rFonts w:ascii="Times New Roman" w:hAnsi="Times New Roman"/>
      <w:b/>
      <w:bCs/>
      <w:sz w:val="24"/>
      <w:szCs w:val="28"/>
      <w:lang w:val="es-CO"/>
    </w:rPr>
  </w:style>
  <w:style w:type="character" w:customStyle="1" w:styleId="Ttulo5Car">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name w:val="Balloon Text"/>
    <w:basedOn w:val="Normal"/>
    <w:link w:val="TextodegloboCar"/>
    <w:uiPriority w:val="99"/>
    <w:semiHidden/>
    <w:rsid w:val="00847C66"/>
    <w:rPr>
      <w:rFonts w:ascii="Tahoma" w:hAnsi="Tahoma" w:cs="Tahoma"/>
      <w:sz w:val="16"/>
      <w:szCs w:val="16"/>
    </w:rPr>
  </w:style>
  <w:style w:type="character" w:customStyle="1" w:styleId="TextodegloboCar">
    <w:name w:val="Texto de globo Car"/>
    <w:link w:val="Textodeglobo"/>
    <w:uiPriority w:val="99"/>
    <w:semiHidden/>
    <w:locked/>
    <w:rsid w:val="00847C66"/>
    <w:rPr>
      <w:rFonts w:ascii="Tahoma" w:hAnsi="Tahoma" w:cs="Tahoma"/>
      <w:sz w:val="16"/>
      <w:szCs w:val="16"/>
      <w:lang w:val="es-CO"/>
    </w:rPr>
  </w:style>
  <w:style w:type="paragraph" w:styleId="Textodebloque">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Encabezado">
    <w:name w:val="header"/>
    <w:basedOn w:val="Normal"/>
    <w:link w:val="EncabezadoCar"/>
    <w:uiPriority w:val="99"/>
    <w:rsid w:val="00A31F56"/>
    <w:pPr>
      <w:tabs>
        <w:tab w:val="center" w:pos="4252"/>
        <w:tab w:val="right" w:pos="8504"/>
      </w:tabs>
    </w:pPr>
  </w:style>
  <w:style w:type="character" w:customStyle="1" w:styleId="EncabezadoCar">
    <w:name w:val="Encabezado Car"/>
    <w:link w:val="Encabezado"/>
    <w:uiPriority w:val="99"/>
    <w:locked/>
    <w:rsid w:val="00A31F56"/>
    <w:rPr>
      <w:rFonts w:ascii="Humanst521 BT" w:hAnsi="Humanst521 BT" w:cs="Times New Roman"/>
      <w:sz w:val="20"/>
      <w:szCs w:val="20"/>
      <w:lang w:val="es-CO"/>
    </w:rPr>
  </w:style>
  <w:style w:type="paragraph" w:styleId="Piedepgina">
    <w:name w:val="footer"/>
    <w:basedOn w:val="Normal"/>
    <w:link w:val="PiedepginaCar"/>
    <w:rsid w:val="00A31F56"/>
    <w:pPr>
      <w:tabs>
        <w:tab w:val="center" w:pos="4252"/>
        <w:tab w:val="right" w:pos="8504"/>
      </w:tabs>
    </w:pPr>
  </w:style>
  <w:style w:type="character" w:customStyle="1" w:styleId="PiedepginaCar">
    <w:name w:val="Pie de página Car"/>
    <w:link w:val="Piedepgina"/>
    <w:uiPriority w:val="99"/>
    <w:locked/>
    <w:rsid w:val="00A31F56"/>
    <w:rPr>
      <w:rFonts w:ascii="Humanst521 BT" w:hAnsi="Humanst521 BT" w:cs="Times New Roman"/>
      <w:sz w:val="20"/>
      <w:szCs w:val="20"/>
      <w:lang w:val="es-CO"/>
    </w:rPr>
  </w:style>
  <w:style w:type="paragraph" w:styleId="Prrafodelista">
    <w:name w:val="List Paragraph"/>
    <w:basedOn w:val="Normal"/>
    <w:uiPriority w:val="34"/>
    <w:qFormat/>
    <w:rsid w:val="00B71B94"/>
    <w:pPr>
      <w:ind w:left="720"/>
      <w:contextualSpacing/>
    </w:pPr>
  </w:style>
  <w:style w:type="paragraph" w:styleId="TtuloTDC">
    <w:name w:val="TOC Heading"/>
    <w:basedOn w:val="Ttulo1"/>
    <w:next w:val="Normal"/>
    <w:uiPriority w:val="39"/>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name w:val="Title"/>
    <w:basedOn w:val="Normal"/>
    <w:next w:val="Normal"/>
    <w:link w:val="TtuloC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99"/>
    <w:locked/>
    <w:rsid w:val="001613B2"/>
    <w:rPr>
      <w:rFonts w:ascii="Cambria" w:hAnsi="Cambria" w:cs="Times New Roman"/>
      <w:color w:val="17365D"/>
      <w:spacing w:val="5"/>
      <w:kern w:val="28"/>
      <w:sz w:val="52"/>
      <w:szCs w:val="52"/>
      <w:lang w:val="es-CO"/>
    </w:rPr>
  </w:style>
  <w:style w:type="paragraph" w:styleId="TDC1">
    <w:name w:val="toc 1"/>
    <w:basedOn w:val="Normal"/>
    <w:next w:val="Normal"/>
    <w:autoRedefine/>
    <w:uiPriority w:val="39"/>
    <w:rsid w:val="00FA5E42"/>
    <w:pPr>
      <w:tabs>
        <w:tab w:val="right" w:leader="dot" w:pos="9350"/>
      </w:tabs>
      <w:ind w:firstLine="0"/>
    </w:pPr>
  </w:style>
  <w:style w:type="character" w:styleId="Hipervnculo">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Textoindependiente2">
    <w:name w:val="Body Text 2"/>
    <w:basedOn w:val="Normal"/>
    <w:link w:val="Textoindependiente2Car"/>
    <w:uiPriority w:val="99"/>
    <w:semiHidden/>
    <w:rsid w:val="00DF5016"/>
  </w:style>
  <w:style w:type="character" w:customStyle="1" w:styleId="Textoindependiente2Car">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name w:val="Body Text"/>
    <w:basedOn w:val="Normal"/>
    <w:link w:val="TextoindependienteCar"/>
    <w:uiPriority w:val="99"/>
    <w:rsid w:val="004D669F"/>
  </w:style>
  <w:style w:type="character" w:customStyle="1" w:styleId="TextoindependienteCar">
    <w:name w:val="Texto independiente Car"/>
    <w:link w:val="Textoindependiente"/>
    <w:uiPriority w:val="99"/>
    <w:semiHidden/>
    <w:rsid w:val="00E77574"/>
    <w:rPr>
      <w:rFonts w:ascii="Humanst521 BT" w:eastAsia="Times New Roman" w:hAnsi="Humanst521 BT"/>
      <w:szCs w:val="20"/>
      <w:lang w:val="es-CO"/>
    </w:rPr>
  </w:style>
  <w:style w:type="paragraph" w:styleId="Textoindependiente3">
    <w:name w:val="Body Text 3"/>
    <w:basedOn w:val="Normal"/>
    <w:link w:val="Textoindependiente3Car"/>
    <w:uiPriority w:val="99"/>
    <w:rsid w:val="005E4EBD"/>
    <w:rPr>
      <w:sz w:val="16"/>
      <w:szCs w:val="16"/>
    </w:rPr>
  </w:style>
  <w:style w:type="character" w:customStyle="1" w:styleId="Textoindependiente3Car">
    <w:name w:val="Texto independiente 3 Car"/>
    <w:link w:val="Textoindependiente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name w:val="table of figures"/>
    <w:aliases w:val="Figura 1. etiqueta"/>
    <w:basedOn w:val="Normal"/>
    <w:next w:val="Normal"/>
    <w:uiPriority w:val="99"/>
    <w:rsid w:val="003A0E83"/>
    <w:pPr>
      <w:ind w:firstLine="0"/>
    </w:pPr>
    <w:rPr>
      <w:bCs/>
    </w:rPr>
  </w:style>
  <w:style w:type="paragraph" w:styleId="Textonotapie">
    <w:name w:val="footnote text"/>
    <w:basedOn w:val="Normal"/>
    <w:link w:val="TextonotapieCar"/>
    <w:uiPriority w:val="99"/>
    <w:qFormat/>
    <w:rsid w:val="000929CC"/>
    <w:pPr>
      <w:spacing w:line="240" w:lineRule="auto"/>
    </w:pPr>
    <w:rPr>
      <w:sz w:val="20"/>
      <w:lang w:val="en-GB"/>
    </w:rPr>
  </w:style>
  <w:style w:type="character" w:customStyle="1" w:styleId="TextonotapieCar">
    <w:name w:val="Texto nota pie Car"/>
    <w:link w:val="Textonotapie"/>
    <w:uiPriority w:val="99"/>
    <w:locked/>
    <w:rsid w:val="000929CC"/>
    <w:rPr>
      <w:rFonts w:ascii="Times New Roman" w:hAnsi="Times New Roman"/>
      <w:lang w:val="en-GB"/>
    </w:rPr>
  </w:style>
  <w:style w:type="character" w:styleId="Refdenotaalpi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Descripcin">
    <w:name w:val="caption"/>
    <w:basedOn w:val="Normal"/>
    <w:next w:val="Normal"/>
    <w:uiPriority w:val="1"/>
    <w:qFormat/>
    <w:rsid w:val="008A58F4"/>
    <w:pPr>
      <w:spacing w:line="240" w:lineRule="auto"/>
      <w:ind w:firstLine="0"/>
    </w:pPr>
    <w:rPr>
      <w:bCs/>
      <w:szCs w:val="18"/>
    </w:rPr>
  </w:style>
  <w:style w:type="paragraph" w:styleId="TDC2">
    <w:name w:val="toc 2"/>
    <w:basedOn w:val="Normal"/>
    <w:next w:val="Normal"/>
    <w:autoRedefine/>
    <w:uiPriority w:val="39"/>
    <w:rsid w:val="00FA5E42"/>
    <w:pPr>
      <w:ind w:left="221" w:firstLine="0"/>
    </w:pPr>
  </w:style>
  <w:style w:type="character" w:styleId="Nmerodepgina">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TextocomentarioCar">
    <w:name w:val="Texto comentario Car"/>
    <w:link w:val="Textocomentario"/>
    <w:locked/>
    <w:rsid w:val="00E5785C"/>
    <w:rPr>
      <w:rFonts w:ascii="Times New Roman" w:hAnsi="Times New Roman" w:cs="Times New Roman"/>
      <w:lang w:val="en-GB" w:eastAsia="en-US"/>
    </w:rPr>
  </w:style>
  <w:style w:type="paragraph" w:styleId="Textocomentario">
    <w:name w:val="annotation text"/>
    <w:basedOn w:val="Normal"/>
    <w:link w:val="TextocomentarioCar"/>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name w:val="HTML Preformatted"/>
    <w:basedOn w:val="Normal"/>
    <w:link w:val="HTMLconformatoprevioC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conformatoprevioCar">
    <w:name w:val="HTML con formato previo Car"/>
    <w:link w:val="HTMLconformatoprevio"/>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nfasis">
    <w:name w:val="Emphasis"/>
    <w:uiPriority w:val="99"/>
    <w:rsid w:val="00E5785C"/>
    <w:rPr>
      <w:rFonts w:cs="Times New Roman"/>
      <w:i/>
      <w:iCs/>
    </w:rPr>
  </w:style>
  <w:style w:type="paragraph" w:customStyle="1" w:styleId="Style1">
    <w:name w:val="Style1"/>
    <w:basedOn w:val="Ttulo4"/>
    <w:next w:val="Ttulo3"/>
    <w:uiPriority w:val="99"/>
    <w:rsid w:val="00E5785C"/>
    <w:rPr>
      <w:sz w:val="20"/>
    </w:rPr>
  </w:style>
  <w:style w:type="character" w:styleId="Textoennegrita">
    <w:name w:val="Strong"/>
    <w:uiPriority w:val="99"/>
    <w:rsid w:val="00E5785C"/>
    <w:rPr>
      <w:rFonts w:cs="Times New Roman"/>
      <w:b/>
      <w:bCs/>
    </w:rPr>
  </w:style>
  <w:style w:type="paragraph" w:styleId="Continuarlista4">
    <w:name w:val="List Continue 4"/>
    <w:basedOn w:val="Normal"/>
    <w:uiPriority w:val="99"/>
    <w:rsid w:val="00E5785C"/>
    <w:pPr>
      <w:ind w:left="1132"/>
      <w:jc w:val="left"/>
    </w:pPr>
    <w:rPr>
      <w:sz w:val="20"/>
      <w:lang w:val="en-GB"/>
    </w:rPr>
  </w:style>
  <w:style w:type="character" w:customStyle="1" w:styleId="Ttulo6Car">
    <w:name w:val="Título 6 Car"/>
    <w:link w:val="Ttulo6"/>
    <w:semiHidden/>
    <w:rsid w:val="00570226"/>
    <w:rPr>
      <w:rFonts w:ascii="Cambria" w:eastAsia="Times New Roman" w:hAnsi="Cambria"/>
      <w:i/>
      <w:iCs/>
      <w:color w:val="243F60"/>
      <w:sz w:val="22"/>
      <w:lang w:eastAsia="en-US"/>
    </w:rPr>
  </w:style>
  <w:style w:type="character" w:customStyle="1" w:styleId="Ttulo7Car">
    <w:name w:val="Título 7 Car"/>
    <w:link w:val="Ttulo7"/>
    <w:semiHidden/>
    <w:rsid w:val="00570226"/>
    <w:rPr>
      <w:rFonts w:ascii="Cambria" w:eastAsia="Times New Roman" w:hAnsi="Cambria"/>
      <w:i/>
      <w:iCs/>
      <w:color w:val="404040"/>
      <w:sz w:val="22"/>
      <w:lang w:eastAsia="en-US"/>
    </w:rPr>
  </w:style>
  <w:style w:type="character" w:customStyle="1" w:styleId="Ttulo8Car">
    <w:name w:val="Título 8 Car"/>
    <w:link w:val="Ttulo8"/>
    <w:semiHidden/>
    <w:rsid w:val="00570226"/>
    <w:rPr>
      <w:rFonts w:ascii="Cambria" w:eastAsia="Times New Roman" w:hAnsi="Cambria"/>
      <w:color w:val="404040"/>
      <w:lang w:eastAsia="en-US"/>
    </w:rPr>
  </w:style>
  <w:style w:type="character" w:customStyle="1" w:styleId="Ttulo9Car">
    <w:name w:val="Título 9 Car"/>
    <w:link w:val="Ttulo9"/>
    <w:semiHidden/>
    <w:rsid w:val="00570226"/>
    <w:rPr>
      <w:rFonts w:ascii="Cambria" w:eastAsia="Times New Roman" w:hAnsi="Cambria"/>
      <w:i/>
      <w:iCs/>
      <w:color w:val="404040"/>
      <w:lang w:eastAsia="en-US"/>
    </w:rPr>
  </w:style>
  <w:style w:type="paragraph" w:styleId="Revisi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Sinespaciado"/>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eastAsia="Times New Roman" w:hAnsi="Humanst521 BT"/>
      <w:sz w:val="22"/>
      <w:lang w:val="es-CO" w:eastAsia="en-US"/>
    </w:rPr>
  </w:style>
  <w:style w:type="paragraph" w:styleId="TDC3">
    <w:name w:val="toc 3"/>
    <w:basedOn w:val="Normal"/>
    <w:next w:val="Normal"/>
    <w:autoRedefine/>
    <w:uiPriority w:val="39"/>
    <w:unhideWhenUsed/>
    <w:locked/>
    <w:rsid w:val="00FA5E42"/>
    <w:pPr>
      <w:ind w:left="442" w:firstLine="0"/>
    </w:pPr>
  </w:style>
  <w:style w:type="table" w:styleId="Tablaconcuadrcula">
    <w:name w:val="Table Grid"/>
    <w:basedOn w:val="Tablanormal"/>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locked/>
    <w:rsid w:val="00920932"/>
    <w:rPr>
      <w:sz w:val="16"/>
      <w:szCs w:val="16"/>
    </w:rPr>
  </w:style>
  <w:style w:type="paragraph" w:styleId="Bibliografa">
    <w:name w:val="Bibliography"/>
    <w:basedOn w:val="Normal"/>
    <w:next w:val="Normal"/>
    <w:uiPriority w:val="37"/>
    <w:unhideWhenUsed/>
    <w:rsid w:val="00EC3CBC"/>
  </w:style>
  <w:style w:type="paragraph" w:styleId="Subttulo">
    <w:name w:val="Subtitle"/>
    <w:basedOn w:val="Ttulo2"/>
    <w:next w:val="Normal"/>
    <w:link w:val="SubttuloCar"/>
    <w:locked/>
    <w:rsid w:val="009B773E"/>
    <w:pPr>
      <w:numPr>
        <w:ilvl w:val="1"/>
      </w:numPr>
    </w:pPr>
    <w:rPr>
      <w:rFonts w:eastAsiaTheme="minorEastAsia" w:cstheme="minorBidi"/>
      <w:color w:val="5A5A5A" w:themeColor="text1" w:themeTint="A5"/>
      <w:spacing w:val="15"/>
      <w:szCs w:val="22"/>
    </w:rPr>
  </w:style>
  <w:style w:type="character" w:customStyle="1" w:styleId="SubttuloCar">
    <w:name w:val="Subtítulo Car"/>
    <w:basedOn w:val="Fuentedeprrafopredeter"/>
    <w:link w:val="Subttulo"/>
    <w:rsid w:val="009B773E"/>
    <w:rPr>
      <w:rFonts w:ascii="Times New Roman" w:eastAsiaTheme="minorEastAsia" w:hAnsi="Times New Roman" w:cstheme="minorBidi"/>
      <w:b/>
      <w:bCs/>
      <w:iCs/>
      <w:color w:val="5A5A5A" w:themeColor="text1" w:themeTint="A5"/>
      <w:spacing w:val="15"/>
      <w:sz w:val="24"/>
      <w:szCs w:val="22"/>
    </w:rPr>
  </w:style>
  <w:style w:type="paragraph" w:styleId="Textonotaalfinal">
    <w:name w:val="endnote text"/>
    <w:basedOn w:val="Normal"/>
    <w:link w:val="TextonotaalfinalCar"/>
    <w:uiPriority w:val="99"/>
    <w:semiHidden/>
    <w:unhideWhenUsed/>
    <w:rsid w:val="004638D3"/>
    <w:rPr>
      <w:sz w:val="20"/>
    </w:rPr>
  </w:style>
  <w:style w:type="character" w:customStyle="1" w:styleId="TextonotaalfinalCar">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846F89"/>
    <w:rPr>
      <w:color w:val="605E5C"/>
      <w:shd w:val="clear" w:color="auto" w:fill="E1DFDD"/>
    </w:rPr>
  </w:style>
  <w:style w:type="table" w:customStyle="1" w:styleId="Tabladecuadrcula4-nfasis11">
    <w:name w:val="Tabla de cuadrícula 4 - Énfasis 11"/>
    <w:basedOn w:val="Tablanormal"/>
    <w:uiPriority w:val="49"/>
    <w:rsid w:val="00113FE7"/>
    <w:rPr>
      <w:rFonts w:ascii="Calibri" w:eastAsia="Times New Roman" w:hAnsi="Calibri"/>
      <w:sz w:val="21"/>
      <w:szCs w:val="21"/>
      <w:lang w:val="es-CO" w:eastAsia="es-CO"/>
    </w:rPr>
    <w:tblPr>
      <w:tblStyleRowBandSize w:val="1"/>
      <w:tblStyleColBandSize w:val="1"/>
      <w:tblInd w:w="0" w:type="nil"/>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paragraph" w:styleId="NormalWeb">
    <w:name w:val="Normal (Web)"/>
    <w:basedOn w:val="Normal"/>
    <w:uiPriority w:val="99"/>
    <w:semiHidden/>
    <w:unhideWhenUsed/>
    <w:rsid w:val="002A6CF4"/>
    <w:pPr>
      <w:spacing w:before="100" w:beforeAutospacing="1" w:after="100" w:afterAutospacing="1" w:line="240" w:lineRule="auto"/>
      <w:ind w:firstLine="0"/>
      <w:jc w:val="left"/>
    </w:pPr>
    <w:rPr>
      <w:rFonts w:eastAsia="Times New Roman"/>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334655393">
      <w:bodyDiv w:val="1"/>
      <w:marLeft w:val="0"/>
      <w:marRight w:val="0"/>
      <w:marTop w:val="0"/>
      <w:marBottom w:val="0"/>
      <w:divBdr>
        <w:top w:val="none" w:sz="0" w:space="0" w:color="auto"/>
        <w:left w:val="none" w:sz="0" w:space="0" w:color="auto"/>
        <w:bottom w:val="none" w:sz="0" w:space="0" w:color="auto"/>
        <w:right w:val="none" w:sz="0" w:space="0" w:color="auto"/>
      </w:divBdr>
      <w:divsChild>
        <w:div w:id="925260451">
          <w:marLeft w:val="0"/>
          <w:marRight w:val="0"/>
          <w:marTop w:val="0"/>
          <w:marBottom w:val="0"/>
          <w:divBdr>
            <w:top w:val="none" w:sz="0" w:space="0" w:color="auto"/>
            <w:left w:val="none" w:sz="0" w:space="0" w:color="auto"/>
            <w:bottom w:val="none" w:sz="0" w:space="0" w:color="auto"/>
            <w:right w:val="none" w:sz="0" w:space="0" w:color="auto"/>
          </w:divBdr>
        </w:div>
        <w:div w:id="1049526029">
          <w:marLeft w:val="0"/>
          <w:marRight w:val="0"/>
          <w:marTop w:val="0"/>
          <w:marBottom w:val="0"/>
          <w:divBdr>
            <w:top w:val="none" w:sz="0" w:space="0" w:color="auto"/>
            <w:left w:val="none" w:sz="0" w:space="0" w:color="auto"/>
            <w:bottom w:val="none" w:sz="0" w:space="0" w:color="auto"/>
            <w:right w:val="none" w:sz="0" w:space="0" w:color="auto"/>
          </w:divBdr>
        </w:div>
        <w:div w:id="1356613071">
          <w:marLeft w:val="0"/>
          <w:marRight w:val="0"/>
          <w:marTop w:val="0"/>
          <w:marBottom w:val="0"/>
          <w:divBdr>
            <w:top w:val="none" w:sz="0" w:space="0" w:color="auto"/>
            <w:left w:val="none" w:sz="0" w:space="0" w:color="auto"/>
            <w:bottom w:val="none" w:sz="0" w:space="0" w:color="auto"/>
            <w:right w:val="none" w:sz="0" w:space="0" w:color="auto"/>
          </w:divBdr>
        </w:div>
        <w:div w:id="2090300341">
          <w:marLeft w:val="0"/>
          <w:marRight w:val="0"/>
          <w:marTop w:val="0"/>
          <w:marBottom w:val="0"/>
          <w:divBdr>
            <w:top w:val="none" w:sz="0" w:space="0" w:color="auto"/>
            <w:left w:val="none" w:sz="0" w:space="0" w:color="auto"/>
            <w:bottom w:val="none" w:sz="0" w:space="0" w:color="auto"/>
            <w:right w:val="none" w:sz="0" w:space="0" w:color="auto"/>
          </w:divBdr>
          <w:divsChild>
            <w:div w:id="553589745">
              <w:marLeft w:val="0"/>
              <w:marRight w:val="0"/>
              <w:marTop w:val="0"/>
              <w:marBottom w:val="0"/>
              <w:divBdr>
                <w:top w:val="none" w:sz="0" w:space="0" w:color="auto"/>
                <w:left w:val="none" w:sz="0" w:space="0" w:color="auto"/>
                <w:bottom w:val="none" w:sz="0" w:space="0" w:color="auto"/>
                <w:right w:val="none" w:sz="0" w:space="0" w:color="auto"/>
              </w:divBdr>
              <w:divsChild>
                <w:div w:id="1472552680">
                  <w:marLeft w:val="0"/>
                  <w:marRight w:val="0"/>
                  <w:marTop w:val="0"/>
                  <w:marBottom w:val="0"/>
                  <w:divBdr>
                    <w:top w:val="none" w:sz="0" w:space="0" w:color="auto"/>
                    <w:left w:val="none" w:sz="0" w:space="0" w:color="auto"/>
                    <w:bottom w:val="none" w:sz="0" w:space="0" w:color="auto"/>
                    <w:right w:val="none" w:sz="0" w:space="0" w:color="auto"/>
                  </w:divBdr>
                  <w:divsChild>
                    <w:div w:id="214315908">
                      <w:marLeft w:val="0"/>
                      <w:marRight w:val="0"/>
                      <w:marTop w:val="0"/>
                      <w:marBottom w:val="0"/>
                      <w:divBdr>
                        <w:top w:val="none" w:sz="0" w:space="0" w:color="auto"/>
                        <w:left w:val="none" w:sz="0" w:space="0" w:color="auto"/>
                        <w:bottom w:val="none" w:sz="0" w:space="0" w:color="auto"/>
                        <w:right w:val="none" w:sz="0" w:space="0" w:color="auto"/>
                      </w:divBdr>
                      <w:divsChild>
                        <w:div w:id="2017801337">
                          <w:marLeft w:val="0"/>
                          <w:marRight w:val="0"/>
                          <w:marTop w:val="0"/>
                          <w:marBottom w:val="0"/>
                          <w:divBdr>
                            <w:top w:val="none" w:sz="0" w:space="0" w:color="auto"/>
                            <w:left w:val="none" w:sz="0" w:space="0" w:color="auto"/>
                            <w:bottom w:val="none" w:sz="0" w:space="0" w:color="auto"/>
                            <w:right w:val="none" w:sz="0" w:space="0" w:color="auto"/>
                          </w:divBdr>
                          <w:divsChild>
                            <w:div w:id="1089618895">
                              <w:marLeft w:val="0"/>
                              <w:marRight w:val="0"/>
                              <w:marTop w:val="0"/>
                              <w:marBottom w:val="0"/>
                              <w:divBdr>
                                <w:top w:val="none" w:sz="0" w:space="0" w:color="auto"/>
                                <w:left w:val="none" w:sz="0" w:space="0" w:color="auto"/>
                                <w:bottom w:val="none" w:sz="0" w:space="0" w:color="auto"/>
                                <w:right w:val="none" w:sz="0" w:space="0" w:color="auto"/>
                              </w:divBdr>
                              <w:divsChild>
                                <w:div w:id="843782791">
                                  <w:marLeft w:val="0"/>
                                  <w:marRight w:val="0"/>
                                  <w:marTop w:val="0"/>
                                  <w:marBottom w:val="0"/>
                                  <w:divBdr>
                                    <w:top w:val="none" w:sz="0" w:space="0" w:color="auto"/>
                                    <w:left w:val="none" w:sz="0" w:space="0" w:color="auto"/>
                                    <w:bottom w:val="none" w:sz="0" w:space="0" w:color="auto"/>
                                    <w:right w:val="none" w:sz="0" w:space="0" w:color="auto"/>
                                  </w:divBdr>
                                  <w:divsChild>
                                    <w:div w:id="726950386">
                                      <w:marLeft w:val="0"/>
                                      <w:marRight w:val="0"/>
                                      <w:marTop w:val="0"/>
                                      <w:marBottom w:val="0"/>
                                      <w:divBdr>
                                        <w:top w:val="none" w:sz="0" w:space="0" w:color="auto"/>
                                        <w:left w:val="none" w:sz="0" w:space="0" w:color="auto"/>
                                        <w:bottom w:val="none" w:sz="0" w:space="0" w:color="auto"/>
                                        <w:right w:val="none" w:sz="0" w:space="0" w:color="auto"/>
                                      </w:divBdr>
                                    </w:div>
                                    <w:div w:id="1590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10828319">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28985756">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5947830">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 w:id="210772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astyle.apa.org/style-grammar-guidelines/"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Mis%20documentos\Desktop\borrar\Informes%20Acreditaci&#243;n%20por%20Programa\Divisi&#243;n%20de%20Ingenier&#237;as%20y%20Arquitectura\Qu&#237;mica%20Ambiental\20200127%20Indicadores%20Qu&#237;mica%20ambient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29"/>
    </mc:Choice>
    <mc:Fallback>
      <c:style val="29"/>
    </mc:Fallback>
  </mc:AlternateContent>
  <c:chart>
    <c:autoTitleDeleted val="1"/>
    <c:plotArea>
      <c:layout>
        <c:manualLayout>
          <c:layoutTarget val="inner"/>
          <c:xMode val="edge"/>
          <c:yMode val="edge"/>
          <c:x val="2.7447338313480046E-2"/>
          <c:y val="5.410918342728048E-2"/>
          <c:w val="0.9536523319200485"/>
          <c:h val="0.84522221978520096"/>
        </c:manualLayout>
      </c:layout>
      <c:lineChart>
        <c:grouping val="standard"/>
        <c:varyColors val="0"/>
        <c:ser>
          <c:idx val="0"/>
          <c:order val="0"/>
          <c:tx>
            <c:strRef>
              <c:f>ABCD!$A$5</c:f>
              <c:strCache>
                <c:ptCount val="1"/>
                <c:pt idx="0">
                  <c:v>Accesos, búsquedas, consultas y descargas en  bases de datos</c:v>
                </c:pt>
              </c:strCache>
            </c:strRef>
          </c:tx>
          <c:spPr>
            <a:ln>
              <a:solidFill>
                <a:srgbClr val="0070C0"/>
              </a:solidFill>
            </a:ln>
          </c:spPr>
          <c:marker>
            <c:spPr>
              <a:solidFill>
                <a:srgbClr val="0070C0"/>
              </a:solidFill>
              <a:ln>
                <a:solidFill>
                  <a:srgbClr val="0070C0"/>
                </a:solidFill>
              </a:ln>
            </c:spPr>
          </c:marker>
          <c:dLbls>
            <c:spPr>
              <a:noFill/>
              <a:ln>
                <a:noFill/>
              </a:ln>
              <a:effectLst/>
            </c:spPr>
            <c:txPr>
              <a:bodyPr/>
              <a:lstStyle/>
              <a:p>
                <a:pPr>
                  <a:defRPr b="1">
                    <a:latin typeface="Times New Roman" panose="02020603050405020304" pitchFamily="18" charset="0"/>
                    <a:cs typeface="Times New Roman" panose="02020603050405020304" pitchFamily="18" charset="0"/>
                  </a:defRPr>
                </a:pPr>
                <a:endParaRPr lang="es-C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trendlineType val="linear"/>
            <c:dispRSqr val="0"/>
            <c:dispEq val="0"/>
          </c:trendline>
          <c:cat>
            <c:strRef>
              <c:f>ABCD!$F$4:$P$4</c:f>
              <c:strCache>
                <c:ptCount val="11"/>
                <c:pt idx="0">
                  <c:v>2015-1</c:v>
                </c:pt>
                <c:pt idx="1">
                  <c:v>2015-2</c:v>
                </c:pt>
                <c:pt idx="2">
                  <c:v>2016-1</c:v>
                </c:pt>
                <c:pt idx="3">
                  <c:v>2016-2</c:v>
                </c:pt>
                <c:pt idx="4">
                  <c:v>2017-1</c:v>
                </c:pt>
                <c:pt idx="5">
                  <c:v>2017-2</c:v>
                </c:pt>
                <c:pt idx="6">
                  <c:v>2018-1</c:v>
                </c:pt>
                <c:pt idx="7">
                  <c:v>2018-2</c:v>
                </c:pt>
                <c:pt idx="8">
                  <c:v>2019-1</c:v>
                </c:pt>
                <c:pt idx="9">
                  <c:v>2019-2</c:v>
                </c:pt>
                <c:pt idx="10">
                  <c:v>2020-1</c:v>
                </c:pt>
              </c:strCache>
            </c:strRef>
          </c:cat>
          <c:val>
            <c:numRef>
              <c:f>ABCD!$F$5:$P$5</c:f>
              <c:numCache>
                <c:formatCode>#,##0</c:formatCode>
                <c:ptCount val="11"/>
                <c:pt idx="0">
                  <c:v>2425</c:v>
                </c:pt>
                <c:pt idx="1">
                  <c:v>1581</c:v>
                </c:pt>
                <c:pt idx="2">
                  <c:v>2064</c:v>
                </c:pt>
                <c:pt idx="3">
                  <c:v>3027</c:v>
                </c:pt>
                <c:pt idx="4">
                  <c:v>7754</c:v>
                </c:pt>
                <c:pt idx="5">
                  <c:v>8811</c:v>
                </c:pt>
                <c:pt idx="6">
                  <c:v>9013</c:v>
                </c:pt>
                <c:pt idx="7">
                  <c:v>11307</c:v>
                </c:pt>
                <c:pt idx="8">
                  <c:v>15084</c:v>
                </c:pt>
                <c:pt idx="9">
                  <c:v>12669</c:v>
                </c:pt>
                <c:pt idx="10">
                  <c:v>18197</c:v>
                </c:pt>
              </c:numCache>
            </c:numRef>
          </c:val>
          <c:smooth val="0"/>
          <c:extLst>
            <c:ext xmlns:c16="http://schemas.microsoft.com/office/drawing/2014/chart" uri="{C3380CC4-5D6E-409C-BE32-E72D297353CC}">
              <c16:uniqueId val="{00000001-3022-44A4-9F48-410C80FE13E9}"/>
            </c:ext>
          </c:extLst>
        </c:ser>
        <c:dLbls>
          <c:dLblPos val="t"/>
          <c:showLegendKey val="0"/>
          <c:showVal val="1"/>
          <c:showCatName val="0"/>
          <c:showSerName val="0"/>
          <c:showPercent val="0"/>
          <c:showBubbleSize val="0"/>
        </c:dLbls>
        <c:marker val="1"/>
        <c:smooth val="0"/>
        <c:axId val="44388864"/>
        <c:axId val="102572608"/>
      </c:lineChart>
      <c:catAx>
        <c:axId val="44388864"/>
        <c:scaling>
          <c:orientation val="minMax"/>
        </c:scaling>
        <c:delete val="0"/>
        <c:axPos val="b"/>
        <c:numFmt formatCode="General" sourceLinked="0"/>
        <c:majorTickMark val="none"/>
        <c:minorTickMark val="none"/>
        <c:tickLblPos val="nextTo"/>
        <c:txPr>
          <a:bodyPr/>
          <a:lstStyle/>
          <a:p>
            <a:pPr>
              <a:defRPr sz="900">
                <a:latin typeface="Times New Roman" panose="02020603050405020304" pitchFamily="18" charset="0"/>
                <a:cs typeface="Times New Roman" panose="02020603050405020304" pitchFamily="18" charset="0"/>
              </a:defRPr>
            </a:pPr>
            <a:endParaRPr lang="es-CO"/>
          </a:p>
        </c:txPr>
        <c:crossAx val="102572608"/>
        <c:crosses val="autoZero"/>
        <c:auto val="1"/>
        <c:lblAlgn val="ctr"/>
        <c:lblOffset val="100"/>
        <c:noMultiLvlLbl val="0"/>
      </c:catAx>
      <c:valAx>
        <c:axId val="102572608"/>
        <c:scaling>
          <c:orientation val="minMax"/>
        </c:scaling>
        <c:delete val="1"/>
        <c:axPos val="l"/>
        <c:majorGridlines/>
        <c:numFmt formatCode="#,##0" sourceLinked="1"/>
        <c:majorTickMark val="out"/>
        <c:minorTickMark val="none"/>
        <c:tickLblPos val="nextTo"/>
        <c:crossAx val="44388864"/>
        <c:crosses val="autoZero"/>
        <c:crossBetween val="between"/>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928F7ABA-5F45-49C1-B597-8B1DD0ADC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3828</Words>
  <Characters>21058</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de rehabilitación musculoesquelética y reacondicionamiento físico-funcional para personas mayores en el barrio Sotomayor, Bucaramanga</dc:title>
  <dc:subject/>
  <dc:creator>Tìtulo</dc:creator>
  <cp:keywords/>
  <dc:description/>
  <cp:lastModifiedBy>Asesoría Metodológica CRAI USTA Bucaramanga</cp:lastModifiedBy>
  <cp:revision>2</cp:revision>
  <cp:lastPrinted>2014-10-16T13:27:00Z</cp:lastPrinted>
  <dcterms:created xsi:type="dcterms:W3CDTF">2022-10-24T14:26:00Z</dcterms:created>
  <dcterms:modified xsi:type="dcterms:W3CDTF">2022-10-24T14:26:00Z</dcterms:modified>
</cp:coreProperties>
</file>