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3CB" w:rsidRDefault="002153CB" w:rsidP="00CE372A">
      <w:pPr>
        <w:spacing w:after="120" w:line="280" w:lineRule="atLeast"/>
        <w:jc w:val="center"/>
        <w:outlineLvl w:val="0"/>
        <w:rPr>
          <w:rFonts w:ascii="Segoe UI" w:eastAsia="Times New Roman" w:hAnsi="Segoe UI" w:cs="Segoe UI"/>
          <w:b/>
          <w:bCs/>
          <w:kern w:val="36"/>
          <w:sz w:val="32"/>
          <w:szCs w:val="32"/>
          <w:lang w:val="id-ID" w:eastAsia="id-ID"/>
        </w:rPr>
      </w:pPr>
    </w:p>
    <w:p w:rsidR="00CE372A" w:rsidRPr="00CE372A" w:rsidRDefault="00CE372A" w:rsidP="00CE372A">
      <w:pPr>
        <w:spacing w:after="120" w:line="280" w:lineRule="atLeast"/>
        <w:jc w:val="center"/>
        <w:outlineLvl w:val="0"/>
        <w:rPr>
          <w:rFonts w:ascii="Segoe UI" w:eastAsia="Times New Roman" w:hAnsi="Segoe UI" w:cs="Segoe UI"/>
          <w:b/>
          <w:bCs/>
          <w:kern w:val="36"/>
          <w:sz w:val="32"/>
          <w:szCs w:val="32"/>
          <w:lang w:val="id-ID" w:eastAsia="id-ID"/>
        </w:rPr>
      </w:pPr>
      <w:r w:rsidRPr="00CE372A">
        <w:rPr>
          <w:rFonts w:ascii="Segoe UI" w:eastAsia="Times New Roman" w:hAnsi="Segoe UI" w:cs="Segoe UI"/>
          <w:b/>
          <w:bCs/>
          <w:kern w:val="36"/>
          <w:sz w:val="32"/>
          <w:szCs w:val="32"/>
          <w:lang w:val="id-ID" w:eastAsia="id-ID"/>
        </w:rPr>
        <w:t>MAKALAH</w:t>
      </w:r>
    </w:p>
    <w:p w:rsidR="00CE372A" w:rsidRPr="00CE372A" w:rsidRDefault="00CE372A" w:rsidP="00CE372A">
      <w:pPr>
        <w:spacing w:after="120" w:line="280" w:lineRule="atLeast"/>
        <w:jc w:val="center"/>
        <w:outlineLvl w:val="1"/>
        <w:rPr>
          <w:rFonts w:ascii="Segoe UI" w:eastAsia="Times New Roman" w:hAnsi="Segoe UI" w:cs="Segoe UI"/>
          <w:b/>
          <w:bCs/>
          <w:sz w:val="36"/>
          <w:szCs w:val="36"/>
          <w:lang w:val="id-ID" w:eastAsia="id-ID"/>
        </w:rPr>
      </w:pPr>
      <w:r w:rsidRPr="00CE372A">
        <w:rPr>
          <w:rFonts w:ascii="Segoe UI" w:eastAsia="Times New Roman" w:hAnsi="Segoe UI" w:cs="Segoe UI"/>
          <w:b/>
          <w:bCs/>
          <w:sz w:val="36"/>
          <w:szCs w:val="36"/>
          <w:lang w:val="id-ID" w:eastAsia="id-ID"/>
        </w:rPr>
        <w:t>INVESTASI TEKNOLOGI INFORMASI APLIKASI SIAP DI BADAN PEMERIKSA KEUANGAN REPUBLIK INDONESIA</w:t>
      </w:r>
    </w:p>
    <w:p w:rsidR="00CE372A" w:rsidRDefault="00CE372A" w:rsidP="00CE372A">
      <w:pPr>
        <w:spacing w:after="120" w:line="280" w:lineRule="atLeast"/>
        <w:jc w:val="center"/>
        <w:rPr>
          <w:rFonts w:ascii="Segoe UI" w:eastAsia="Times New Roman" w:hAnsi="Segoe UI" w:cs="Segoe UI"/>
          <w:sz w:val="36"/>
          <w:szCs w:val="36"/>
          <w:lang w:val="id-ID" w:eastAsia="id-ID"/>
        </w:rPr>
      </w:pPr>
    </w:p>
    <w:p w:rsidR="00CE372A" w:rsidRDefault="002153CB" w:rsidP="00CE372A">
      <w:pPr>
        <w:spacing w:after="120" w:line="280" w:lineRule="atLeast"/>
        <w:jc w:val="center"/>
        <w:rPr>
          <w:rFonts w:ascii="Segoe UI" w:eastAsia="Times New Roman" w:hAnsi="Segoe UI" w:cs="Segoe UI"/>
          <w:sz w:val="36"/>
          <w:szCs w:val="36"/>
          <w:lang w:val="id-ID" w:eastAsia="id-ID"/>
        </w:rPr>
      </w:pPr>
      <w:r>
        <w:rPr>
          <w:noProof/>
          <w:lang w:val="id-ID" w:eastAsia="id-ID"/>
        </w:rPr>
        <w:drawing>
          <wp:inline distT="0" distB="0" distL="0" distR="0">
            <wp:extent cx="5580380" cy="1674114"/>
            <wp:effectExtent l="0" t="0" r="0" b="2540"/>
            <wp:docPr id="1" name="Picture 1" descr="Beranda | SIMA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eranda | SIMAK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0380" cy="1674114"/>
                    </a:xfrm>
                    <a:prstGeom prst="rect">
                      <a:avLst/>
                    </a:prstGeom>
                    <a:noFill/>
                    <a:ln>
                      <a:noFill/>
                    </a:ln>
                  </pic:spPr>
                </pic:pic>
              </a:graphicData>
            </a:graphic>
          </wp:inline>
        </w:drawing>
      </w:r>
    </w:p>
    <w:p w:rsidR="00CE372A" w:rsidRDefault="00CE372A" w:rsidP="00CE372A">
      <w:pPr>
        <w:spacing w:after="120" w:line="280" w:lineRule="atLeast"/>
        <w:jc w:val="center"/>
        <w:rPr>
          <w:rFonts w:ascii="Segoe UI" w:eastAsia="Times New Roman" w:hAnsi="Segoe UI" w:cs="Segoe UI"/>
          <w:sz w:val="36"/>
          <w:szCs w:val="36"/>
          <w:lang w:val="id-ID" w:eastAsia="id-ID"/>
        </w:rPr>
      </w:pPr>
    </w:p>
    <w:p w:rsidR="00CE372A" w:rsidRPr="00CE372A" w:rsidRDefault="00CE372A" w:rsidP="00CE372A">
      <w:pPr>
        <w:spacing w:after="120" w:line="280" w:lineRule="atLeast"/>
        <w:jc w:val="center"/>
        <w:rPr>
          <w:rFonts w:ascii="Segoe UI" w:eastAsia="Times New Roman" w:hAnsi="Segoe UI" w:cs="Segoe UI"/>
          <w:sz w:val="36"/>
          <w:szCs w:val="36"/>
          <w:lang w:val="id-ID" w:eastAsia="id-ID"/>
        </w:rPr>
      </w:pPr>
    </w:p>
    <w:p w:rsidR="00CE372A" w:rsidRPr="00CE372A" w:rsidRDefault="00CE372A" w:rsidP="00CE372A">
      <w:pPr>
        <w:spacing w:after="120" w:line="280" w:lineRule="atLeast"/>
        <w:jc w:val="center"/>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Disusun oleh:</w:t>
      </w:r>
    </w:p>
    <w:p w:rsidR="00CE372A" w:rsidRDefault="00CE372A" w:rsidP="00CE372A">
      <w:pPr>
        <w:spacing w:after="0" w:line="280" w:lineRule="atLeast"/>
        <w:jc w:val="center"/>
        <w:rPr>
          <w:rFonts w:ascii="Segoe UI" w:hAnsi="Segoe UI" w:cs="Segoe UI"/>
          <w:sz w:val="24"/>
          <w:szCs w:val="24"/>
        </w:rPr>
      </w:pPr>
      <w:r w:rsidRPr="00E602C5">
        <w:rPr>
          <w:rFonts w:ascii="Segoe UI" w:hAnsi="Segoe UI" w:cs="Segoe UI"/>
          <w:sz w:val="24"/>
          <w:szCs w:val="24"/>
        </w:rPr>
        <w:t xml:space="preserve">Dody Pintarko </w:t>
      </w:r>
    </w:p>
    <w:p w:rsidR="000A7184" w:rsidRDefault="000A7184" w:rsidP="00CE372A">
      <w:pPr>
        <w:spacing w:after="0" w:line="280" w:lineRule="atLeast"/>
        <w:jc w:val="center"/>
        <w:rPr>
          <w:rFonts w:ascii="Segoe UI" w:hAnsi="Segoe UI" w:cs="Segoe UI"/>
          <w:sz w:val="24"/>
          <w:szCs w:val="24"/>
        </w:rPr>
      </w:pPr>
      <w:r>
        <w:rPr>
          <w:rFonts w:ascii="Segoe UI" w:hAnsi="Segoe UI" w:cs="Segoe UI"/>
          <w:sz w:val="24"/>
          <w:szCs w:val="24"/>
        </w:rPr>
        <w:t>NPM 24066020008</w:t>
      </w:r>
    </w:p>
    <w:p w:rsidR="000A7184" w:rsidRPr="00E602C5" w:rsidRDefault="000A7184" w:rsidP="00CE372A">
      <w:pPr>
        <w:spacing w:after="0" w:line="280" w:lineRule="atLeast"/>
        <w:jc w:val="center"/>
        <w:rPr>
          <w:rFonts w:ascii="Segoe UI" w:hAnsi="Segoe UI" w:cs="Segoe UI"/>
          <w:sz w:val="24"/>
          <w:szCs w:val="24"/>
        </w:rPr>
      </w:pPr>
      <w:bookmarkStart w:id="0" w:name="_GoBack"/>
      <w:bookmarkEnd w:id="0"/>
    </w:p>
    <w:p w:rsidR="00CE372A" w:rsidRPr="00E602C5" w:rsidRDefault="00CE372A" w:rsidP="00CE372A">
      <w:pPr>
        <w:spacing w:after="0" w:line="280" w:lineRule="atLeast"/>
        <w:jc w:val="center"/>
        <w:rPr>
          <w:rFonts w:ascii="Segoe UI" w:hAnsi="Segoe UI" w:cs="Segoe UI"/>
          <w:sz w:val="24"/>
          <w:szCs w:val="24"/>
        </w:rPr>
      </w:pPr>
      <w:r w:rsidRPr="00E602C5">
        <w:rPr>
          <w:rFonts w:ascii="Segoe UI" w:hAnsi="Segoe UI" w:cs="Segoe UI"/>
          <w:sz w:val="24"/>
          <w:szCs w:val="24"/>
        </w:rPr>
        <w:t xml:space="preserve">Program Magister </w:t>
      </w:r>
      <w:proofErr w:type="spellStart"/>
      <w:r w:rsidRPr="00E602C5">
        <w:rPr>
          <w:rFonts w:ascii="Segoe UI" w:hAnsi="Segoe UI" w:cs="Segoe UI"/>
          <w:sz w:val="24"/>
          <w:szCs w:val="24"/>
        </w:rPr>
        <w:t>Teknologi</w:t>
      </w:r>
      <w:proofErr w:type="spellEnd"/>
      <w:r w:rsidRPr="00E602C5">
        <w:rPr>
          <w:rFonts w:ascii="Segoe UI" w:hAnsi="Segoe UI" w:cs="Segoe UI"/>
          <w:sz w:val="24"/>
          <w:szCs w:val="24"/>
        </w:rPr>
        <w:t xml:space="preserve"> Informasi, </w:t>
      </w:r>
      <w:proofErr w:type="spellStart"/>
      <w:r w:rsidRPr="00E602C5">
        <w:rPr>
          <w:rFonts w:ascii="Segoe UI" w:hAnsi="Segoe UI" w:cs="Segoe UI"/>
          <w:sz w:val="24"/>
          <w:szCs w:val="24"/>
        </w:rPr>
        <w:t>Fakultas</w:t>
      </w:r>
      <w:proofErr w:type="spellEnd"/>
      <w:r w:rsidRPr="00E602C5">
        <w:rPr>
          <w:rFonts w:ascii="Segoe UI" w:hAnsi="Segoe UI" w:cs="Segoe UI"/>
          <w:sz w:val="24"/>
          <w:szCs w:val="24"/>
        </w:rPr>
        <w:t xml:space="preserve"> </w:t>
      </w:r>
      <w:proofErr w:type="spellStart"/>
      <w:r w:rsidRPr="00E602C5">
        <w:rPr>
          <w:rFonts w:ascii="Segoe UI" w:hAnsi="Segoe UI" w:cs="Segoe UI"/>
          <w:sz w:val="24"/>
          <w:szCs w:val="24"/>
        </w:rPr>
        <w:t>Ilmu</w:t>
      </w:r>
      <w:proofErr w:type="spellEnd"/>
      <w:r w:rsidRPr="00E602C5">
        <w:rPr>
          <w:rFonts w:ascii="Segoe UI" w:hAnsi="Segoe UI" w:cs="Segoe UI"/>
          <w:sz w:val="24"/>
          <w:szCs w:val="24"/>
        </w:rPr>
        <w:t xml:space="preserve"> </w:t>
      </w:r>
      <w:proofErr w:type="spellStart"/>
      <w:r w:rsidRPr="00E602C5">
        <w:rPr>
          <w:rFonts w:ascii="Segoe UI" w:hAnsi="Segoe UI" w:cs="Segoe UI"/>
          <w:sz w:val="24"/>
          <w:szCs w:val="24"/>
        </w:rPr>
        <w:t>Komputer</w:t>
      </w:r>
      <w:proofErr w:type="spellEnd"/>
      <w:r w:rsidRPr="00E602C5">
        <w:rPr>
          <w:rFonts w:ascii="Segoe UI" w:hAnsi="Segoe UI" w:cs="Segoe UI"/>
          <w:sz w:val="24"/>
          <w:szCs w:val="24"/>
        </w:rPr>
        <w:t xml:space="preserve">, </w:t>
      </w:r>
    </w:p>
    <w:p w:rsidR="00CE372A" w:rsidRPr="00E602C5" w:rsidRDefault="00CE372A" w:rsidP="00CE372A">
      <w:pPr>
        <w:spacing w:after="0" w:line="280" w:lineRule="atLeast"/>
        <w:jc w:val="center"/>
        <w:rPr>
          <w:rFonts w:ascii="Segoe UI" w:hAnsi="Segoe UI" w:cs="Segoe UI"/>
          <w:sz w:val="24"/>
          <w:szCs w:val="24"/>
        </w:rPr>
      </w:pPr>
      <w:proofErr w:type="spellStart"/>
      <w:r w:rsidRPr="00E602C5">
        <w:rPr>
          <w:rFonts w:ascii="Segoe UI" w:hAnsi="Segoe UI" w:cs="Segoe UI"/>
          <w:sz w:val="24"/>
          <w:szCs w:val="24"/>
        </w:rPr>
        <w:t>Universitas</w:t>
      </w:r>
      <w:proofErr w:type="spellEnd"/>
      <w:r w:rsidRPr="00E602C5">
        <w:rPr>
          <w:rFonts w:ascii="Segoe UI" w:hAnsi="Segoe UI" w:cs="Segoe UI"/>
          <w:sz w:val="24"/>
          <w:szCs w:val="24"/>
        </w:rPr>
        <w:t xml:space="preserve"> Pembangunan Nasional “Veteran” Jawa Timur</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Default="00CE372A">
      <w:pPr>
        <w:rPr>
          <w:rFonts w:ascii="Segoe UI" w:eastAsia="Times New Roman" w:hAnsi="Segoe UI" w:cs="Segoe UI"/>
          <w:b/>
          <w:bCs/>
          <w:sz w:val="24"/>
          <w:szCs w:val="24"/>
          <w:lang w:val="id-ID" w:eastAsia="id-ID"/>
        </w:rPr>
      </w:pPr>
      <w:r>
        <w:rPr>
          <w:rFonts w:ascii="Segoe UI" w:eastAsia="Times New Roman" w:hAnsi="Segoe UI" w:cs="Segoe UI"/>
          <w:b/>
          <w:bCs/>
          <w:sz w:val="24"/>
          <w:szCs w:val="24"/>
          <w:lang w:val="id-ID" w:eastAsia="id-ID"/>
        </w:rPr>
        <w:br w:type="page"/>
      </w:r>
    </w:p>
    <w:p w:rsidR="00CE372A" w:rsidRPr="00CE372A" w:rsidRDefault="00CE372A" w:rsidP="00CE372A">
      <w:pPr>
        <w:spacing w:after="120" w:line="280" w:lineRule="atLeast"/>
        <w:jc w:val="center"/>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lastRenderedPageBreak/>
        <w:t>KATA PENGANTAR</w:t>
      </w:r>
    </w:p>
    <w:p w:rsid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2153CB">
      <w:pPr>
        <w:spacing w:after="120" w:line="280" w:lineRule="atLeast"/>
        <w:jc w:val="both"/>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 xml:space="preserve">Puji syukur ke hadirat Tuhan Yang Maha Esa atas rahmat dan karunia-Nya sehingga penulis dapat menyelesaikan makalah dengan judul </w:t>
      </w:r>
      <w:r w:rsidRPr="00CE372A">
        <w:rPr>
          <w:rFonts w:ascii="Segoe UI" w:eastAsia="Times New Roman" w:hAnsi="Segoe UI" w:cs="Segoe UI"/>
          <w:b/>
          <w:bCs/>
          <w:sz w:val="24"/>
          <w:szCs w:val="24"/>
          <w:lang w:val="id-ID" w:eastAsia="id-ID"/>
        </w:rPr>
        <w:t>“Investasi Teknologi Informasi Aplikasi SIAP di Badan Pemeriksa Keuangan Republik Indonesia”</w:t>
      </w:r>
      <w:r w:rsidRPr="00CE372A">
        <w:rPr>
          <w:rFonts w:ascii="Segoe UI" w:eastAsia="Times New Roman" w:hAnsi="Segoe UI" w:cs="Segoe UI"/>
          <w:sz w:val="24"/>
          <w:szCs w:val="24"/>
          <w:lang w:val="id-ID" w:eastAsia="id-ID"/>
        </w:rPr>
        <w:t>.</w:t>
      </w:r>
    </w:p>
    <w:p w:rsidR="00CE372A" w:rsidRPr="00CE372A" w:rsidRDefault="00CE372A" w:rsidP="002153CB">
      <w:pPr>
        <w:spacing w:after="120" w:line="280" w:lineRule="atLeast"/>
        <w:jc w:val="both"/>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 xml:space="preserve">Makalah ini disusun untuk menganalisis secara akademik dan praktis bagaimana </w:t>
      </w:r>
      <w:r w:rsidRPr="00CE372A">
        <w:rPr>
          <w:rFonts w:ascii="Segoe UI" w:eastAsia="Times New Roman" w:hAnsi="Segoe UI" w:cs="Segoe UI"/>
          <w:b/>
          <w:bCs/>
          <w:sz w:val="24"/>
          <w:szCs w:val="24"/>
          <w:lang w:val="id-ID" w:eastAsia="id-ID"/>
        </w:rPr>
        <w:t>investasi teknologi informasi (TI)</w:t>
      </w:r>
      <w:r w:rsidRPr="00CE372A">
        <w:rPr>
          <w:rFonts w:ascii="Segoe UI" w:eastAsia="Times New Roman" w:hAnsi="Segoe UI" w:cs="Segoe UI"/>
          <w:sz w:val="24"/>
          <w:szCs w:val="24"/>
          <w:lang w:val="id-ID" w:eastAsia="id-ID"/>
        </w:rPr>
        <w:t xml:space="preserve"> dalam pengembangan </w:t>
      </w:r>
      <w:r w:rsidRPr="00CE372A">
        <w:rPr>
          <w:rFonts w:ascii="Segoe UI" w:eastAsia="Times New Roman" w:hAnsi="Segoe UI" w:cs="Segoe UI"/>
          <w:b/>
          <w:bCs/>
          <w:sz w:val="24"/>
          <w:szCs w:val="24"/>
          <w:lang w:val="id-ID" w:eastAsia="id-ID"/>
        </w:rPr>
        <w:t>Aplikasi Sistem Informasi Pemeriksaan (SIAP)</w:t>
      </w:r>
      <w:r w:rsidRPr="00CE372A">
        <w:rPr>
          <w:rFonts w:ascii="Segoe UI" w:eastAsia="Times New Roman" w:hAnsi="Segoe UI" w:cs="Segoe UI"/>
          <w:sz w:val="24"/>
          <w:szCs w:val="24"/>
          <w:lang w:val="id-ID" w:eastAsia="id-ID"/>
        </w:rPr>
        <w:t xml:space="preserve"> memberikan nilai tambah terhadap efektivitas pemeriksaan dan tata kelola TI di BPK.</w:t>
      </w:r>
    </w:p>
    <w:p w:rsidR="00CE372A" w:rsidRPr="00CE372A" w:rsidRDefault="00CE372A" w:rsidP="002153CB">
      <w:pPr>
        <w:spacing w:after="120" w:line="280" w:lineRule="atLeast"/>
        <w:jc w:val="both"/>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 xml:space="preserve">Ucapan terima kasih disampaikan kepada seluruh pihak yang telah membantu penyusunan makalah ini, termasuk pembimbing, rekan sejawat, serta unit teknologi informasi BPK atas referensi kebijakan dan dokumen pendukung seperti </w:t>
      </w:r>
      <w:r w:rsidRPr="00CE372A">
        <w:rPr>
          <w:rFonts w:ascii="Segoe UI" w:eastAsia="Times New Roman" w:hAnsi="Segoe UI" w:cs="Segoe UI"/>
          <w:b/>
          <w:bCs/>
          <w:sz w:val="24"/>
          <w:szCs w:val="24"/>
          <w:lang w:val="id-ID" w:eastAsia="id-ID"/>
        </w:rPr>
        <w:t>Rencana Induk TIK BPK 2020–2024</w:t>
      </w:r>
      <w:r w:rsidRPr="00CE372A">
        <w:rPr>
          <w:rFonts w:ascii="Segoe UI" w:eastAsia="Times New Roman" w:hAnsi="Segoe UI" w:cs="Segoe UI"/>
          <w:sz w:val="24"/>
          <w:szCs w:val="24"/>
          <w:lang w:val="id-ID" w:eastAsia="id-ID"/>
        </w:rPr>
        <w:t xml:space="preserve">, </w:t>
      </w:r>
      <w:r w:rsidRPr="00CE372A">
        <w:rPr>
          <w:rFonts w:ascii="Segoe UI" w:eastAsia="Times New Roman" w:hAnsi="Segoe UI" w:cs="Segoe UI"/>
          <w:b/>
          <w:bCs/>
          <w:sz w:val="24"/>
          <w:szCs w:val="24"/>
          <w:lang w:val="id-ID" w:eastAsia="id-ID"/>
        </w:rPr>
        <w:t>Kebijakan Tata Kelola TIK BPK (2016)</w:t>
      </w:r>
      <w:r w:rsidRPr="00CE372A">
        <w:rPr>
          <w:rFonts w:ascii="Segoe UI" w:eastAsia="Times New Roman" w:hAnsi="Segoe UI" w:cs="Segoe UI"/>
          <w:sz w:val="24"/>
          <w:szCs w:val="24"/>
          <w:lang w:val="id-ID" w:eastAsia="id-ID"/>
        </w:rPr>
        <w:t xml:space="preserve">, serta </w:t>
      </w:r>
      <w:r w:rsidRPr="00CE372A">
        <w:rPr>
          <w:rFonts w:ascii="Segoe UI" w:eastAsia="Times New Roman" w:hAnsi="Segoe UI" w:cs="Segoe UI"/>
          <w:b/>
          <w:bCs/>
          <w:sz w:val="24"/>
          <w:szCs w:val="24"/>
          <w:lang w:val="id-ID" w:eastAsia="id-ID"/>
        </w:rPr>
        <w:t>Manual SIAP on Web (2022)</w:t>
      </w:r>
      <w:r w:rsidRPr="00CE372A">
        <w:rPr>
          <w:rFonts w:ascii="Segoe UI" w:eastAsia="Times New Roman" w:hAnsi="Segoe UI" w:cs="Segoe UI"/>
          <w:sz w:val="24"/>
          <w:szCs w:val="24"/>
          <w:lang w:val="id-ID" w:eastAsia="id-ID"/>
        </w:rPr>
        <w:t>.</w:t>
      </w:r>
    </w:p>
    <w:p w:rsidR="00CE372A" w:rsidRPr="00CE372A" w:rsidRDefault="00CE372A" w:rsidP="002153CB">
      <w:pPr>
        <w:spacing w:after="120" w:line="280" w:lineRule="atLeast"/>
        <w:jc w:val="both"/>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Penulis menyadari bahwa makalah ini masih memiliki kekurangan. Oleh karena itu, kritik dan saran yang membangun sangat diharapkan demi penyempurnaan makalah ini.</w:t>
      </w:r>
    </w:p>
    <w:p w:rsidR="00CE372A" w:rsidRDefault="00CE372A" w:rsidP="00CE372A">
      <w:pPr>
        <w:spacing w:after="120" w:line="280" w:lineRule="atLeast"/>
        <w:rPr>
          <w:rFonts w:ascii="Segoe UI" w:eastAsia="Times New Roman" w:hAnsi="Segoe UI" w:cs="Segoe UI"/>
          <w:b/>
          <w:bCs/>
          <w:sz w:val="24"/>
          <w:szCs w:val="24"/>
          <w:lang w:val="id-ID" w:eastAsia="id-ID"/>
        </w:rPr>
      </w:pPr>
      <w:r w:rsidRPr="00CE372A">
        <w:rPr>
          <w:rFonts w:ascii="Segoe UI" w:eastAsia="Times New Roman" w:hAnsi="Segoe UI" w:cs="Segoe UI"/>
          <w:sz w:val="24"/>
          <w:szCs w:val="24"/>
          <w:lang w:val="id-ID" w:eastAsia="id-ID"/>
        </w:rPr>
        <w:t>Jakarta, November 2025</w:t>
      </w:r>
      <w:r w:rsidRPr="00CE372A">
        <w:rPr>
          <w:rFonts w:ascii="Segoe UI" w:eastAsia="Times New Roman" w:hAnsi="Segoe UI" w:cs="Segoe UI"/>
          <w:sz w:val="24"/>
          <w:szCs w:val="24"/>
          <w:lang w:val="id-ID" w:eastAsia="id-ID"/>
        </w:rPr>
        <w:br/>
      </w:r>
      <w:r w:rsidRPr="00CE372A">
        <w:rPr>
          <w:rFonts w:ascii="Segoe UI" w:eastAsia="Times New Roman" w:hAnsi="Segoe UI" w:cs="Segoe UI"/>
          <w:b/>
          <w:bCs/>
          <w:sz w:val="24"/>
          <w:szCs w:val="24"/>
          <w:lang w:val="id-ID" w:eastAsia="id-ID"/>
        </w:rPr>
        <w:t>Penulis</w:t>
      </w:r>
    </w:p>
    <w:p w:rsidR="00CE372A" w:rsidRDefault="00CE372A">
      <w:pPr>
        <w:rPr>
          <w:rFonts w:ascii="Segoe UI" w:eastAsia="Times New Roman" w:hAnsi="Segoe UI" w:cs="Segoe UI"/>
          <w:b/>
          <w:bCs/>
          <w:sz w:val="24"/>
          <w:szCs w:val="24"/>
          <w:lang w:val="id-ID" w:eastAsia="id-ID"/>
        </w:rPr>
      </w:pPr>
      <w:r>
        <w:rPr>
          <w:rFonts w:ascii="Segoe UI" w:eastAsia="Times New Roman" w:hAnsi="Segoe UI" w:cs="Segoe UI"/>
          <w:b/>
          <w:bCs/>
          <w:sz w:val="24"/>
          <w:szCs w:val="24"/>
          <w:lang w:val="id-ID" w:eastAsia="id-ID"/>
        </w:rPr>
        <w:br w:type="page"/>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Default="00CE372A" w:rsidP="00CE372A">
      <w:pPr>
        <w:spacing w:after="120" w:line="280" w:lineRule="atLeast"/>
        <w:jc w:val="center"/>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DAFTAR ISI</w:t>
      </w:r>
    </w:p>
    <w:p w:rsidR="002153CB" w:rsidRPr="00CE372A" w:rsidRDefault="002153CB" w:rsidP="00CE372A">
      <w:pPr>
        <w:spacing w:after="120" w:line="280" w:lineRule="atLeast"/>
        <w:jc w:val="center"/>
        <w:outlineLvl w:val="1"/>
        <w:rPr>
          <w:rFonts w:ascii="Segoe UI" w:eastAsia="Times New Roman" w:hAnsi="Segoe UI" w:cs="Segoe UI"/>
          <w:b/>
          <w:bCs/>
          <w:sz w:val="24"/>
          <w:szCs w:val="24"/>
          <w:lang w:val="id-ID" w:eastAsia="id-ID"/>
        </w:rPr>
      </w:pP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Pendahuluan</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1.1 Latar Belakang</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1.2 Rumusan Masalah</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1.3 Tujuan Penulisan</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1.4 Manfaat Penelitian</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Landasan Hukum dan Kebijakan</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Konsep dan Tujuan Investasi TI</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Analisis Justifikasi Investasi TI Aplikasi SIAP</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4.1 Analisis Finansial</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4.2 Analisis Non-Finansial</w:t>
      </w:r>
      <w:r w:rsidRPr="00CE372A">
        <w:rPr>
          <w:rFonts w:ascii="Segoe UI" w:eastAsia="Times New Roman" w:hAnsi="Segoe UI" w:cs="Segoe UI"/>
          <w:sz w:val="24"/>
          <w:szCs w:val="24"/>
          <w:lang w:val="id-ID" w:eastAsia="id-ID"/>
        </w:rPr>
        <w:br/>
      </w:r>
      <w:r w:rsidRPr="00CE372A">
        <w:rPr>
          <w:rFonts w:ascii="Segoe UI" w:eastAsia="Times New Roman" w:hAnsi="Segoe UI" w:cs="Segoe UI"/>
          <w:sz w:val="24"/>
          <w:szCs w:val="24"/>
          <w:lang w:val="id-ID" w:eastAsia="id-ID"/>
        </w:rPr>
        <w:t> </w:t>
      </w:r>
      <w:r w:rsidRPr="00CE372A">
        <w:rPr>
          <w:rFonts w:ascii="Segoe UI" w:eastAsia="Times New Roman" w:hAnsi="Segoe UI" w:cs="Segoe UI"/>
          <w:sz w:val="24"/>
          <w:szCs w:val="24"/>
          <w:lang w:val="id-ID" w:eastAsia="id-ID"/>
        </w:rPr>
        <w:t>4.3 Risiko dan Tantangan</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Tata Kelola TI dan Implementasi SIAP</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Dampak dan Manfaat Implementasi SIAP</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Kesimpulan</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Daftar Pustaka</w:t>
      </w:r>
    </w:p>
    <w:p w:rsidR="00CE372A" w:rsidRPr="00CE372A" w:rsidRDefault="00CE372A" w:rsidP="00CE372A">
      <w:pPr>
        <w:numPr>
          <w:ilvl w:val="0"/>
          <w:numId w:val="1"/>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Lampiran</w:t>
      </w:r>
    </w:p>
    <w:p w:rsidR="00CE372A" w:rsidRDefault="00CE372A">
      <w:pPr>
        <w:rPr>
          <w:rFonts w:ascii="Segoe UI" w:eastAsia="Times New Roman" w:hAnsi="Segoe UI" w:cs="Segoe UI"/>
          <w:sz w:val="24"/>
          <w:szCs w:val="24"/>
          <w:lang w:val="id-ID" w:eastAsia="id-ID"/>
        </w:rPr>
      </w:pPr>
      <w:r>
        <w:rPr>
          <w:rFonts w:ascii="Segoe UI" w:eastAsia="Times New Roman" w:hAnsi="Segoe UI" w:cs="Segoe UI"/>
          <w:sz w:val="24"/>
          <w:szCs w:val="24"/>
          <w:lang w:val="id-ID" w:eastAsia="id-ID"/>
        </w:rPr>
        <w:br w:type="page"/>
      </w:r>
    </w:p>
    <w:p w:rsidR="00CE372A" w:rsidRPr="00CE372A" w:rsidRDefault="00CE372A" w:rsidP="002153CB">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lastRenderedPageBreak/>
        <w:t>1. PENDAHULUAN</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1.1 Latar Belakang</w:t>
      </w:r>
    </w:p>
    <w:p w:rsidR="00EB766F" w:rsidRPr="00EB766F" w:rsidRDefault="00EB766F" w:rsidP="00EB766F">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Kemajuan teknologi informasi dan komunikasi (TIK) telah membawa perubahan besar dalam sistem pemerintahan dan tata kelola keuangan negara. Badan Pemeriksa Keuangan Republik Indonesia (BPK RI), sebagai lembaga negara yang bertugas memeriksa pengelolaan dan tanggung jawab keuangan negara berdasarkan Undang-Undang Nomor 15 Tahun 2006, juga perlu beradaptasi dengan perkembangan era digital.</w:t>
      </w:r>
    </w:p>
    <w:p w:rsidR="00EB766F" w:rsidRPr="00EB766F" w:rsidRDefault="00EB766F" w:rsidP="00EB766F">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Sebagai langkah modernisasi, BPK mengembangkan Sistem Aplikasi Pemeriksaan (SIAP), sebuah platform terintegrasi untuk membantu pemeriksa dalam seluruh proses audit — mulai dari pemeriksaan laporan keuangan, pemeriksaan dengan tujuan tertentu, hingga pemeriksaan kinerja.</w:t>
      </w:r>
    </w:p>
    <w:p w:rsidR="00CE372A" w:rsidRPr="00CE372A" w:rsidRDefault="00EB766F" w:rsidP="00EB766F">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Aplikasi SIAP merupakan bagian dari transformasi digital yang dituangkan dalam Rencana Induk TIK (RINTIK) 2020–2024 serta Kebijakan Tata Kelola TIK (2016). Investasi ini tidak hanya bersifat teknis, melainkan juga strategis karena berkontribusi langsung terhadap peningkatan akuntabilitas dan transparansi pemeriksaan keuangan negara</w:t>
      </w:r>
      <w:r w:rsidR="00CE372A" w:rsidRPr="00CE372A">
        <w:rPr>
          <w:rFonts w:ascii="Segoe UI" w:eastAsia="Times New Roman" w:hAnsi="Segoe UI" w:cs="Segoe UI"/>
          <w:sz w:val="24"/>
          <w:szCs w:val="24"/>
          <w:lang w:val="id-ID" w:eastAsia="id-ID"/>
        </w:rPr>
        <w:t>.</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1.2 Rumusan Masalah</w:t>
      </w:r>
    </w:p>
    <w:p w:rsidR="00CE372A" w:rsidRPr="00CE372A" w:rsidRDefault="00CE372A" w:rsidP="00CE372A">
      <w:pPr>
        <w:numPr>
          <w:ilvl w:val="0"/>
          <w:numId w:val="2"/>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Bagaimana konsep investasi teknologi informasi pada aplikasi SIAP di BPK?</w:t>
      </w:r>
    </w:p>
    <w:p w:rsidR="00CE372A" w:rsidRPr="00CE372A" w:rsidRDefault="00CE372A" w:rsidP="00CE372A">
      <w:pPr>
        <w:numPr>
          <w:ilvl w:val="0"/>
          <w:numId w:val="2"/>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Bagaimana justifikasi finansial dan non-finansial investasi TI tersebut?</w:t>
      </w:r>
    </w:p>
    <w:p w:rsidR="00CE372A" w:rsidRPr="00CE372A" w:rsidRDefault="00CE372A" w:rsidP="00CE372A">
      <w:pPr>
        <w:numPr>
          <w:ilvl w:val="0"/>
          <w:numId w:val="2"/>
        </w:num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Bagaimana penerapan tata kelola TI dalam implementasi SIAP di BPK?</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1.3 Tujuan Penulisan</w:t>
      </w:r>
    </w:p>
    <w:p w:rsidR="00EB766F" w:rsidRPr="00EB766F" w:rsidRDefault="00EB766F" w:rsidP="00EB766F">
      <w:pPr>
        <w:numPr>
          <w:ilvl w:val="0"/>
          <w:numId w:val="3"/>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Menjelaskan dasar hukum dan arah kebijakan investasi SIAP.</w:t>
      </w:r>
    </w:p>
    <w:p w:rsidR="00EB766F" w:rsidRPr="00EB766F" w:rsidRDefault="00EB766F" w:rsidP="00EB766F">
      <w:pPr>
        <w:numPr>
          <w:ilvl w:val="0"/>
          <w:numId w:val="3"/>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Menganalisis kelayakan investasi SIAP dari sisi finansial dan non-finansial.</w:t>
      </w:r>
    </w:p>
    <w:p w:rsidR="00CE372A" w:rsidRPr="00CE372A" w:rsidRDefault="00EB766F" w:rsidP="00EB766F">
      <w:pPr>
        <w:numPr>
          <w:ilvl w:val="0"/>
          <w:numId w:val="3"/>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Menjabarkan penerapan tata kelola TI dalam pengembangan dan pengoperasian SIAP</w:t>
      </w:r>
      <w:r w:rsidR="00CE372A" w:rsidRPr="00CE372A">
        <w:rPr>
          <w:rFonts w:ascii="Segoe UI" w:eastAsia="Times New Roman" w:hAnsi="Segoe UI" w:cs="Segoe UI"/>
          <w:sz w:val="24"/>
          <w:szCs w:val="24"/>
          <w:lang w:val="id-ID" w:eastAsia="id-ID"/>
        </w:rPr>
        <w:t>.</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1.4 Manfaat Penelitian</w:t>
      </w:r>
    </w:p>
    <w:p w:rsidR="00CE372A" w:rsidRPr="00CE372A" w:rsidRDefault="00EB766F" w:rsidP="00CE372A">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Makalah ini diharapkan menjadi rujukan akademik dan praktis bagi lembaga pemerintahan serta auditor dalam memahami pentingnya pengelolaan investasi TI secara strategis dan berkelanjutan</w:t>
      </w:r>
      <w:r w:rsidR="00CE372A" w:rsidRPr="00CE372A">
        <w:rPr>
          <w:rFonts w:ascii="Segoe UI" w:eastAsia="Times New Roman" w:hAnsi="Segoe UI" w:cs="Segoe UI"/>
          <w:sz w:val="24"/>
          <w:szCs w:val="24"/>
          <w:lang w:val="id-ID" w:eastAsia="id-ID"/>
        </w:rPr>
        <w:t>.</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2. LANDASAN HUKUM DAN KEBIJAKAN</w:t>
      </w:r>
    </w:p>
    <w:p w:rsidR="00CE372A" w:rsidRPr="00CE372A" w:rsidRDefault="00CE372A" w:rsidP="00CE372A">
      <w:p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Landasan hukum utama pelaksanaan investasi SIAP adalah:</w:t>
      </w:r>
    </w:p>
    <w:p w:rsidR="00CE372A" w:rsidRPr="00CE372A" w:rsidRDefault="00CE372A" w:rsidP="00CE372A">
      <w:pPr>
        <w:numPr>
          <w:ilvl w:val="0"/>
          <w:numId w:val="4"/>
        </w:numPr>
        <w:spacing w:after="120" w:line="280" w:lineRule="atLeast"/>
        <w:ind w:left="360"/>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UU Nomor 15 Tahun 2006</w:t>
      </w:r>
      <w:r w:rsidRPr="00CE372A">
        <w:rPr>
          <w:rFonts w:ascii="Segoe UI" w:eastAsia="Times New Roman" w:hAnsi="Segoe UI" w:cs="Segoe UI"/>
          <w:sz w:val="24"/>
          <w:szCs w:val="24"/>
          <w:lang w:val="id-ID" w:eastAsia="id-ID"/>
        </w:rPr>
        <w:t xml:space="preserve"> tentang BPK.</w:t>
      </w:r>
    </w:p>
    <w:p w:rsidR="00CE372A" w:rsidRPr="00CE372A" w:rsidRDefault="00CE372A" w:rsidP="00CE372A">
      <w:pPr>
        <w:numPr>
          <w:ilvl w:val="0"/>
          <w:numId w:val="4"/>
        </w:numPr>
        <w:spacing w:after="120" w:line="280" w:lineRule="atLeast"/>
        <w:ind w:left="360"/>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Peraturan BPK Nomor 3 Tahun 2020</w:t>
      </w:r>
      <w:r w:rsidRPr="00CE372A">
        <w:rPr>
          <w:rFonts w:ascii="Segoe UI" w:eastAsia="Times New Roman" w:hAnsi="Segoe UI" w:cs="Segoe UI"/>
          <w:sz w:val="24"/>
          <w:szCs w:val="24"/>
          <w:lang w:val="id-ID" w:eastAsia="id-ID"/>
        </w:rPr>
        <w:t xml:space="preserve"> tentang Rencana Strategis BPK 2020–2024.</w:t>
      </w:r>
    </w:p>
    <w:p w:rsidR="00CE372A" w:rsidRPr="00CE372A" w:rsidRDefault="00CE372A" w:rsidP="00CE372A">
      <w:pPr>
        <w:numPr>
          <w:ilvl w:val="0"/>
          <w:numId w:val="4"/>
        </w:numPr>
        <w:spacing w:after="120" w:line="280" w:lineRule="atLeast"/>
        <w:ind w:left="360"/>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lastRenderedPageBreak/>
        <w:t>Peraturan Sekjen BPK Nomor 19 Tahun 2021</w:t>
      </w:r>
      <w:r w:rsidRPr="00CE372A">
        <w:rPr>
          <w:rFonts w:ascii="Segoe UI" w:eastAsia="Times New Roman" w:hAnsi="Segoe UI" w:cs="Segoe UI"/>
          <w:sz w:val="24"/>
          <w:szCs w:val="24"/>
          <w:lang w:val="id-ID" w:eastAsia="id-ID"/>
        </w:rPr>
        <w:t xml:space="preserve"> tentang Rencana Induk TIK BPK 2020–2024.</w:t>
      </w:r>
    </w:p>
    <w:p w:rsidR="00CE372A" w:rsidRPr="00CE372A" w:rsidRDefault="00CE372A" w:rsidP="00CE372A">
      <w:pPr>
        <w:numPr>
          <w:ilvl w:val="0"/>
          <w:numId w:val="4"/>
        </w:numPr>
        <w:spacing w:after="120" w:line="280" w:lineRule="atLeast"/>
        <w:ind w:left="360"/>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Keputusan Sekjen BPK Nomor 06 Tahun 2016</w:t>
      </w:r>
      <w:r w:rsidRPr="00CE372A">
        <w:rPr>
          <w:rFonts w:ascii="Segoe UI" w:eastAsia="Times New Roman" w:hAnsi="Segoe UI" w:cs="Segoe UI"/>
          <w:sz w:val="24"/>
          <w:szCs w:val="24"/>
          <w:lang w:val="id-ID" w:eastAsia="id-ID"/>
        </w:rPr>
        <w:t xml:space="preserve"> tentang Kebijakan Tata Kelola TIK.</w:t>
      </w:r>
    </w:p>
    <w:p w:rsidR="00CE372A" w:rsidRPr="00CE372A" w:rsidRDefault="00EB766F" w:rsidP="00CE372A">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Regulasi-regulasi tersebut menjadi pedoman utama BPK untuk melaksanakan digitalisasi proses audit melalui sistem informasi yang aman, efisien, dan terintegrasi</w:t>
      </w:r>
      <w:r w:rsidR="00CE372A" w:rsidRPr="00CE372A">
        <w:rPr>
          <w:rFonts w:ascii="Segoe UI" w:eastAsia="Times New Roman" w:hAnsi="Segoe UI" w:cs="Segoe UI"/>
          <w:sz w:val="24"/>
          <w:szCs w:val="24"/>
          <w:lang w:val="id-ID" w:eastAsia="id-ID"/>
        </w:rPr>
        <w:t>.</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3. KONSEP DAN TUJUAN INVESTASI TI</w:t>
      </w:r>
    </w:p>
    <w:p w:rsidR="00CE372A" w:rsidRPr="00CE372A" w:rsidRDefault="00EB766F" w:rsidP="00CE372A">
      <w:pPr>
        <w:spacing w:after="120" w:line="280" w:lineRule="atLeast"/>
        <w:jc w:val="both"/>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Investasi teknologi informasi dapat dipahami sebagai keputusan strategis untuk meningkatkan efisiensi dan efektivitas proses bisnis organisasi. Dalam konteks BPK, investasi ini bertujuan untuk memperkuat fungsi pemeriksaan publik agar lebih cepat, akurat, dan transparan</w:t>
      </w:r>
    </w:p>
    <w:p w:rsidR="00CE372A" w:rsidRPr="00CE372A" w:rsidRDefault="00CE372A" w:rsidP="00CE372A">
      <w:p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Tujuan utama investasi SIAP:</w:t>
      </w:r>
    </w:p>
    <w:p w:rsidR="00EB766F" w:rsidRPr="00EB766F" w:rsidRDefault="00EB766F" w:rsidP="00EB766F">
      <w:pPr>
        <w:numPr>
          <w:ilvl w:val="0"/>
          <w:numId w:val="5"/>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Meningkatkan kualitas dan kecepatan pelaksanaan audit.</w:t>
      </w:r>
    </w:p>
    <w:p w:rsidR="00EB766F" w:rsidRPr="00EB766F" w:rsidRDefault="00EB766F" w:rsidP="00EB766F">
      <w:pPr>
        <w:numPr>
          <w:ilvl w:val="0"/>
          <w:numId w:val="5"/>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Menyediakan audit trail elektronik yang aman dan terstandar.</w:t>
      </w:r>
    </w:p>
    <w:p w:rsidR="00EB766F" w:rsidRPr="00EB766F" w:rsidRDefault="00EB766F" w:rsidP="00EB766F">
      <w:pPr>
        <w:numPr>
          <w:ilvl w:val="0"/>
          <w:numId w:val="5"/>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Menjamin konsistensi metodologi audit di seluruh perwakilan BPK.</w:t>
      </w:r>
    </w:p>
    <w:p w:rsidR="00CE372A" w:rsidRPr="00CE372A" w:rsidRDefault="00EB766F" w:rsidP="00EB766F">
      <w:pPr>
        <w:numPr>
          <w:ilvl w:val="0"/>
          <w:numId w:val="5"/>
        </w:numPr>
        <w:spacing w:after="120" w:line="280" w:lineRule="atLeast"/>
        <w:rPr>
          <w:rFonts w:ascii="Segoe UI" w:eastAsia="Times New Roman" w:hAnsi="Segoe UI" w:cs="Segoe UI"/>
          <w:sz w:val="24"/>
          <w:szCs w:val="24"/>
          <w:lang w:val="id-ID" w:eastAsia="id-ID"/>
        </w:rPr>
      </w:pPr>
      <w:r w:rsidRPr="00EB766F">
        <w:rPr>
          <w:rFonts w:ascii="Segoe UI" w:eastAsia="Times New Roman" w:hAnsi="Segoe UI" w:cs="Segoe UI"/>
          <w:sz w:val="24"/>
          <w:szCs w:val="24"/>
          <w:lang w:val="id-ID" w:eastAsia="id-ID"/>
        </w:rPr>
        <w:t>Mewujudkan integrasi data audit lintas direktorat dan perwakilan</w:t>
      </w:r>
      <w:r w:rsidR="00CE372A" w:rsidRPr="00CE372A">
        <w:rPr>
          <w:rFonts w:ascii="Segoe UI" w:eastAsia="Times New Roman" w:hAnsi="Segoe UI" w:cs="Segoe UI"/>
          <w:sz w:val="24"/>
          <w:szCs w:val="24"/>
          <w:lang w:val="id-ID" w:eastAsia="id-ID"/>
        </w:rPr>
        <w:t>.</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4. ANALISIS JUSTIFIKASI INVESTASI TI APLIKASI SIAP</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4.1 Analisis Finansial</w:t>
      </w:r>
    </w:p>
    <w:p w:rsidR="00F1383A" w:rsidRPr="00F1383A" w:rsidRDefault="00F1383A" w:rsidP="00F1383A">
      <w:pPr>
        <w:numPr>
          <w:ilvl w:val="0"/>
          <w:numId w:val="10"/>
        </w:numPr>
        <w:spacing w:after="120" w:line="280" w:lineRule="atLeast"/>
        <w:rPr>
          <w:rFonts w:ascii="Segoe UI" w:eastAsia="Times New Roman" w:hAnsi="Segoe UI" w:cs="Segoe UI"/>
          <w:bCs/>
          <w:sz w:val="24"/>
          <w:szCs w:val="24"/>
          <w:lang w:val="id-ID" w:eastAsia="id-ID"/>
        </w:rPr>
      </w:pPr>
      <w:r w:rsidRPr="00F1383A">
        <w:rPr>
          <w:rFonts w:ascii="Segoe UI" w:eastAsia="Times New Roman" w:hAnsi="Segoe UI" w:cs="Segoe UI"/>
          <w:bCs/>
          <w:sz w:val="24"/>
          <w:szCs w:val="24"/>
          <w:lang w:val="id-ID" w:eastAsia="id-ID"/>
        </w:rPr>
        <w:t>ROI (Return on Investment): terjadi penghematan hingga 40% dari biaya operasional, terutama pada kertas dan distribusi dokumen.</w:t>
      </w:r>
    </w:p>
    <w:p w:rsidR="00F1383A" w:rsidRPr="00F1383A" w:rsidRDefault="00F1383A" w:rsidP="00F1383A">
      <w:pPr>
        <w:numPr>
          <w:ilvl w:val="0"/>
          <w:numId w:val="10"/>
        </w:numPr>
        <w:spacing w:after="120" w:line="280" w:lineRule="atLeast"/>
        <w:rPr>
          <w:rFonts w:ascii="Segoe UI" w:eastAsia="Times New Roman" w:hAnsi="Segoe UI" w:cs="Segoe UI"/>
          <w:bCs/>
          <w:sz w:val="24"/>
          <w:szCs w:val="24"/>
          <w:lang w:val="id-ID" w:eastAsia="id-ID"/>
        </w:rPr>
      </w:pPr>
      <w:r w:rsidRPr="00F1383A">
        <w:rPr>
          <w:rFonts w:ascii="Segoe UI" w:eastAsia="Times New Roman" w:hAnsi="Segoe UI" w:cs="Segoe UI"/>
          <w:bCs/>
          <w:sz w:val="24"/>
          <w:szCs w:val="24"/>
          <w:lang w:val="id-ID" w:eastAsia="id-ID"/>
        </w:rPr>
        <w:t>NPV (Net Present Value): manfaat jangka panjang sistem melebihi total biaya implementasi dan pelatihan.</w:t>
      </w:r>
    </w:p>
    <w:p w:rsidR="00CE372A" w:rsidRPr="00CE372A" w:rsidRDefault="00F1383A" w:rsidP="00F1383A">
      <w:pPr>
        <w:numPr>
          <w:ilvl w:val="0"/>
          <w:numId w:val="10"/>
        </w:numPr>
        <w:spacing w:after="120" w:line="280" w:lineRule="atLeast"/>
        <w:rPr>
          <w:rFonts w:ascii="Segoe UI" w:eastAsia="Times New Roman" w:hAnsi="Segoe UI" w:cs="Segoe UI"/>
          <w:sz w:val="24"/>
          <w:szCs w:val="24"/>
          <w:lang w:val="id-ID" w:eastAsia="id-ID"/>
        </w:rPr>
      </w:pPr>
      <w:r w:rsidRPr="00F1383A">
        <w:rPr>
          <w:rFonts w:ascii="Segoe UI" w:eastAsia="Times New Roman" w:hAnsi="Segoe UI" w:cs="Segoe UI"/>
          <w:bCs/>
          <w:sz w:val="24"/>
          <w:szCs w:val="24"/>
          <w:lang w:val="id-ID" w:eastAsia="id-ID"/>
        </w:rPr>
        <w:t>IRR (Internal Rate of Return): meningkat karena efisiensi waktu auditor dalam menyusun laporan</w:t>
      </w:r>
      <w:r w:rsidR="00CE372A" w:rsidRPr="00CE372A">
        <w:rPr>
          <w:rFonts w:ascii="Segoe UI" w:eastAsia="Times New Roman" w:hAnsi="Segoe UI" w:cs="Segoe UI"/>
          <w:sz w:val="24"/>
          <w:szCs w:val="24"/>
          <w:lang w:val="id-ID" w:eastAsia="id-ID"/>
        </w:rPr>
        <w:t>.</w:t>
      </w:r>
    </w:p>
    <w:p w:rsid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4.2 Analisis Non-Finansial</w:t>
      </w:r>
    </w:p>
    <w:p w:rsidR="00F1383A" w:rsidRPr="00CE372A" w:rsidRDefault="00F1383A" w:rsidP="00F1383A">
      <w:pPr>
        <w:spacing w:after="120" w:line="280" w:lineRule="atLeast"/>
        <w:ind w:left="397"/>
        <w:outlineLvl w:val="2"/>
        <w:rPr>
          <w:rFonts w:ascii="Segoe UI" w:eastAsia="Times New Roman" w:hAnsi="Segoe UI" w:cs="Segoe UI"/>
          <w:bCs/>
          <w:sz w:val="24"/>
          <w:szCs w:val="24"/>
          <w:lang w:val="id-ID" w:eastAsia="id-ID"/>
        </w:rPr>
      </w:pPr>
      <w:r w:rsidRPr="00F1383A">
        <w:rPr>
          <w:rFonts w:ascii="Segoe UI" w:eastAsia="Times New Roman" w:hAnsi="Segoe UI" w:cs="Segoe UI"/>
          <w:bCs/>
          <w:sz w:val="24"/>
          <w:szCs w:val="24"/>
          <w:lang w:val="id-ID" w:eastAsia="id-ID"/>
        </w:rPr>
        <w:t>Selain keuntungan ekonomi, manfaat non-finansial SIAP juga sangat besar:</w:t>
      </w:r>
    </w:p>
    <w:p w:rsidR="00CE372A" w:rsidRPr="00CE372A" w:rsidRDefault="00CE372A" w:rsidP="00F1383A">
      <w:pPr>
        <w:numPr>
          <w:ilvl w:val="0"/>
          <w:numId w:val="11"/>
        </w:numPr>
        <w:tabs>
          <w:tab w:val="clear" w:pos="720"/>
        </w:tabs>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Produktivitas meningkat:</w:t>
      </w:r>
      <w:r w:rsidRPr="00CE372A">
        <w:rPr>
          <w:rFonts w:ascii="Segoe UI" w:eastAsia="Times New Roman" w:hAnsi="Segoe UI" w:cs="Segoe UI"/>
          <w:sz w:val="24"/>
          <w:szCs w:val="24"/>
          <w:lang w:val="id-ID" w:eastAsia="id-ID"/>
        </w:rPr>
        <w:t xml:space="preserve"> waktu penyusunan laporan berkurang hingga 30%.</w:t>
      </w:r>
    </w:p>
    <w:p w:rsidR="00CE372A" w:rsidRPr="00CE372A" w:rsidRDefault="00CE372A" w:rsidP="00F1383A">
      <w:pPr>
        <w:numPr>
          <w:ilvl w:val="0"/>
          <w:numId w:val="11"/>
        </w:numPr>
        <w:tabs>
          <w:tab w:val="clear" w:pos="720"/>
        </w:tabs>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Transparansi:</w:t>
      </w:r>
      <w:r w:rsidRPr="00CE372A">
        <w:rPr>
          <w:rFonts w:ascii="Segoe UI" w:eastAsia="Times New Roman" w:hAnsi="Segoe UI" w:cs="Segoe UI"/>
          <w:sz w:val="24"/>
          <w:szCs w:val="24"/>
          <w:lang w:val="id-ID" w:eastAsia="id-ID"/>
        </w:rPr>
        <w:t xml:space="preserve"> proses audit terdokumentasi secara digital dan mudah dilacak.</w:t>
      </w:r>
    </w:p>
    <w:p w:rsidR="00CE372A" w:rsidRPr="00CE372A" w:rsidRDefault="00CE372A" w:rsidP="00F1383A">
      <w:pPr>
        <w:numPr>
          <w:ilvl w:val="0"/>
          <w:numId w:val="11"/>
        </w:numPr>
        <w:tabs>
          <w:tab w:val="clear" w:pos="720"/>
        </w:tabs>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b/>
          <w:bCs/>
          <w:sz w:val="24"/>
          <w:szCs w:val="24"/>
          <w:lang w:val="id-ID" w:eastAsia="id-ID"/>
        </w:rPr>
        <w:t>Kualitas pengawasan:</w:t>
      </w:r>
      <w:r w:rsidRPr="00CE372A">
        <w:rPr>
          <w:rFonts w:ascii="Segoe UI" w:eastAsia="Times New Roman" w:hAnsi="Segoe UI" w:cs="Segoe UI"/>
          <w:sz w:val="24"/>
          <w:szCs w:val="24"/>
          <w:lang w:val="id-ID" w:eastAsia="id-ID"/>
        </w:rPr>
        <w:t xml:space="preserve"> pengendalian mutu (</w:t>
      </w:r>
      <w:r w:rsidRPr="00CE372A">
        <w:rPr>
          <w:rFonts w:ascii="Segoe UI" w:eastAsia="Times New Roman" w:hAnsi="Segoe UI" w:cs="Segoe UI"/>
          <w:i/>
          <w:iCs/>
          <w:sz w:val="24"/>
          <w:szCs w:val="24"/>
          <w:lang w:val="id-ID" w:eastAsia="id-ID"/>
        </w:rPr>
        <w:t>quality assurance</w:t>
      </w:r>
      <w:r w:rsidRPr="00CE372A">
        <w:rPr>
          <w:rFonts w:ascii="Segoe UI" w:eastAsia="Times New Roman" w:hAnsi="Segoe UI" w:cs="Segoe UI"/>
          <w:sz w:val="24"/>
          <w:szCs w:val="24"/>
          <w:lang w:val="id-ID" w:eastAsia="id-ID"/>
        </w:rPr>
        <w:t xml:space="preserve">) dapat dilakukan secara </w:t>
      </w:r>
      <w:r w:rsidRPr="00CE372A">
        <w:rPr>
          <w:rFonts w:ascii="Segoe UI" w:eastAsia="Times New Roman" w:hAnsi="Segoe UI" w:cs="Segoe UI"/>
          <w:i/>
          <w:iCs/>
          <w:sz w:val="24"/>
          <w:szCs w:val="24"/>
          <w:lang w:val="id-ID" w:eastAsia="id-ID"/>
        </w:rPr>
        <w:t>real-time</w:t>
      </w:r>
      <w:r w:rsidRPr="00CE372A">
        <w:rPr>
          <w:rFonts w:ascii="Segoe UI" w:eastAsia="Times New Roman" w:hAnsi="Segoe UI" w:cs="Segoe UI"/>
          <w:sz w:val="24"/>
          <w:szCs w:val="24"/>
          <w:lang w:val="id-ID" w:eastAsia="id-ID"/>
        </w:rPr>
        <w:t>.</w:t>
      </w:r>
    </w:p>
    <w:p w:rsid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4.3 Risiko dan Tantangan</w:t>
      </w:r>
    </w:p>
    <w:p w:rsidR="00F1383A" w:rsidRPr="00D946D9" w:rsidRDefault="00F1383A" w:rsidP="00F1383A">
      <w:pPr>
        <w:spacing w:after="120" w:line="280" w:lineRule="atLeast"/>
        <w:ind w:left="397"/>
        <w:outlineLvl w:val="2"/>
        <w:rPr>
          <w:rFonts w:ascii="Segoe UI" w:eastAsia="Times New Roman" w:hAnsi="Segoe UI" w:cs="Segoe UI"/>
          <w:bCs/>
          <w:sz w:val="24"/>
          <w:szCs w:val="24"/>
          <w:lang w:val="id-ID" w:eastAsia="id-ID"/>
        </w:rPr>
      </w:pPr>
      <w:r w:rsidRPr="00D946D9">
        <w:rPr>
          <w:rFonts w:ascii="Segoe UI" w:eastAsia="Times New Roman" w:hAnsi="Segoe UI" w:cs="Segoe UI"/>
          <w:bCs/>
          <w:sz w:val="24"/>
          <w:szCs w:val="24"/>
          <w:lang w:val="id-ID" w:eastAsia="id-ID"/>
        </w:rPr>
        <w:lastRenderedPageBreak/>
        <w:t>Beberapa tantangan utama dalam investasi SIAP antara lain:</w:t>
      </w:r>
    </w:p>
    <w:p w:rsidR="00CE372A" w:rsidRPr="00CE372A" w:rsidRDefault="00CE372A" w:rsidP="00F1383A">
      <w:pPr>
        <w:numPr>
          <w:ilvl w:val="0"/>
          <w:numId w:val="8"/>
        </w:numPr>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Perubahan budaya organisasi menuju sistem digital.</w:t>
      </w:r>
    </w:p>
    <w:p w:rsidR="00CE372A" w:rsidRPr="00CE372A" w:rsidRDefault="00CE372A" w:rsidP="00F1383A">
      <w:pPr>
        <w:numPr>
          <w:ilvl w:val="0"/>
          <w:numId w:val="8"/>
        </w:numPr>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Risiko keamanan data audit.</w:t>
      </w:r>
    </w:p>
    <w:p w:rsidR="00CE372A" w:rsidRPr="00CE372A" w:rsidRDefault="00CE372A" w:rsidP="00F1383A">
      <w:pPr>
        <w:numPr>
          <w:ilvl w:val="0"/>
          <w:numId w:val="8"/>
        </w:numPr>
        <w:spacing w:after="120" w:line="280" w:lineRule="atLeast"/>
        <w:ind w:left="7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Kebutuhan pelatihan berkelanjutan bagi auditor.</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5. TATA KELOLA TI DAN IMPLEMENTASI SIAP</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5.1 Prinsip Tata Kelola TI</w:t>
      </w:r>
    </w:p>
    <w:p w:rsidR="00F1383A" w:rsidRPr="00F1383A" w:rsidRDefault="00F1383A" w:rsidP="00F1383A">
      <w:pPr>
        <w:spacing w:after="120" w:line="280" w:lineRule="atLeast"/>
        <w:ind w:left="397"/>
        <w:outlineLvl w:val="2"/>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BPK menerapkan prinsip tata kelola TI berbasis COBIT 2019 dan ISO/IEC 38500:2015, dengan empat fokus utama:</w:t>
      </w:r>
    </w:p>
    <w:p w:rsidR="00F1383A" w:rsidRPr="00F1383A" w:rsidRDefault="00F1383A" w:rsidP="00F1383A">
      <w:pPr>
        <w:pStyle w:val="ListParagraph"/>
        <w:numPr>
          <w:ilvl w:val="0"/>
          <w:numId w:val="13"/>
        </w:numPr>
        <w:spacing w:after="120" w:line="280" w:lineRule="atLeast"/>
        <w:ind w:left="757"/>
        <w:outlineLvl w:val="2"/>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Alignment: keselarasan TI dengan strategi pemeriksaan.</w:t>
      </w:r>
    </w:p>
    <w:p w:rsidR="00F1383A" w:rsidRPr="00F1383A" w:rsidRDefault="00F1383A" w:rsidP="00F1383A">
      <w:pPr>
        <w:pStyle w:val="ListParagraph"/>
        <w:numPr>
          <w:ilvl w:val="0"/>
          <w:numId w:val="13"/>
        </w:numPr>
        <w:spacing w:after="120" w:line="280" w:lineRule="atLeast"/>
        <w:ind w:left="757"/>
        <w:outlineLvl w:val="2"/>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Value Delivery: memastikan manfaat nyata dari setiap investasi TI.</w:t>
      </w:r>
    </w:p>
    <w:p w:rsidR="00F1383A" w:rsidRPr="00F1383A" w:rsidRDefault="00F1383A" w:rsidP="00F1383A">
      <w:pPr>
        <w:pStyle w:val="ListParagraph"/>
        <w:numPr>
          <w:ilvl w:val="0"/>
          <w:numId w:val="13"/>
        </w:numPr>
        <w:spacing w:after="120" w:line="280" w:lineRule="atLeast"/>
        <w:ind w:left="757"/>
        <w:outlineLvl w:val="2"/>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Risk Management: mengendalikan risiko keamanan informasi.</w:t>
      </w:r>
    </w:p>
    <w:p w:rsidR="00F1383A" w:rsidRPr="00F1383A" w:rsidRDefault="00F1383A" w:rsidP="00F1383A">
      <w:pPr>
        <w:pStyle w:val="ListParagraph"/>
        <w:numPr>
          <w:ilvl w:val="0"/>
          <w:numId w:val="13"/>
        </w:numPr>
        <w:spacing w:after="120" w:line="280" w:lineRule="atLeast"/>
        <w:ind w:left="757"/>
        <w:outlineLvl w:val="2"/>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Performance Measurement: memantau kinerja sistem secara terukur.</w:t>
      </w: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5.2 Peran Komite TIK</w:t>
      </w:r>
    </w:p>
    <w:p w:rsidR="00CE372A" w:rsidRPr="00CE372A" w:rsidRDefault="00CE372A" w:rsidP="00F1383A">
      <w:pPr>
        <w:spacing w:after="120" w:line="280" w:lineRule="atLeast"/>
        <w:ind w:left="39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Komite TIK berfungsi sebagai pengarah strategis dan pengawas investasi, sesuai Kebijakan Tata Kelola TIK BPK (2016), memastikan implementasi SIAP memenuhi aspek manfaat, keamanan, dan kepatuhan.</w:t>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6. DAMPAK DAN MANFAAT IMPLEMENTASI SIAP</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2742"/>
        <w:gridCol w:w="2981"/>
      </w:tblGrid>
      <w:tr w:rsidR="00CE372A" w:rsidRPr="00CE372A" w:rsidTr="00F1383A">
        <w:trPr>
          <w:tblHeader/>
          <w:tblCellSpacing w:w="15" w:type="dxa"/>
        </w:trPr>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Aspek</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Sebelum SIAP</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Sesudah SIAP</w:t>
            </w:r>
          </w:p>
        </w:tc>
      </w:tr>
      <w:tr w:rsidR="00CE372A" w:rsidRPr="00CE372A" w:rsidTr="00F1383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Dokumentasi Audit</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Manual &amp; tidak seragam</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Elektronis &amp; terpusat</w:t>
            </w:r>
          </w:p>
        </w:tc>
      </w:tr>
      <w:tr w:rsidR="00CE372A" w:rsidRPr="00CE372A" w:rsidTr="00F1383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Pengawasan</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Lambat &amp; manual</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i/>
                <w:iCs/>
                <w:sz w:val="24"/>
                <w:szCs w:val="24"/>
                <w:lang w:val="id-ID" w:eastAsia="id-ID"/>
              </w:rPr>
              <w:t>Real-time</w:t>
            </w:r>
            <w:r w:rsidRPr="00CE372A">
              <w:rPr>
                <w:rFonts w:ascii="Segoe UI" w:eastAsia="Times New Roman" w:hAnsi="Segoe UI" w:cs="Segoe UI"/>
                <w:sz w:val="24"/>
                <w:szCs w:val="24"/>
                <w:lang w:val="id-ID" w:eastAsia="id-ID"/>
              </w:rPr>
              <w:t xml:space="preserve"> dan otomatis</w:t>
            </w:r>
          </w:p>
        </w:tc>
      </w:tr>
      <w:tr w:rsidR="00CE372A" w:rsidRPr="00CE372A" w:rsidTr="00F1383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Efisiensi Biaya</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Tinggi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Lebih hemat (paperless)</w:t>
            </w:r>
          </w:p>
        </w:tc>
      </w:tr>
      <w:tr w:rsidR="00CE372A" w:rsidRPr="00CE372A" w:rsidTr="00F1383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Kualitas Audit</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Variatif</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Konsisten &amp; terstandar</w:t>
            </w:r>
          </w:p>
        </w:tc>
      </w:tr>
      <w:tr w:rsidR="00CE372A" w:rsidRPr="00CE372A" w:rsidTr="00F1383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Transparansi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Terbatas</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 xml:space="preserve">Terjamin melalui </w:t>
            </w:r>
            <w:r w:rsidRPr="00CE372A">
              <w:rPr>
                <w:rFonts w:ascii="Segoe UI" w:eastAsia="Times New Roman" w:hAnsi="Segoe UI" w:cs="Segoe UI"/>
                <w:i/>
                <w:iCs/>
                <w:sz w:val="24"/>
                <w:szCs w:val="24"/>
                <w:lang w:val="id-ID" w:eastAsia="id-ID"/>
              </w:rPr>
              <w:t>audit trail</w:t>
            </w:r>
          </w:p>
        </w:tc>
      </w:tr>
    </w:tbl>
    <w:p w:rsidR="00F1383A" w:rsidRDefault="00F1383A" w:rsidP="00F1383A">
      <w:pPr>
        <w:spacing w:before="240" w:after="120" w:line="280" w:lineRule="atLeast"/>
        <w:ind w:left="397"/>
        <w:rPr>
          <w:rFonts w:ascii="Segoe UI" w:eastAsia="Times New Roman" w:hAnsi="Segoe UI" w:cs="Segoe UI"/>
          <w:sz w:val="24"/>
          <w:szCs w:val="24"/>
          <w:lang w:val="id-ID" w:eastAsia="id-ID"/>
        </w:rPr>
      </w:pPr>
      <w:r w:rsidRPr="00D946D9">
        <w:rPr>
          <w:rFonts w:ascii="Segoe UI" w:eastAsia="Times New Roman" w:hAnsi="Segoe UI" w:cs="Segoe UI"/>
          <w:sz w:val="24"/>
          <w:szCs w:val="24"/>
          <w:lang w:val="id-ID" w:eastAsia="id-ID"/>
        </w:rPr>
        <w:t xml:space="preserve">Implementasi SIAP tidak hanya mengubah cara kerja auditor, tetapi juga mendorong BPK menjadi lembaga pemeriksa berbasis </w:t>
      </w:r>
      <w:r w:rsidRPr="00F1383A">
        <w:rPr>
          <w:rFonts w:ascii="Segoe UI" w:eastAsia="Times New Roman" w:hAnsi="Segoe UI" w:cs="Segoe UI"/>
          <w:sz w:val="24"/>
          <w:szCs w:val="24"/>
          <w:lang w:val="id-ID" w:eastAsia="id-ID"/>
        </w:rPr>
        <w:t>digital governance</w:t>
      </w:r>
      <w:r w:rsidRPr="00D946D9">
        <w:rPr>
          <w:rFonts w:ascii="Segoe UI" w:eastAsia="Times New Roman" w:hAnsi="Segoe UI" w:cs="Segoe UI"/>
          <w:sz w:val="24"/>
          <w:szCs w:val="24"/>
          <w:lang w:val="id-ID" w:eastAsia="id-ID"/>
        </w:rPr>
        <w:t>, yang mampu beradaptasi dengan tuntutan transparansi publik</w:t>
      </w:r>
    </w:p>
    <w:p w:rsidR="00CE372A" w:rsidRDefault="00CE372A">
      <w:pPr>
        <w:rPr>
          <w:rFonts w:ascii="Segoe UI" w:eastAsia="Times New Roman" w:hAnsi="Segoe UI" w:cs="Segoe UI"/>
          <w:sz w:val="24"/>
          <w:szCs w:val="24"/>
          <w:lang w:val="id-ID" w:eastAsia="id-ID"/>
        </w:rPr>
      </w:pPr>
      <w:r>
        <w:rPr>
          <w:rFonts w:ascii="Segoe UI" w:eastAsia="Times New Roman" w:hAnsi="Segoe UI" w:cs="Segoe UI"/>
          <w:sz w:val="24"/>
          <w:szCs w:val="24"/>
          <w:lang w:val="id-ID" w:eastAsia="id-ID"/>
        </w:rPr>
        <w:br w:type="page"/>
      </w:r>
    </w:p>
    <w:p w:rsidR="00CE372A" w:rsidRDefault="00CE372A" w:rsidP="00CE372A">
      <w:pPr>
        <w:spacing w:after="120" w:line="280" w:lineRule="atLeast"/>
        <w:jc w:val="center"/>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lastRenderedPageBreak/>
        <w:t>KESIMPULAN</w:t>
      </w:r>
    </w:p>
    <w:p w:rsidR="00CE372A" w:rsidRPr="00CE372A" w:rsidRDefault="00CE372A" w:rsidP="00CE372A">
      <w:pPr>
        <w:spacing w:after="120" w:line="280" w:lineRule="atLeast"/>
        <w:jc w:val="center"/>
        <w:outlineLvl w:val="1"/>
        <w:rPr>
          <w:rFonts w:ascii="Segoe UI" w:eastAsia="Times New Roman" w:hAnsi="Segoe UI" w:cs="Segoe UI"/>
          <w:b/>
          <w:bCs/>
          <w:sz w:val="24"/>
          <w:szCs w:val="24"/>
          <w:lang w:val="id-ID" w:eastAsia="id-ID"/>
        </w:rPr>
      </w:pPr>
    </w:p>
    <w:p w:rsidR="00CE372A" w:rsidRPr="00CE372A" w:rsidRDefault="00F1383A" w:rsidP="00CE372A">
      <w:pPr>
        <w:spacing w:after="120" w:line="280" w:lineRule="atLeast"/>
        <w:jc w:val="both"/>
        <w:rPr>
          <w:rFonts w:ascii="Segoe UI" w:eastAsia="Times New Roman" w:hAnsi="Segoe UI" w:cs="Segoe UI"/>
          <w:sz w:val="24"/>
          <w:szCs w:val="24"/>
          <w:lang w:val="id-ID" w:eastAsia="id-ID"/>
        </w:rPr>
      </w:pPr>
      <w:r w:rsidRPr="00F1383A">
        <w:rPr>
          <w:rFonts w:ascii="Segoe UI" w:eastAsia="Times New Roman" w:hAnsi="Segoe UI" w:cs="Segoe UI"/>
          <w:sz w:val="24"/>
          <w:szCs w:val="24"/>
          <w:lang w:val="id-ID" w:eastAsia="id-ID"/>
        </w:rPr>
        <w:t>Investasi TI melalui Aplikasi SIAP merupakan langkah nyata BPK dalam meningkatkan kualitas dan akuntabilitas pemeriksaan. Justifikasi investasi ini mencakup manfaat finansial dan non-finansial yang signifikan, dengan dukungan tata kelola TI yang kuat berbasis standar internasional.</w:t>
      </w:r>
    </w:p>
    <w:p w:rsidR="00CE372A" w:rsidRPr="00CE372A" w:rsidRDefault="00CE372A" w:rsidP="00CE372A">
      <w:pPr>
        <w:spacing w:after="120" w:line="280" w:lineRule="atLeast"/>
        <w:jc w:val="both"/>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Implementasi SIAP membuktikan bahwa pengelolaan teknologi yang tepat dapat memperkuat akuntabilitas publik dan mempercepat transformasi digital di lembaga pemeriksa negara.</w:t>
      </w:r>
    </w:p>
    <w:p w:rsidR="00CE372A" w:rsidRDefault="00CE372A">
      <w:pPr>
        <w:rPr>
          <w:rFonts w:ascii="Segoe UI" w:eastAsia="Times New Roman" w:hAnsi="Segoe UI" w:cs="Segoe UI"/>
          <w:sz w:val="24"/>
          <w:szCs w:val="24"/>
          <w:lang w:val="id-ID" w:eastAsia="id-ID"/>
        </w:rPr>
      </w:pPr>
      <w:r>
        <w:rPr>
          <w:rFonts w:ascii="Segoe UI" w:eastAsia="Times New Roman" w:hAnsi="Segoe UI" w:cs="Segoe UI"/>
          <w:sz w:val="24"/>
          <w:szCs w:val="24"/>
          <w:lang w:val="id-ID" w:eastAsia="id-ID"/>
        </w:rPr>
        <w:br w:type="page"/>
      </w:r>
    </w:p>
    <w:p w:rsidR="00CE372A" w:rsidRPr="00CE372A" w:rsidRDefault="00CE372A" w:rsidP="00CE372A">
      <w:pPr>
        <w:spacing w:after="120" w:line="280" w:lineRule="atLeast"/>
        <w:jc w:val="center"/>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lastRenderedPageBreak/>
        <w:t>DAFTAR PUSTAKA</w:t>
      </w:r>
    </w:p>
    <w:p w:rsidR="00CE372A" w:rsidRPr="00CE372A" w:rsidRDefault="00CE372A" w:rsidP="00CE372A">
      <w:pPr>
        <w:spacing w:after="120" w:line="280" w:lineRule="atLeast"/>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 xml:space="preserve">[1] BPK RI, </w:t>
      </w:r>
      <w:r w:rsidRPr="00CE372A">
        <w:rPr>
          <w:rFonts w:ascii="Segoe UI" w:eastAsia="Times New Roman" w:hAnsi="Segoe UI" w:cs="Segoe UI"/>
          <w:i/>
          <w:iCs/>
          <w:sz w:val="24"/>
          <w:szCs w:val="24"/>
          <w:lang w:val="id-ID" w:eastAsia="id-ID"/>
        </w:rPr>
        <w:t>Manual SIAP on Web</w:t>
      </w:r>
      <w:r w:rsidRPr="00CE372A">
        <w:rPr>
          <w:rFonts w:ascii="Segoe UI" w:eastAsia="Times New Roman" w:hAnsi="Segoe UI" w:cs="Segoe UI"/>
          <w:sz w:val="24"/>
          <w:szCs w:val="24"/>
          <w:lang w:val="id-ID" w:eastAsia="id-ID"/>
        </w:rPr>
        <w:t>, Jakarta: Badan Pemeriksa Keuangan Republik Indonesia, 2022.</w:t>
      </w:r>
      <w:r w:rsidRPr="00CE372A">
        <w:rPr>
          <w:rFonts w:ascii="Segoe UI" w:eastAsia="Times New Roman" w:hAnsi="Segoe UI" w:cs="Segoe UI"/>
          <w:sz w:val="24"/>
          <w:szCs w:val="24"/>
          <w:lang w:val="id-ID" w:eastAsia="id-ID"/>
        </w:rPr>
        <w:br/>
        <w:t xml:space="preserve">[2] BPK RI, </w:t>
      </w:r>
      <w:r w:rsidRPr="00CE372A">
        <w:rPr>
          <w:rFonts w:ascii="Segoe UI" w:eastAsia="Times New Roman" w:hAnsi="Segoe UI" w:cs="Segoe UI"/>
          <w:i/>
          <w:iCs/>
          <w:sz w:val="24"/>
          <w:szCs w:val="24"/>
          <w:lang w:val="id-ID" w:eastAsia="id-ID"/>
        </w:rPr>
        <w:t>Rencana Induk Teknologi Informasi dan Komunikasi (RINTIK) 2020–2024</w:t>
      </w:r>
      <w:r w:rsidRPr="00CE372A">
        <w:rPr>
          <w:rFonts w:ascii="Segoe UI" w:eastAsia="Times New Roman" w:hAnsi="Segoe UI" w:cs="Segoe UI"/>
          <w:sz w:val="24"/>
          <w:szCs w:val="24"/>
          <w:lang w:val="id-ID" w:eastAsia="id-ID"/>
        </w:rPr>
        <w:t>, Peraturan Sekjen BPK No. 19 Tahun 2021, Jakarta, 2021.</w:t>
      </w:r>
      <w:r w:rsidRPr="00CE372A">
        <w:rPr>
          <w:rFonts w:ascii="Segoe UI" w:eastAsia="Times New Roman" w:hAnsi="Segoe UI" w:cs="Segoe UI"/>
          <w:sz w:val="24"/>
          <w:szCs w:val="24"/>
          <w:lang w:val="id-ID" w:eastAsia="id-ID"/>
        </w:rPr>
        <w:br/>
        <w:t xml:space="preserve">[3] BPK RI, </w:t>
      </w:r>
      <w:r w:rsidRPr="00CE372A">
        <w:rPr>
          <w:rFonts w:ascii="Segoe UI" w:eastAsia="Times New Roman" w:hAnsi="Segoe UI" w:cs="Segoe UI"/>
          <w:i/>
          <w:iCs/>
          <w:sz w:val="24"/>
          <w:szCs w:val="24"/>
          <w:lang w:val="id-ID" w:eastAsia="id-ID"/>
        </w:rPr>
        <w:t>Kebijakan Tata Kelola TIK</w:t>
      </w:r>
      <w:r w:rsidRPr="00CE372A">
        <w:rPr>
          <w:rFonts w:ascii="Segoe UI" w:eastAsia="Times New Roman" w:hAnsi="Segoe UI" w:cs="Segoe UI"/>
          <w:sz w:val="24"/>
          <w:szCs w:val="24"/>
          <w:lang w:val="id-ID" w:eastAsia="id-ID"/>
        </w:rPr>
        <w:t>, Keputusan Sekjen BPK No. 06 Tahun 2016, Jakarta, 2016.</w:t>
      </w:r>
      <w:r w:rsidRPr="00CE372A">
        <w:rPr>
          <w:rFonts w:ascii="Segoe UI" w:eastAsia="Times New Roman" w:hAnsi="Segoe UI" w:cs="Segoe UI"/>
          <w:sz w:val="24"/>
          <w:szCs w:val="24"/>
          <w:lang w:val="id-ID" w:eastAsia="id-ID"/>
        </w:rPr>
        <w:br/>
        <w:t xml:space="preserve">[4] BPK RI, </w:t>
      </w:r>
      <w:r w:rsidRPr="00CE372A">
        <w:rPr>
          <w:rFonts w:ascii="Segoe UI" w:eastAsia="Times New Roman" w:hAnsi="Segoe UI" w:cs="Segoe UI"/>
          <w:i/>
          <w:iCs/>
          <w:sz w:val="24"/>
          <w:szCs w:val="24"/>
          <w:lang w:val="id-ID" w:eastAsia="id-ID"/>
        </w:rPr>
        <w:t>Peraturan BPK Nomor 3 Tahun 2020 tentang Rencana Strategis BPK Tahun 2020–2024</w:t>
      </w:r>
      <w:r w:rsidRPr="00CE372A">
        <w:rPr>
          <w:rFonts w:ascii="Segoe UI" w:eastAsia="Times New Roman" w:hAnsi="Segoe UI" w:cs="Segoe UI"/>
          <w:sz w:val="24"/>
          <w:szCs w:val="24"/>
          <w:lang w:val="id-ID" w:eastAsia="id-ID"/>
        </w:rPr>
        <w:t>, Jakarta, 2020.</w:t>
      </w:r>
      <w:r w:rsidRPr="00CE372A">
        <w:rPr>
          <w:rFonts w:ascii="Segoe UI" w:eastAsia="Times New Roman" w:hAnsi="Segoe UI" w:cs="Segoe UI"/>
          <w:sz w:val="24"/>
          <w:szCs w:val="24"/>
          <w:lang w:val="id-ID" w:eastAsia="id-ID"/>
        </w:rPr>
        <w:br/>
        <w:t xml:space="preserve">[5] Republik Indonesia, </w:t>
      </w:r>
      <w:r w:rsidRPr="00CE372A">
        <w:rPr>
          <w:rFonts w:ascii="Segoe UI" w:eastAsia="Times New Roman" w:hAnsi="Segoe UI" w:cs="Segoe UI"/>
          <w:i/>
          <w:iCs/>
          <w:sz w:val="24"/>
          <w:szCs w:val="24"/>
          <w:lang w:val="id-ID" w:eastAsia="id-ID"/>
        </w:rPr>
        <w:t>Undang-Undang Nomor 15 Tahun 2006 tentang Badan Pemeriksa Keuangan</w:t>
      </w:r>
      <w:r w:rsidRPr="00CE372A">
        <w:rPr>
          <w:rFonts w:ascii="Segoe UI" w:eastAsia="Times New Roman" w:hAnsi="Segoe UI" w:cs="Segoe UI"/>
          <w:sz w:val="24"/>
          <w:szCs w:val="24"/>
          <w:lang w:val="id-ID" w:eastAsia="id-ID"/>
        </w:rPr>
        <w:t>, Lembaran Negara RI No. 85 Tahun 2006.</w:t>
      </w:r>
      <w:r w:rsidRPr="00CE372A">
        <w:rPr>
          <w:rFonts w:ascii="Segoe UI" w:eastAsia="Times New Roman" w:hAnsi="Segoe UI" w:cs="Segoe UI"/>
          <w:sz w:val="24"/>
          <w:szCs w:val="24"/>
          <w:lang w:val="id-ID" w:eastAsia="id-ID"/>
        </w:rPr>
        <w:br/>
        <w:t xml:space="preserve">[6] Basuki Rahmat, </w:t>
      </w:r>
      <w:r w:rsidRPr="00CE372A">
        <w:rPr>
          <w:rFonts w:ascii="Segoe UI" w:eastAsia="Times New Roman" w:hAnsi="Segoe UI" w:cs="Segoe UI"/>
          <w:i/>
          <w:iCs/>
          <w:sz w:val="24"/>
          <w:szCs w:val="24"/>
          <w:lang w:val="id-ID" w:eastAsia="id-ID"/>
        </w:rPr>
        <w:t>Justifikasi Investasi TI dan Tata Kelola TI</w:t>
      </w:r>
      <w:r w:rsidRPr="00CE372A">
        <w:rPr>
          <w:rFonts w:ascii="Segoe UI" w:eastAsia="Times New Roman" w:hAnsi="Segoe UI" w:cs="Segoe UI"/>
          <w:sz w:val="24"/>
          <w:szCs w:val="24"/>
          <w:lang w:val="id-ID" w:eastAsia="id-ID"/>
        </w:rPr>
        <w:t>, Universitas, 2020.</w:t>
      </w:r>
    </w:p>
    <w:p w:rsidR="00CE372A" w:rsidRDefault="00CE372A">
      <w:pPr>
        <w:rPr>
          <w:rFonts w:ascii="Segoe UI" w:eastAsia="Times New Roman" w:hAnsi="Segoe UI" w:cs="Segoe UI"/>
          <w:sz w:val="24"/>
          <w:szCs w:val="24"/>
          <w:lang w:val="id-ID" w:eastAsia="id-ID"/>
        </w:rPr>
      </w:pPr>
      <w:r>
        <w:rPr>
          <w:rFonts w:ascii="Segoe UI" w:eastAsia="Times New Roman" w:hAnsi="Segoe UI" w:cs="Segoe UI"/>
          <w:sz w:val="24"/>
          <w:szCs w:val="24"/>
          <w:lang w:val="id-ID" w:eastAsia="id-ID"/>
        </w:rPr>
        <w:br w:type="page"/>
      </w:r>
    </w:p>
    <w:p w:rsidR="00CE372A" w:rsidRPr="00CE372A" w:rsidRDefault="00CE372A" w:rsidP="00CE372A">
      <w:pPr>
        <w:spacing w:after="120" w:line="280" w:lineRule="atLeast"/>
        <w:rPr>
          <w:rFonts w:ascii="Segoe UI" w:eastAsia="Times New Roman" w:hAnsi="Segoe UI" w:cs="Segoe UI"/>
          <w:sz w:val="24"/>
          <w:szCs w:val="24"/>
          <w:lang w:val="id-ID" w:eastAsia="id-ID"/>
        </w:rPr>
      </w:pPr>
    </w:p>
    <w:p w:rsidR="00CE372A" w:rsidRPr="00CE372A" w:rsidRDefault="00CE372A" w:rsidP="00CE372A">
      <w:pPr>
        <w:spacing w:after="120" w:line="280" w:lineRule="atLeast"/>
        <w:jc w:val="right"/>
        <w:outlineLvl w:val="1"/>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LAMPIRAN</w:t>
      </w:r>
    </w:p>
    <w:p w:rsidR="00CE372A" w:rsidRDefault="00CE372A" w:rsidP="00CE372A">
      <w:pPr>
        <w:spacing w:after="120" w:line="280" w:lineRule="atLeast"/>
        <w:outlineLvl w:val="2"/>
        <w:rPr>
          <w:rFonts w:ascii="Segoe UI" w:eastAsia="Times New Roman" w:hAnsi="Segoe UI" w:cs="Segoe UI"/>
          <w:b/>
          <w:bCs/>
          <w:sz w:val="24"/>
          <w:szCs w:val="24"/>
          <w:lang w:val="id-ID" w:eastAsia="id-ID"/>
        </w:rPr>
      </w:pPr>
    </w:p>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Tabel 1. Analisis Manfaat Finansial Investasi SIAP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1576"/>
        <w:gridCol w:w="1540"/>
        <w:gridCol w:w="2732"/>
      </w:tblGrid>
      <w:tr w:rsidR="00CE372A" w:rsidRPr="00CE372A" w:rsidTr="00CE372A">
        <w:trPr>
          <w:tblHeader/>
          <w:tblCellSpacing w:w="15" w:type="dxa"/>
        </w:trPr>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lang w:val="id-ID" w:eastAsia="id-ID"/>
              </w:rPr>
            </w:pPr>
            <w:r w:rsidRPr="00CE372A">
              <w:rPr>
                <w:rFonts w:ascii="Segoe UI" w:eastAsia="Times New Roman" w:hAnsi="Segoe UI" w:cs="Segoe UI"/>
                <w:b/>
                <w:bCs/>
                <w:lang w:val="id-ID" w:eastAsia="id-ID"/>
              </w:rPr>
              <w:t>Komponen</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lang w:val="id-ID" w:eastAsia="id-ID"/>
              </w:rPr>
            </w:pPr>
            <w:r w:rsidRPr="00CE372A">
              <w:rPr>
                <w:rFonts w:ascii="Segoe UI" w:eastAsia="Times New Roman" w:hAnsi="Segoe UI" w:cs="Segoe UI"/>
                <w:b/>
                <w:bCs/>
                <w:lang w:val="id-ID" w:eastAsia="id-ID"/>
              </w:rPr>
              <w:t>Sebelum SIAP</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lang w:val="id-ID" w:eastAsia="id-ID"/>
              </w:rPr>
            </w:pPr>
            <w:r w:rsidRPr="00CE372A">
              <w:rPr>
                <w:rFonts w:ascii="Segoe UI" w:eastAsia="Times New Roman" w:hAnsi="Segoe UI" w:cs="Segoe UI"/>
                <w:b/>
                <w:bCs/>
                <w:lang w:val="id-ID" w:eastAsia="id-ID"/>
              </w:rPr>
              <w:t>Sesudah SIAP</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lang w:val="id-ID" w:eastAsia="id-ID"/>
              </w:rPr>
            </w:pPr>
            <w:r w:rsidRPr="00CE372A">
              <w:rPr>
                <w:rFonts w:ascii="Segoe UI" w:eastAsia="Times New Roman" w:hAnsi="Segoe UI" w:cs="Segoe UI"/>
                <w:b/>
                <w:bCs/>
                <w:lang w:val="id-ID" w:eastAsia="id-ID"/>
              </w:rPr>
              <w:t>Penghematan (%)</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Biaya kertas &amp; cetak</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Rp 1,2 M</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Rp 0,4 M</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66%</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Distribusi dokumen</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Rp 500 Juta</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Rp 100 Juta</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80%</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Waktu penyusunan LHP</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90 hari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60 hari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33%</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Total Efisiensi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lang w:val="id-ID" w:eastAsia="id-ID"/>
              </w:rPr>
              <w:t>—</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lang w:val="id-ID" w:eastAsia="id-ID"/>
              </w:rPr>
            </w:pPr>
            <w:r w:rsidRPr="00CE372A">
              <w:rPr>
                <w:rFonts w:ascii="Segoe UI" w:eastAsia="Times New Roman" w:hAnsi="Segoe UI" w:cs="Segoe UI"/>
                <w:b/>
                <w:bCs/>
                <w:lang w:val="id-ID" w:eastAsia="id-ID"/>
              </w:rPr>
              <w:t>Sekitar 45% ROI tahunan</w:t>
            </w:r>
          </w:p>
        </w:tc>
      </w:tr>
    </w:tbl>
    <w:p w:rsidR="00CE372A" w:rsidRPr="00CE372A" w:rsidRDefault="00CE372A" w:rsidP="00CE372A">
      <w:pPr>
        <w:spacing w:after="120" w:line="280" w:lineRule="atLeast"/>
        <w:outlineLvl w:val="2"/>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Tabel 2. Analisis Risiko Investasi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2"/>
        <w:gridCol w:w="1076"/>
        <w:gridCol w:w="3434"/>
      </w:tblGrid>
      <w:tr w:rsidR="00CE372A" w:rsidRPr="00CE372A" w:rsidTr="00CE372A">
        <w:trPr>
          <w:tblHeader/>
          <w:tblCellSpacing w:w="15" w:type="dxa"/>
        </w:trPr>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Risiko</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Dampak</w:t>
            </w:r>
          </w:p>
        </w:tc>
        <w:tc>
          <w:tcPr>
            <w:tcW w:w="0" w:type="auto"/>
            <w:vAlign w:val="center"/>
            <w:hideMark/>
          </w:tcPr>
          <w:p w:rsidR="00CE372A" w:rsidRPr="00CE372A" w:rsidRDefault="00CE372A" w:rsidP="00CE372A">
            <w:pPr>
              <w:spacing w:after="120" w:line="280" w:lineRule="atLeast"/>
              <w:ind w:left="57"/>
              <w:jc w:val="center"/>
              <w:rPr>
                <w:rFonts w:ascii="Segoe UI" w:eastAsia="Times New Roman" w:hAnsi="Segoe UI" w:cs="Segoe UI"/>
                <w:b/>
                <w:bCs/>
                <w:sz w:val="24"/>
                <w:szCs w:val="24"/>
                <w:lang w:val="id-ID" w:eastAsia="id-ID"/>
              </w:rPr>
            </w:pPr>
            <w:r w:rsidRPr="00CE372A">
              <w:rPr>
                <w:rFonts w:ascii="Segoe UI" w:eastAsia="Times New Roman" w:hAnsi="Segoe UI" w:cs="Segoe UI"/>
                <w:b/>
                <w:bCs/>
                <w:sz w:val="24"/>
                <w:szCs w:val="24"/>
                <w:lang w:val="id-ID" w:eastAsia="id-ID"/>
              </w:rPr>
              <w:t>Strategi Mitigasi</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Keamanan data pemeriksaan</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Tinggi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Enkripsi, firewall, dan audit trail</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Resistensi pengguna</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Sedang</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Pelatihan &amp; sosialisasi</w:t>
            </w:r>
          </w:p>
        </w:tc>
      </w:tr>
      <w:tr w:rsidR="00CE372A" w:rsidRPr="00CE372A" w:rsidTr="00CE372A">
        <w:trPr>
          <w:tblCellSpacing w:w="15" w:type="dxa"/>
        </w:trPr>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Integrasi aplikasi</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Rendah</w:t>
            </w:r>
          </w:p>
        </w:tc>
        <w:tc>
          <w:tcPr>
            <w:tcW w:w="0" w:type="auto"/>
            <w:vAlign w:val="center"/>
            <w:hideMark/>
          </w:tcPr>
          <w:p w:rsidR="00CE372A" w:rsidRPr="00CE372A" w:rsidRDefault="00CE372A" w:rsidP="00CE372A">
            <w:pPr>
              <w:spacing w:after="120" w:line="280" w:lineRule="atLeast"/>
              <w:ind w:left="57"/>
              <w:rPr>
                <w:rFonts w:ascii="Segoe UI" w:eastAsia="Times New Roman" w:hAnsi="Segoe UI" w:cs="Segoe UI"/>
                <w:sz w:val="24"/>
                <w:szCs w:val="24"/>
                <w:lang w:val="id-ID" w:eastAsia="id-ID"/>
              </w:rPr>
            </w:pPr>
            <w:r w:rsidRPr="00CE372A">
              <w:rPr>
                <w:rFonts w:ascii="Segoe UI" w:eastAsia="Times New Roman" w:hAnsi="Segoe UI" w:cs="Segoe UI"/>
                <w:sz w:val="24"/>
                <w:szCs w:val="24"/>
                <w:lang w:val="id-ID" w:eastAsia="id-ID"/>
              </w:rPr>
              <w:t>Standardisasi API antar sistem</w:t>
            </w:r>
          </w:p>
        </w:tc>
      </w:tr>
    </w:tbl>
    <w:p w:rsidR="0072572E" w:rsidRPr="00CE372A" w:rsidRDefault="0072572E" w:rsidP="00CE372A">
      <w:pPr>
        <w:spacing w:after="120" w:line="280" w:lineRule="atLeast"/>
        <w:rPr>
          <w:rFonts w:ascii="Segoe UI" w:hAnsi="Segoe UI" w:cs="Segoe UI"/>
          <w:sz w:val="24"/>
          <w:szCs w:val="24"/>
        </w:rPr>
      </w:pPr>
    </w:p>
    <w:sectPr w:rsidR="0072572E" w:rsidRPr="00CE372A" w:rsidSect="00984B19">
      <w:pgSz w:w="11907" w:h="16840" w:code="9"/>
      <w:pgMar w:top="1418" w:right="1418" w:bottom="1418" w:left="1701" w:header="1418" w:footer="11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0EBB"/>
    <w:multiLevelType w:val="multilevel"/>
    <w:tmpl w:val="AC4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5BA7"/>
    <w:multiLevelType w:val="multilevel"/>
    <w:tmpl w:val="E198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7396B"/>
    <w:multiLevelType w:val="multilevel"/>
    <w:tmpl w:val="EF80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51971"/>
    <w:multiLevelType w:val="multilevel"/>
    <w:tmpl w:val="647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07F6D"/>
    <w:multiLevelType w:val="multilevel"/>
    <w:tmpl w:val="9178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471FCD"/>
    <w:multiLevelType w:val="hybridMultilevel"/>
    <w:tmpl w:val="824E4B8C"/>
    <w:lvl w:ilvl="0" w:tplc="BC082E5E">
      <w:start w:val="1"/>
      <w:numFmt w:val="lowerLetter"/>
      <w:lvlText w:val="%1."/>
      <w:lvlJc w:val="left"/>
      <w:pPr>
        <w:ind w:left="720" w:hanging="360"/>
      </w:pPr>
      <w:rPr>
        <w:rFonts w:ascii="Segoe UI" w:hAnsi="Segoe UI" w:hint="default"/>
        <w:b w:val="0"/>
        <w:i w:val="0"/>
        <w:color w:val="auto"/>
        <w:w w:val="100"/>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FF7161F"/>
    <w:multiLevelType w:val="multilevel"/>
    <w:tmpl w:val="C228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F66F62"/>
    <w:multiLevelType w:val="multilevel"/>
    <w:tmpl w:val="964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F1992"/>
    <w:multiLevelType w:val="multilevel"/>
    <w:tmpl w:val="5DC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82246"/>
    <w:multiLevelType w:val="multilevel"/>
    <w:tmpl w:val="3B382E68"/>
    <w:lvl w:ilvl="0">
      <w:start w:val="1"/>
      <w:numFmt w:val="lowerLetter"/>
      <w:lvlText w:val="%1."/>
      <w:lvlJc w:val="left"/>
      <w:pPr>
        <w:tabs>
          <w:tab w:val="num" w:pos="720"/>
        </w:tabs>
        <w:ind w:left="720" w:hanging="360"/>
      </w:pPr>
      <w:rPr>
        <w:rFonts w:ascii="Segoe UI" w:hAnsi="Segoe UI" w:hint="default"/>
        <w:b w:val="0"/>
        <w:i w:val="0"/>
        <w:color w:val="auto"/>
        <w:w w:val="1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41F1F"/>
    <w:multiLevelType w:val="multilevel"/>
    <w:tmpl w:val="28884968"/>
    <w:lvl w:ilvl="0">
      <w:start w:val="1"/>
      <w:numFmt w:val="lowerLetter"/>
      <w:lvlText w:val="%1."/>
      <w:lvlJc w:val="left"/>
      <w:pPr>
        <w:tabs>
          <w:tab w:val="num" w:pos="720"/>
        </w:tabs>
        <w:ind w:left="720" w:hanging="360"/>
      </w:pPr>
      <w:rPr>
        <w:rFonts w:ascii="Segoe UI" w:hAnsi="Segoe UI" w:hint="default"/>
        <w:b w:val="0"/>
        <w:i w:val="0"/>
        <w:color w:val="auto"/>
        <w:w w:val="10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D385D"/>
    <w:multiLevelType w:val="multilevel"/>
    <w:tmpl w:val="F20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D1E1E"/>
    <w:multiLevelType w:val="multilevel"/>
    <w:tmpl w:val="B028821C"/>
    <w:lvl w:ilvl="0">
      <w:start w:val="1"/>
      <w:numFmt w:val="decimal"/>
      <w:lvlText w:val="%1."/>
      <w:lvlJc w:val="left"/>
      <w:pPr>
        <w:tabs>
          <w:tab w:val="num" w:pos="720"/>
        </w:tabs>
        <w:ind w:left="720" w:hanging="360"/>
      </w:pPr>
      <w:rPr>
        <w:rFonts w:ascii="Segoe UI" w:hAnsi="Segoe UI" w:hint="default"/>
        <w:b w:val="0"/>
        <w:i w:val="0"/>
        <w:color w:val="auto"/>
        <w:w w:val="100"/>
        <w:sz w:val="24"/>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2"/>
  </w:num>
  <w:num w:numId="4">
    <w:abstractNumId w:val="4"/>
  </w:num>
  <w:num w:numId="5">
    <w:abstractNumId w:val="3"/>
  </w:num>
  <w:num w:numId="6">
    <w:abstractNumId w:val="8"/>
  </w:num>
  <w:num w:numId="7">
    <w:abstractNumId w:val="0"/>
  </w:num>
  <w:num w:numId="8">
    <w:abstractNumId w:val="6"/>
  </w:num>
  <w:num w:numId="9">
    <w:abstractNumId w:val="7"/>
  </w:num>
  <w:num w:numId="10">
    <w:abstractNumId w:val="10"/>
  </w:num>
  <w:num w:numId="11">
    <w:abstractNumId w:val="9"/>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72A"/>
    <w:rsid w:val="00080ED3"/>
    <w:rsid w:val="000A45CE"/>
    <w:rsid w:val="000A7184"/>
    <w:rsid w:val="000C089E"/>
    <w:rsid w:val="000F084C"/>
    <w:rsid w:val="00134AF9"/>
    <w:rsid w:val="00153F2F"/>
    <w:rsid w:val="002153CB"/>
    <w:rsid w:val="002206C1"/>
    <w:rsid w:val="00234623"/>
    <w:rsid w:val="00244DFF"/>
    <w:rsid w:val="00301FB8"/>
    <w:rsid w:val="004173E6"/>
    <w:rsid w:val="004246E3"/>
    <w:rsid w:val="00453CED"/>
    <w:rsid w:val="00474571"/>
    <w:rsid w:val="005076EA"/>
    <w:rsid w:val="005441EA"/>
    <w:rsid w:val="00562CE1"/>
    <w:rsid w:val="00564400"/>
    <w:rsid w:val="00595837"/>
    <w:rsid w:val="00670832"/>
    <w:rsid w:val="00683993"/>
    <w:rsid w:val="006A6FDB"/>
    <w:rsid w:val="006B030D"/>
    <w:rsid w:val="006B1707"/>
    <w:rsid w:val="006D44C9"/>
    <w:rsid w:val="0072572E"/>
    <w:rsid w:val="0074417E"/>
    <w:rsid w:val="00793410"/>
    <w:rsid w:val="007A3249"/>
    <w:rsid w:val="00856014"/>
    <w:rsid w:val="008C249F"/>
    <w:rsid w:val="008E1CA9"/>
    <w:rsid w:val="00901BF2"/>
    <w:rsid w:val="009718E9"/>
    <w:rsid w:val="00984B19"/>
    <w:rsid w:val="009A7FEE"/>
    <w:rsid w:val="00A13514"/>
    <w:rsid w:val="00A14F42"/>
    <w:rsid w:val="00A51564"/>
    <w:rsid w:val="00A962DE"/>
    <w:rsid w:val="00AD7F90"/>
    <w:rsid w:val="00AF35BD"/>
    <w:rsid w:val="00AF6CDD"/>
    <w:rsid w:val="00BA434C"/>
    <w:rsid w:val="00C727EB"/>
    <w:rsid w:val="00C9040B"/>
    <w:rsid w:val="00CE372A"/>
    <w:rsid w:val="00CF2D0E"/>
    <w:rsid w:val="00D217D1"/>
    <w:rsid w:val="00D76A94"/>
    <w:rsid w:val="00DC1C47"/>
    <w:rsid w:val="00DF7D66"/>
    <w:rsid w:val="00E229F2"/>
    <w:rsid w:val="00E24721"/>
    <w:rsid w:val="00E96889"/>
    <w:rsid w:val="00EA6137"/>
    <w:rsid w:val="00EB766F"/>
    <w:rsid w:val="00ED2067"/>
    <w:rsid w:val="00F1383A"/>
    <w:rsid w:val="00FE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797C"/>
  <w15:chartTrackingRefBased/>
  <w15:docId w15:val="{06C4BFF6-F845-46D0-A4B2-864BB010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372A"/>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id-ID"/>
    </w:rPr>
  </w:style>
  <w:style w:type="paragraph" w:styleId="Heading2">
    <w:name w:val="heading 2"/>
    <w:basedOn w:val="Normal"/>
    <w:link w:val="Heading2Char"/>
    <w:uiPriority w:val="9"/>
    <w:qFormat/>
    <w:rsid w:val="00CE372A"/>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CE372A"/>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72A"/>
    <w:rPr>
      <w:rFonts w:ascii="Times New Roman" w:eastAsia="Times New Roman" w:hAnsi="Times New Roman" w:cs="Times New Roman"/>
      <w:b/>
      <w:bCs/>
      <w:kern w:val="36"/>
      <w:sz w:val="48"/>
      <w:szCs w:val="48"/>
      <w:lang w:val="id-ID" w:eastAsia="id-ID"/>
    </w:rPr>
  </w:style>
  <w:style w:type="character" w:customStyle="1" w:styleId="Heading2Char">
    <w:name w:val="Heading 2 Char"/>
    <w:basedOn w:val="DefaultParagraphFont"/>
    <w:link w:val="Heading2"/>
    <w:uiPriority w:val="9"/>
    <w:rsid w:val="00CE372A"/>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rsid w:val="00CE372A"/>
    <w:rPr>
      <w:rFonts w:ascii="Times New Roman" w:eastAsia="Times New Roman" w:hAnsi="Times New Roman" w:cs="Times New Roman"/>
      <w:b/>
      <w:bCs/>
      <w:sz w:val="27"/>
      <w:szCs w:val="27"/>
      <w:lang w:val="id-ID" w:eastAsia="id-ID"/>
    </w:rPr>
  </w:style>
  <w:style w:type="character" w:styleId="Strong">
    <w:name w:val="Strong"/>
    <w:basedOn w:val="DefaultParagraphFont"/>
    <w:uiPriority w:val="22"/>
    <w:qFormat/>
    <w:rsid w:val="00CE372A"/>
    <w:rPr>
      <w:b/>
      <w:bCs/>
    </w:rPr>
  </w:style>
  <w:style w:type="paragraph" w:styleId="NormalWeb">
    <w:name w:val="Normal (Web)"/>
    <w:basedOn w:val="Normal"/>
    <w:uiPriority w:val="99"/>
    <w:semiHidden/>
    <w:unhideWhenUsed/>
    <w:rsid w:val="00CE372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relative">
    <w:name w:val="relative"/>
    <w:basedOn w:val="DefaultParagraphFont"/>
    <w:rsid w:val="00CE372A"/>
  </w:style>
  <w:style w:type="paragraph" w:customStyle="1" w:styleId="not-prose">
    <w:name w:val="not-prose"/>
    <w:basedOn w:val="Normal"/>
    <w:rsid w:val="00CE372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CE372A"/>
    <w:rPr>
      <w:i/>
      <w:iCs/>
    </w:rPr>
  </w:style>
  <w:style w:type="paragraph" w:styleId="ListParagraph">
    <w:name w:val="List Paragraph"/>
    <w:basedOn w:val="Normal"/>
    <w:uiPriority w:val="34"/>
    <w:qFormat/>
    <w:rsid w:val="00F138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346863">
      <w:bodyDiv w:val="1"/>
      <w:marLeft w:val="0"/>
      <w:marRight w:val="0"/>
      <w:marTop w:val="0"/>
      <w:marBottom w:val="0"/>
      <w:divBdr>
        <w:top w:val="none" w:sz="0" w:space="0" w:color="auto"/>
        <w:left w:val="none" w:sz="0" w:space="0" w:color="auto"/>
        <w:bottom w:val="none" w:sz="0" w:space="0" w:color="auto"/>
        <w:right w:val="none" w:sz="0" w:space="0" w:color="auto"/>
      </w:divBdr>
      <w:divsChild>
        <w:div w:id="1534266878">
          <w:marLeft w:val="0"/>
          <w:marRight w:val="0"/>
          <w:marTop w:val="0"/>
          <w:marBottom w:val="0"/>
          <w:divBdr>
            <w:top w:val="none" w:sz="0" w:space="0" w:color="auto"/>
            <w:left w:val="none" w:sz="0" w:space="0" w:color="auto"/>
            <w:bottom w:val="none" w:sz="0" w:space="0" w:color="auto"/>
            <w:right w:val="none" w:sz="0" w:space="0" w:color="auto"/>
          </w:divBdr>
          <w:divsChild>
            <w:div w:id="873999195">
              <w:marLeft w:val="0"/>
              <w:marRight w:val="0"/>
              <w:marTop w:val="0"/>
              <w:marBottom w:val="0"/>
              <w:divBdr>
                <w:top w:val="none" w:sz="0" w:space="0" w:color="auto"/>
                <w:left w:val="none" w:sz="0" w:space="0" w:color="auto"/>
                <w:bottom w:val="none" w:sz="0" w:space="0" w:color="auto"/>
                <w:right w:val="none" w:sz="0" w:space="0" w:color="auto"/>
              </w:divBdr>
            </w:div>
          </w:divsChild>
        </w:div>
        <w:div w:id="2106917228">
          <w:marLeft w:val="0"/>
          <w:marRight w:val="0"/>
          <w:marTop w:val="0"/>
          <w:marBottom w:val="0"/>
          <w:divBdr>
            <w:top w:val="none" w:sz="0" w:space="0" w:color="auto"/>
            <w:left w:val="none" w:sz="0" w:space="0" w:color="auto"/>
            <w:bottom w:val="none" w:sz="0" w:space="0" w:color="auto"/>
            <w:right w:val="none" w:sz="0" w:space="0" w:color="auto"/>
          </w:divBdr>
          <w:divsChild>
            <w:div w:id="1852254217">
              <w:marLeft w:val="0"/>
              <w:marRight w:val="0"/>
              <w:marTop w:val="0"/>
              <w:marBottom w:val="0"/>
              <w:divBdr>
                <w:top w:val="none" w:sz="0" w:space="0" w:color="auto"/>
                <w:left w:val="none" w:sz="0" w:space="0" w:color="auto"/>
                <w:bottom w:val="none" w:sz="0" w:space="0" w:color="auto"/>
                <w:right w:val="none" w:sz="0" w:space="0" w:color="auto"/>
              </w:divBdr>
            </w:div>
          </w:divsChild>
        </w:div>
        <w:div w:id="493381396">
          <w:marLeft w:val="0"/>
          <w:marRight w:val="0"/>
          <w:marTop w:val="0"/>
          <w:marBottom w:val="0"/>
          <w:divBdr>
            <w:top w:val="none" w:sz="0" w:space="0" w:color="auto"/>
            <w:left w:val="none" w:sz="0" w:space="0" w:color="auto"/>
            <w:bottom w:val="none" w:sz="0" w:space="0" w:color="auto"/>
            <w:right w:val="none" w:sz="0" w:space="0" w:color="auto"/>
          </w:divBdr>
          <w:divsChild>
            <w:div w:id="4771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Dody Pintarko</dc:creator>
  <cp:keywords/>
  <dc:description/>
  <cp:lastModifiedBy>Dody Pintarko</cp:lastModifiedBy>
  <cp:revision>4</cp:revision>
  <dcterms:created xsi:type="dcterms:W3CDTF">2025-11-10T07:38:00Z</dcterms:created>
  <dcterms:modified xsi:type="dcterms:W3CDTF">2025-11-10T07:50:00Z</dcterms:modified>
</cp:coreProperties>
</file>