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IT-HAMS — Hackathon Submission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563EB"/>
          <w:sz w:val="42"/>
          <w:szCs w:val="42"/>
        </w:rPr>
        <w:t xml:space="preserve">Definition-of-Done Evidence</w:t>
      </w:r>
    </w:p>
    <w:p>
      <w:pPr>
        <w:spacing w:after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Checklist mapping the assigned use-case DoD and standard deliverables to verifiable evidence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Use case: an agentic IT Hardware &amp; Asset Management platform (IT-HAMS) for a healthcare-services enterprise — license allocation &amp; utilization analytics, budget forecasting, onboarding automation, and an in-app AI assistant, built with Claude Code on a Node.js + PostgreSQL stack.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This checklist maps every mandatory deliverable of the assigned use case to concrete, verifiable evidence in the submission. All figures come from the synthetic demo dataset.</w:t>
      </w:r>
    </w:p>
    <w:p>
      <w:pPr>
        <w:pStyle w:val="Heading1"/>
        <w:spacing w:after="140" w:before="320"/>
      </w:pPr>
      <w:r>
        <w:rPr>
          <w:b/>
          <w:bCs/>
          <w:color w:val="2563EB"/>
        </w:rPr>
        <w:t xml:space="preserve">1. Definition-of-Done Checklist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50"/>
        <w:gridCol w:w="6100"/>
        <w:gridCol w:w="950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#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DoD item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Evidence / how it was verified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Synthetic dataset enhanced with Market Name, Client Name, User Name columns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CSV in 04_Sample_Data_Pack has 28 columns (25 original + 3 generated). 6 markets, 10 clients; User Name values drawn from the app directory (306 employees), never invented. DB mirror verified: 674 allocated / 326 unallocated records.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License Allocation &amp; Utilization dashboard (Client + Market filters, KPI cards, chart, allocation table)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Route /license-allocation. Verified in browser: GE Healthcare + HMT1 → KPIs 8 / 24 / 7 with exactly 31 table rows matching SQL truth; KPI card clicks filter the table (Allocated → 24 rows of named users; Not Allocated → 7 "Unassigned").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Dashboard updates without page reload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Filters, KPIs, chart and table refresh via JSON fetch; a reload marker survived across filter changes. A fetch race condition (stale response overwriting fresh) was found in testing and fixed with a request-sequence guard.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Budget &amp; Cost Forecast with editable software prices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software_prices table seeded from historical spend (amount ÷ qty). Editing .NET Developer Bundle price to ₹99,999 recalculated spending ₹24.97 Cr → ₹29.09 Cr live, persisted with updated_by/updated_at, then restored. No page reload.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Live INR/USD currency support (no hardcoded rate)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exchangeRateService fetches USD→INR from open.er-api.com (verified live: 95.72), 30-min cache, transparent fallback to configurable USD_INR_RATE when offline — UI labels the source (live / cached / fallback).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Data-derived budget prediction &amp; savings (no random/hardcoded values)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Growth = actual YoY purchase trend (clamped) with utilization-based fallback; Savings = unallocated cost + duplicate-allocation cost. Demo estate: spend ₹24.9 Cr, savings ₹9.4 Cr (~38%), predicted budget ₹13.5 Cr. Formulas documented in licenseBudgetService.js.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New Joinee onboarding agent with human-in-the-loop approval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 demo joinees; agent drafts laptop + headphones per designation policy from the joinee's own location stock; engineer edits via location-scoped dropdowns (premium Exception toggle) and approves. Approval synced asset #303 checkout, accessory qty decrement, ledger + audit entries, user → ACTIVE — verified end-to-end.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Software analytics tab with per-software colored charts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Renewal timeline (stacked, one color per software), subscription coverage, renewal concentration donut; click-to-filter across sections; 8 distinct stable colors verified in DOM.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CSV / Excel bulk import with validation &amp; preview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Real .xlsx and .csv uploads tested: 1 valid + 2 invalid rows → preview showed "Qty must be between 0 and 10 (got 45)" and "Missing required field: sw_name"; only valid rows imported; invalid row (qty 99) proven absent from DB.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In-app AI assistant answering business questions from live data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"Ask AI" in the header. 14 intents (counts, spend, savings, budget, renewals, purchases, hardware, people, prices, comparisons). Fuzzy entities ("HMP2" → HMT2), date parsing ("last quarter"). Answers cross-checked against SQL — including a truthful "none" for a period with no purchases.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AI respects permissions; never fabricates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Per-request RBAC flags gate each data domain; verified a user without licenses.view receives a denial message. All numbers computed from PostgreSQL at answer time; ambiguous questions get a clarifying prompt.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3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 regression to existing modules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After each feature (and the Asset Kits removal), Accessories/Consumables/Components/Licenses/Stock Movements/Custom Fieldsets and the Software tab were re-verified (HTTP 200 + rendered content, zero console errors).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47857"/>
                <w:sz w:val="19"/>
                <w:szCs w:val="19"/>
              </w:rPr>
              <w:t xml:space="preserve">DONE ✔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rPr>
          <w:b/>
          <w:bCs/>
          <w:color w:val="2563EB"/>
        </w:rPr>
        <w:t xml:space="preserve">2. Standard Deliverables Mapping (per judging criteria)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7500"/>
      </w:tblGrid>
      <w:tr>
        <w:trPr>
          <w:tblHeader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Where it is evidenced</w:t>
            </w:r>
          </w:p>
        </w:tc>
      </w:tr>
      <w:t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Functional completeness</w:t>
            </w:r>
          </w:p>
        </w:tc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Section 1 above — all 12 DoD items done and individually verified</w:t>
            </w:r>
          </w:p>
        </w:tc>
      </w:tr>
      <w:t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Agent design quality</w:t>
            </w:r>
          </w:p>
        </w:tc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Layered routes → services → SQL; 30+ single-responsibility services; reusable filter builders shared across dashboards; validation + preview before every bulk write; error handling with typed HttpError; race-guarded fetch layer</w:t>
            </w:r>
          </w:p>
        </w:tc>
      </w:tr>
      <w:t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~38% of license spend surfaced as reclaimable; onboarding ready on day one; audit-ready ledger — direct relevance to Payer/Provider IT operations</w:t>
            </w:r>
          </w:p>
        </w:tc>
      </w:tr>
      <w:t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Innovation</w:t>
            </w:r>
          </w:p>
        </w:tc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Location- and designation-aware onboarding agent with HITL approval; deterministic AI assistant that is provably fabrication-free; data-derived (never hardcoded) forecasting</w:t>
            </w:r>
          </w:p>
        </w:tc>
      </w:tr>
      <w:t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Demo &amp; output quality</w:t>
            </w:r>
          </w:p>
        </w:tc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02_Demo_Script.docx + 05_Output_Artifacts (overview deck, run evidence, screenshots)</w:t>
            </w:r>
          </w:p>
        </w:tc>
      </w:tr>
      <w:t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Idempotent migrations + seeds; one-command setup (npm run migrate / seed / start); sample data pack included</w:t>
            </w:r>
          </w:p>
        </w:tc>
      </w:tr>
      <w:t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Safety &amp; compliance</w:t>
            </w:r>
          </w:p>
        </w:tc>
        <w:tc>
          <w:tcPr>
            <w:tcW w:type="dxa" w:w="7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03_Compliance_Note.docx — synthetic data only, HITL checkpoints, RBAC, audit trail, risks &amp; mitigations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Final pre-submit check performed: fresh server start, key routes returning 200, artifacts verified, no confidential data anywhere in the pack.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Definition-of-Done Evidence  · 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–"/>
      <w:lvlJc w:val="left"/>
      <w:pPr>
        <w:ind w:left="88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563E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937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Definition-of-Done Evidence</dc:title>
  <dc:creator>IT-HAMS Team</dc:creator>
  <cp:lastModifiedBy>Un-named</cp:lastModifiedBy>
  <cp:revision>1</cp:revision>
  <dcterms:created xsi:type="dcterms:W3CDTF">2026-07-15T08:22:30.458Z</dcterms:created>
  <dcterms:modified xsi:type="dcterms:W3CDTF">2026-07-15T08:22:30.459Z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