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E876" w14:textId="380EF465" w:rsidR="001019A2" w:rsidRPr="00804984" w:rsidRDefault="00CF3FAE" w:rsidP="00E53B12">
      <w:pPr>
        <w:jc w:val="center"/>
        <w:rPr>
          <w:rFonts w:ascii="Arial" w:hAnsi="Arial" w:cs="Arial"/>
          <w:b/>
          <w:bCs/>
        </w:rPr>
      </w:pPr>
      <w:r w:rsidRPr="00804984">
        <w:rPr>
          <w:rFonts w:ascii="Arial" w:hAnsi="Arial" w:cs="Arial"/>
          <w:b/>
          <w:bCs/>
        </w:rPr>
        <w:t>DREAM Challenge 2022</w:t>
      </w:r>
    </w:p>
    <w:p w14:paraId="4CE49BBC" w14:textId="6C9EE0EE" w:rsidR="00E53B12" w:rsidRPr="00804984" w:rsidRDefault="00CF3FAE" w:rsidP="00E53B12">
      <w:pPr>
        <w:jc w:val="center"/>
        <w:rPr>
          <w:rFonts w:ascii="Arial" w:hAnsi="Arial" w:cs="Arial"/>
          <w:b/>
          <w:bCs/>
        </w:rPr>
      </w:pPr>
      <w:r w:rsidRPr="00804984">
        <w:rPr>
          <w:rFonts w:ascii="Arial" w:hAnsi="Arial" w:cs="Arial"/>
          <w:b/>
          <w:bCs/>
        </w:rPr>
        <w:t>Predicting gene expression using millions of random promoter</w:t>
      </w:r>
      <w:r w:rsidR="002E6AF7" w:rsidRPr="00804984">
        <w:rPr>
          <w:rFonts w:ascii="Arial" w:hAnsi="Arial" w:cs="Arial"/>
          <w:b/>
          <w:bCs/>
        </w:rPr>
        <w:t xml:space="preserve"> </w:t>
      </w:r>
      <w:r w:rsidRPr="00804984">
        <w:rPr>
          <w:rFonts w:ascii="Arial" w:hAnsi="Arial" w:cs="Arial"/>
          <w:b/>
          <w:bCs/>
        </w:rPr>
        <w:t>sequences</w:t>
      </w:r>
    </w:p>
    <w:p w14:paraId="562524D1" w14:textId="0F51B6F5" w:rsidR="00CF3FAE" w:rsidRPr="00804984" w:rsidRDefault="00CF3FAE" w:rsidP="00E53B12">
      <w:pPr>
        <w:jc w:val="center"/>
        <w:rPr>
          <w:rFonts w:ascii="Arial" w:hAnsi="Arial" w:cs="Arial"/>
          <w:b/>
          <w:bCs/>
        </w:rPr>
      </w:pPr>
      <w:r w:rsidRPr="00804984">
        <w:rPr>
          <w:rFonts w:ascii="Arial" w:hAnsi="Arial" w:cs="Arial"/>
          <w:b/>
          <w:bCs/>
        </w:rPr>
        <w:t>by</w:t>
      </w:r>
    </w:p>
    <w:p w14:paraId="64A9180F" w14:textId="1E2872E7" w:rsidR="00CF3FAE" w:rsidRPr="00804984" w:rsidRDefault="00E53B12" w:rsidP="00E53B12">
      <w:pPr>
        <w:jc w:val="center"/>
        <w:rPr>
          <w:rFonts w:ascii="Arial" w:hAnsi="Arial" w:cs="Arial"/>
        </w:rPr>
      </w:pPr>
      <w:r w:rsidRPr="00804984">
        <w:rPr>
          <w:rFonts w:ascii="Arial" w:hAnsi="Arial" w:cs="Arial"/>
          <w:b/>
          <w:bCs/>
        </w:rPr>
        <w:t>Team</w:t>
      </w:r>
      <w:r w:rsidRPr="00804984">
        <w:rPr>
          <w:rFonts w:ascii="Arial" w:hAnsi="Arial" w:cs="Arial"/>
        </w:rPr>
        <w:t xml:space="preserve"> </w:t>
      </w:r>
      <w:proofErr w:type="spellStart"/>
      <w:r w:rsidRPr="00804984">
        <w:rPr>
          <w:rFonts w:ascii="Arial" w:hAnsi="Arial" w:cs="Arial"/>
          <w:b/>
          <w:bCs/>
        </w:rPr>
        <w:t>Unlock_DNA</w:t>
      </w:r>
      <w:proofErr w:type="spellEnd"/>
    </w:p>
    <w:p w14:paraId="13E9D263" w14:textId="343A7C9C" w:rsidR="00E53B12" w:rsidRPr="00804984" w:rsidRDefault="00E53B12">
      <w:pPr>
        <w:rPr>
          <w:rFonts w:ascii="Arial" w:hAnsi="Arial" w:cs="Arial"/>
          <w:sz w:val="22"/>
          <w:szCs w:val="22"/>
        </w:rPr>
      </w:pPr>
    </w:p>
    <w:p w14:paraId="7CFD11BC" w14:textId="020E33D4" w:rsidR="00E53B12" w:rsidRPr="00A61C67" w:rsidRDefault="00E53B12">
      <w:pPr>
        <w:rPr>
          <w:rFonts w:ascii="Arial" w:hAnsi="Arial" w:cs="Arial"/>
          <w:b/>
          <w:bCs/>
          <w:sz w:val="22"/>
          <w:szCs w:val="22"/>
        </w:rPr>
      </w:pPr>
      <w:r w:rsidRPr="00A61C67">
        <w:rPr>
          <w:rFonts w:ascii="Arial" w:hAnsi="Arial" w:cs="Arial"/>
          <w:b/>
          <w:bCs/>
          <w:sz w:val="22"/>
          <w:szCs w:val="22"/>
        </w:rPr>
        <w:t>Abstract</w:t>
      </w:r>
    </w:p>
    <w:p w14:paraId="30556769" w14:textId="3889C056" w:rsidR="0003599C" w:rsidRDefault="0003599C">
      <w:pPr>
        <w:rPr>
          <w:rFonts w:ascii="Arial" w:hAnsi="Arial" w:cs="Arial"/>
          <w:sz w:val="22"/>
          <w:szCs w:val="22"/>
        </w:rPr>
      </w:pPr>
    </w:p>
    <w:p w14:paraId="1B3FED3C" w14:textId="44CB5367" w:rsidR="0003599C" w:rsidRDefault="000359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CE2AEC">
        <w:rPr>
          <w:rFonts w:ascii="Arial" w:hAnsi="Arial" w:cs="Arial"/>
          <w:sz w:val="22"/>
          <w:szCs w:val="22"/>
        </w:rPr>
        <w:t xml:space="preserve">breakthrough </w:t>
      </w:r>
      <w:r>
        <w:rPr>
          <w:rFonts w:ascii="Arial" w:hAnsi="Arial" w:cs="Arial"/>
          <w:sz w:val="22"/>
          <w:szCs w:val="22"/>
        </w:rPr>
        <w:t>high</w:t>
      </w:r>
      <w:r w:rsidR="00DE1E5C">
        <w:rPr>
          <w:rFonts w:ascii="Arial" w:hAnsi="Arial" w:cs="Arial"/>
          <w:sz w:val="22"/>
          <w:szCs w:val="22"/>
        </w:rPr>
        <w:t>-throughput measurement of the cis-regulatory activity of millions of randomly generated promoters provides</w:t>
      </w:r>
      <w:r w:rsidR="00CE2AEC">
        <w:rPr>
          <w:rFonts w:ascii="Arial" w:hAnsi="Arial" w:cs="Arial"/>
          <w:sz w:val="22"/>
          <w:szCs w:val="22"/>
        </w:rPr>
        <w:t xml:space="preserve"> an </w:t>
      </w:r>
      <w:r w:rsidR="00CE2AEC" w:rsidRPr="00CE2AEC">
        <w:rPr>
          <w:rFonts w:ascii="Arial" w:hAnsi="Arial" w:cs="Arial"/>
          <w:sz w:val="22"/>
          <w:szCs w:val="22"/>
        </w:rPr>
        <w:t>unprecedented</w:t>
      </w:r>
      <w:r w:rsidR="00CE2AEC">
        <w:rPr>
          <w:rFonts w:ascii="Arial" w:hAnsi="Arial" w:cs="Arial"/>
          <w:sz w:val="22"/>
          <w:szCs w:val="22"/>
        </w:rPr>
        <w:t xml:space="preserve"> opportunity </w:t>
      </w:r>
      <w:r w:rsidR="007C31BE">
        <w:rPr>
          <w:rFonts w:ascii="Arial" w:hAnsi="Arial" w:cs="Arial"/>
          <w:sz w:val="22"/>
          <w:szCs w:val="22"/>
        </w:rPr>
        <w:t xml:space="preserve">for us to systematically decode </w:t>
      </w:r>
      <w:r w:rsidR="000847C0">
        <w:rPr>
          <w:rFonts w:ascii="Arial" w:hAnsi="Arial" w:cs="Arial"/>
          <w:sz w:val="22"/>
          <w:szCs w:val="22"/>
        </w:rPr>
        <w:t xml:space="preserve">the cis-regulatory logic that determines the expression values. In this DREAM challenge, </w:t>
      </w:r>
      <w:r w:rsidR="00F61D7B">
        <w:rPr>
          <w:rFonts w:ascii="Arial" w:hAnsi="Arial" w:cs="Arial"/>
          <w:sz w:val="22"/>
          <w:szCs w:val="22"/>
        </w:rPr>
        <w:t>we developed a</w:t>
      </w:r>
      <w:r w:rsidR="00A745F4">
        <w:rPr>
          <w:rFonts w:ascii="Arial" w:hAnsi="Arial" w:cs="Arial"/>
          <w:sz w:val="22"/>
          <w:szCs w:val="22"/>
        </w:rPr>
        <w:t xml:space="preserve">n end-to-end </w:t>
      </w:r>
      <w:r w:rsidR="00F61D7B">
        <w:rPr>
          <w:rFonts w:ascii="Arial" w:hAnsi="Arial" w:cs="Arial"/>
          <w:sz w:val="22"/>
          <w:szCs w:val="22"/>
        </w:rPr>
        <w:t xml:space="preserve">Transformer encoder architecture to </w:t>
      </w:r>
      <w:r w:rsidR="000719B2">
        <w:rPr>
          <w:rFonts w:ascii="Arial" w:hAnsi="Arial" w:cs="Arial"/>
          <w:sz w:val="22"/>
          <w:szCs w:val="22"/>
        </w:rPr>
        <w:t xml:space="preserve">predict the expression values from a millions of DNA sequences. </w:t>
      </w:r>
      <w:r w:rsidR="00FB0FEB">
        <w:rPr>
          <w:rFonts w:ascii="Arial" w:hAnsi="Arial" w:cs="Arial"/>
          <w:sz w:val="22"/>
          <w:szCs w:val="22"/>
        </w:rPr>
        <w:t xml:space="preserve">Our method </w:t>
      </w:r>
      <w:r w:rsidR="00C143C0">
        <w:rPr>
          <w:rFonts w:ascii="Arial" w:hAnsi="Arial" w:cs="Arial"/>
          <w:sz w:val="22"/>
          <w:szCs w:val="22"/>
        </w:rPr>
        <w:t xml:space="preserve">introduces several innovative design such as </w:t>
      </w:r>
      <w:r w:rsidR="00C42B82">
        <w:rPr>
          <w:rFonts w:ascii="Arial" w:hAnsi="Arial" w:cs="Arial"/>
          <w:sz w:val="22"/>
          <w:szCs w:val="22"/>
        </w:rPr>
        <w:t xml:space="preserve">Macaron-like encoder structures, </w:t>
      </w:r>
      <w:r w:rsidR="005A0A3C" w:rsidRPr="005A0A3C">
        <w:rPr>
          <w:rFonts w:ascii="Arial" w:hAnsi="Arial" w:cs="Arial"/>
          <w:i/>
          <w:iCs/>
          <w:sz w:val="22"/>
          <w:szCs w:val="22"/>
        </w:rPr>
        <w:t>k</w:t>
      </w:r>
      <w:r w:rsidR="005A0A3C">
        <w:rPr>
          <w:rFonts w:ascii="Arial" w:hAnsi="Arial" w:cs="Arial"/>
          <w:sz w:val="22"/>
          <w:szCs w:val="22"/>
        </w:rPr>
        <w:t xml:space="preserve">-mer embedding, and pseudo expression values </w:t>
      </w:r>
      <w:r w:rsidR="00393A1C">
        <w:rPr>
          <w:rFonts w:ascii="Arial" w:hAnsi="Arial" w:cs="Arial"/>
          <w:sz w:val="22"/>
          <w:szCs w:val="22"/>
        </w:rPr>
        <w:t xml:space="preserve">to learn the relationships between a large amount of sequences and expression values. </w:t>
      </w:r>
      <w:r w:rsidR="0049672C">
        <w:rPr>
          <w:rFonts w:ascii="Arial" w:hAnsi="Arial" w:cs="Arial"/>
          <w:sz w:val="22"/>
          <w:szCs w:val="22"/>
        </w:rPr>
        <w:t>We believe that our</w:t>
      </w:r>
      <w:r w:rsidR="00B63D29">
        <w:rPr>
          <w:rFonts w:ascii="Arial" w:hAnsi="Arial" w:cs="Arial"/>
          <w:sz w:val="22"/>
          <w:szCs w:val="22"/>
        </w:rPr>
        <w:t xml:space="preserve"> model </w:t>
      </w:r>
      <w:r w:rsidR="004F3856">
        <w:rPr>
          <w:rFonts w:ascii="Arial" w:hAnsi="Arial" w:cs="Arial"/>
          <w:sz w:val="22"/>
          <w:szCs w:val="22"/>
        </w:rPr>
        <w:t xml:space="preserve">provides a novel </w:t>
      </w:r>
      <w:r w:rsidR="00A745F4">
        <w:rPr>
          <w:rFonts w:ascii="Arial" w:hAnsi="Arial" w:cs="Arial"/>
          <w:sz w:val="22"/>
          <w:szCs w:val="22"/>
        </w:rPr>
        <w:t>method</w:t>
      </w:r>
      <w:r w:rsidR="004F3856">
        <w:rPr>
          <w:rFonts w:ascii="Arial" w:hAnsi="Arial" w:cs="Arial"/>
          <w:sz w:val="22"/>
          <w:szCs w:val="22"/>
        </w:rPr>
        <w:t xml:space="preserve"> of learning and characterizing </w:t>
      </w:r>
      <w:r w:rsidR="00DD02EC">
        <w:rPr>
          <w:rFonts w:ascii="Arial" w:hAnsi="Arial" w:cs="Arial"/>
          <w:sz w:val="22"/>
          <w:szCs w:val="22"/>
        </w:rPr>
        <w:t xml:space="preserve">how cis-regulatory sequences determine the expression values. </w:t>
      </w:r>
    </w:p>
    <w:p w14:paraId="0A0289C9" w14:textId="77777777" w:rsidR="0003599C" w:rsidRPr="00804984" w:rsidRDefault="0003599C">
      <w:pPr>
        <w:rPr>
          <w:rFonts w:ascii="Arial" w:hAnsi="Arial" w:cs="Arial"/>
          <w:sz w:val="22"/>
          <w:szCs w:val="22"/>
        </w:rPr>
      </w:pPr>
    </w:p>
    <w:p w14:paraId="69CB0688" w14:textId="46F58942" w:rsidR="00F13D26" w:rsidRPr="00F27368" w:rsidRDefault="00F13D26">
      <w:pPr>
        <w:rPr>
          <w:rFonts w:ascii="Arial" w:hAnsi="Arial" w:cs="Arial"/>
          <w:b/>
          <w:bCs/>
          <w:sz w:val="22"/>
          <w:szCs w:val="22"/>
        </w:rPr>
      </w:pPr>
      <w:r w:rsidRPr="00F27368">
        <w:rPr>
          <w:rFonts w:ascii="Arial" w:hAnsi="Arial" w:cs="Arial"/>
          <w:b/>
          <w:bCs/>
          <w:sz w:val="22"/>
          <w:szCs w:val="22"/>
        </w:rPr>
        <w:t>1. Description of data usage</w:t>
      </w:r>
    </w:p>
    <w:p w14:paraId="348076F7" w14:textId="01D64589" w:rsidR="00F345C8" w:rsidRDefault="00F345C8">
      <w:pPr>
        <w:rPr>
          <w:rFonts w:ascii="Arial" w:hAnsi="Arial" w:cs="Arial"/>
          <w:sz w:val="22"/>
          <w:szCs w:val="22"/>
        </w:rPr>
      </w:pPr>
    </w:p>
    <w:p w14:paraId="640AB37F" w14:textId="01673F60" w:rsidR="00F27368" w:rsidRPr="00862417" w:rsidRDefault="00F27368">
      <w:pPr>
        <w:rPr>
          <w:rFonts w:ascii="Arial" w:hAnsi="Arial" w:cs="Arial"/>
          <w:b/>
          <w:bCs/>
          <w:sz w:val="22"/>
          <w:szCs w:val="22"/>
        </w:rPr>
      </w:pPr>
      <w:r w:rsidRPr="00F27368">
        <w:rPr>
          <w:rFonts w:ascii="Arial" w:hAnsi="Arial" w:cs="Arial"/>
          <w:b/>
          <w:bCs/>
          <w:sz w:val="22"/>
          <w:szCs w:val="22"/>
        </w:rPr>
        <w:t>1.1 Sequence trimming and padding</w:t>
      </w:r>
    </w:p>
    <w:p w14:paraId="6B4FC07B" w14:textId="33748409" w:rsidR="000554E5" w:rsidRDefault="009611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0554E5">
        <w:rPr>
          <w:rFonts w:ascii="Arial" w:hAnsi="Arial" w:cs="Arial"/>
          <w:sz w:val="22"/>
          <w:szCs w:val="22"/>
        </w:rPr>
        <w:t xml:space="preserve"> remove</w:t>
      </w:r>
      <w:r w:rsidR="00E02B6B">
        <w:rPr>
          <w:rFonts w:ascii="Arial" w:hAnsi="Arial" w:cs="Arial"/>
          <w:sz w:val="22"/>
          <w:szCs w:val="22"/>
        </w:rPr>
        <w:t>d</w:t>
      </w:r>
      <w:r w:rsidR="000554E5">
        <w:rPr>
          <w:rFonts w:ascii="Arial" w:hAnsi="Arial" w:cs="Arial"/>
          <w:sz w:val="22"/>
          <w:szCs w:val="22"/>
        </w:rPr>
        <w:t xml:space="preserve"> the </w:t>
      </w:r>
      <w:r w:rsidR="00802A12">
        <w:rPr>
          <w:rFonts w:ascii="Arial" w:hAnsi="Arial" w:cs="Arial"/>
          <w:sz w:val="22"/>
          <w:szCs w:val="22"/>
        </w:rPr>
        <w:t>leading</w:t>
      </w:r>
      <w:r w:rsidR="000554E5">
        <w:rPr>
          <w:rFonts w:ascii="Arial" w:hAnsi="Arial" w:cs="Arial"/>
          <w:sz w:val="22"/>
          <w:szCs w:val="22"/>
        </w:rPr>
        <w:t xml:space="preserve"> 17 and </w:t>
      </w:r>
      <w:r w:rsidR="00802A12">
        <w:rPr>
          <w:rFonts w:ascii="Arial" w:hAnsi="Arial" w:cs="Arial"/>
          <w:sz w:val="22"/>
          <w:szCs w:val="22"/>
        </w:rPr>
        <w:t>trailing</w:t>
      </w:r>
      <w:r w:rsidR="000554E5">
        <w:rPr>
          <w:rFonts w:ascii="Arial" w:hAnsi="Arial" w:cs="Arial"/>
          <w:sz w:val="22"/>
          <w:szCs w:val="22"/>
        </w:rPr>
        <w:t xml:space="preserve"> 13 nucleotides </w:t>
      </w:r>
      <w:r w:rsidR="00F62DDE">
        <w:rPr>
          <w:rFonts w:ascii="Arial" w:hAnsi="Arial" w:cs="Arial"/>
          <w:sz w:val="22"/>
          <w:szCs w:val="22"/>
        </w:rPr>
        <w:t xml:space="preserve">(nt) </w:t>
      </w:r>
      <w:r w:rsidR="00802A12">
        <w:rPr>
          <w:rFonts w:ascii="Arial" w:hAnsi="Arial" w:cs="Arial"/>
          <w:sz w:val="22"/>
          <w:szCs w:val="22"/>
        </w:rPr>
        <w:t xml:space="preserve">that are identical in </w:t>
      </w:r>
      <w:r w:rsidR="000554E5">
        <w:rPr>
          <w:rFonts w:ascii="Arial" w:hAnsi="Arial" w:cs="Arial"/>
          <w:sz w:val="22"/>
          <w:szCs w:val="22"/>
        </w:rPr>
        <w:t xml:space="preserve">both training and testing promoter </w:t>
      </w:r>
      <w:r w:rsidR="00F3268C">
        <w:rPr>
          <w:rFonts w:ascii="Arial" w:hAnsi="Arial" w:cs="Arial"/>
          <w:sz w:val="22"/>
          <w:szCs w:val="22"/>
        </w:rPr>
        <w:t>sequences</w:t>
      </w:r>
      <w:r w:rsidR="00802A12">
        <w:rPr>
          <w:rFonts w:ascii="Arial" w:hAnsi="Arial" w:cs="Arial"/>
          <w:sz w:val="22"/>
          <w:szCs w:val="22"/>
        </w:rPr>
        <w:t xml:space="preserve">, since these nucleotides </w:t>
      </w:r>
      <w:r w:rsidR="00626652">
        <w:rPr>
          <w:rFonts w:ascii="Arial" w:hAnsi="Arial" w:cs="Arial"/>
          <w:sz w:val="22"/>
          <w:szCs w:val="22"/>
        </w:rPr>
        <w:t xml:space="preserve">were not informative for predicting expression values and </w:t>
      </w:r>
      <w:r w:rsidR="00E02B6B">
        <w:rPr>
          <w:rFonts w:ascii="Arial" w:hAnsi="Arial" w:cs="Arial"/>
          <w:sz w:val="22"/>
          <w:szCs w:val="22"/>
        </w:rPr>
        <w:t xml:space="preserve">removing the nucleotides would </w:t>
      </w:r>
      <w:r>
        <w:rPr>
          <w:rFonts w:ascii="Arial" w:hAnsi="Arial" w:cs="Arial"/>
          <w:sz w:val="22"/>
          <w:szCs w:val="22"/>
        </w:rPr>
        <w:t xml:space="preserve">significantly </w:t>
      </w:r>
      <w:r w:rsidR="00E02B6B">
        <w:rPr>
          <w:rFonts w:ascii="Arial" w:hAnsi="Arial" w:cs="Arial"/>
          <w:sz w:val="22"/>
          <w:szCs w:val="22"/>
        </w:rPr>
        <w:t xml:space="preserve">reduce the </w:t>
      </w:r>
      <w:r w:rsidR="005A2D6E">
        <w:rPr>
          <w:rFonts w:ascii="Arial" w:hAnsi="Arial" w:cs="Arial"/>
          <w:sz w:val="22"/>
          <w:szCs w:val="22"/>
        </w:rPr>
        <w:t>training and inference</w:t>
      </w:r>
      <w:r w:rsidR="00E02B6B">
        <w:rPr>
          <w:rFonts w:ascii="Arial" w:hAnsi="Arial" w:cs="Arial"/>
          <w:sz w:val="22"/>
          <w:szCs w:val="22"/>
        </w:rPr>
        <w:t xml:space="preserve"> time.</w:t>
      </w:r>
      <w:r w:rsidR="00760030">
        <w:rPr>
          <w:rFonts w:ascii="Arial" w:hAnsi="Arial" w:cs="Arial"/>
          <w:sz w:val="22"/>
          <w:szCs w:val="22"/>
        </w:rPr>
        <w:t xml:space="preserve"> The </w:t>
      </w:r>
      <w:r w:rsidR="00494FD6">
        <w:rPr>
          <w:rFonts w:ascii="Arial" w:hAnsi="Arial" w:cs="Arial"/>
          <w:sz w:val="22"/>
          <w:szCs w:val="22"/>
        </w:rPr>
        <w:t xml:space="preserve">length of the </w:t>
      </w:r>
      <w:r w:rsidR="00760030">
        <w:rPr>
          <w:rFonts w:ascii="Arial" w:hAnsi="Arial" w:cs="Arial"/>
          <w:sz w:val="22"/>
          <w:szCs w:val="22"/>
        </w:rPr>
        <w:t xml:space="preserve">resulting </w:t>
      </w:r>
      <w:r w:rsidR="006B7402">
        <w:rPr>
          <w:rFonts w:ascii="Arial" w:hAnsi="Arial" w:cs="Arial"/>
          <w:sz w:val="22"/>
          <w:szCs w:val="22"/>
        </w:rPr>
        <w:t xml:space="preserve">promoter sequences ranged from </w:t>
      </w:r>
      <w:r w:rsidR="006F497F">
        <w:rPr>
          <w:rFonts w:ascii="Arial" w:hAnsi="Arial" w:cs="Arial"/>
          <w:sz w:val="22"/>
          <w:szCs w:val="22"/>
        </w:rPr>
        <w:t>48</w:t>
      </w:r>
      <w:r w:rsidR="006B7402">
        <w:rPr>
          <w:rFonts w:ascii="Arial" w:hAnsi="Arial" w:cs="Arial"/>
          <w:sz w:val="22"/>
          <w:szCs w:val="22"/>
        </w:rPr>
        <w:t xml:space="preserve"> to </w:t>
      </w:r>
      <w:r w:rsidR="006F497F">
        <w:rPr>
          <w:rFonts w:ascii="Arial" w:hAnsi="Arial" w:cs="Arial"/>
          <w:sz w:val="22"/>
          <w:szCs w:val="22"/>
        </w:rPr>
        <w:t>112</w:t>
      </w:r>
      <w:r w:rsidR="006B7402">
        <w:rPr>
          <w:rFonts w:ascii="Arial" w:hAnsi="Arial" w:cs="Arial"/>
          <w:sz w:val="22"/>
          <w:szCs w:val="22"/>
        </w:rPr>
        <w:t xml:space="preserve"> </w:t>
      </w:r>
      <w:r w:rsidR="00F62DDE">
        <w:rPr>
          <w:rFonts w:ascii="Arial" w:hAnsi="Arial" w:cs="Arial"/>
          <w:sz w:val="22"/>
          <w:szCs w:val="22"/>
        </w:rPr>
        <w:t>nt</w:t>
      </w:r>
      <w:r w:rsidR="00933E33">
        <w:rPr>
          <w:rFonts w:ascii="Arial" w:hAnsi="Arial" w:cs="Arial"/>
          <w:sz w:val="22"/>
          <w:szCs w:val="22"/>
        </w:rPr>
        <w:t xml:space="preserve"> for training data</w:t>
      </w:r>
      <w:r w:rsidR="00642458">
        <w:rPr>
          <w:rFonts w:ascii="Arial" w:hAnsi="Arial" w:cs="Arial"/>
          <w:sz w:val="22"/>
          <w:szCs w:val="22"/>
        </w:rPr>
        <w:t>,</w:t>
      </w:r>
      <w:r w:rsidR="000C6845">
        <w:rPr>
          <w:rFonts w:ascii="Arial" w:hAnsi="Arial" w:cs="Arial"/>
          <w:sz w:val="22"/>
          <w:szCs w:val="22"/>
        </w:rPr>
        <w:t xml:space="preserve"> while </w:t>
      </w:r>
      <w:r w:rsidR="002418A2">
        <w:rPr>
          <w:rFonts w:ascii="Arial" w:hAnsi="Arial" w:cs="Arial"/>
          <w:sz w:val="22"/>
          <w:szCs w:val="22"/>
        </w:rPr>
        <w:t xml:space="preserve">&gt;99.97% training promoters </w:t>
      </w:r>
      <w:r w:rsidR="00F35A5D">
        <w:rPr>
          <w:rFonts w:ascii="Arial" w:hAnsi="Arial" w:cs="Arial"/>
          <w:sz w:val="22"/>
          <w:szCs w:val="22"/>
        </w:rPr>
        <w:t>were</w:t>
      </w:r>
      <w:r w:rsidR="00EC171C">
        <w:rPr>
          <w:rFonts w:ascii="Arial" w:hAnsi="Arial" w:cs="Arial"/>
          <w:sz w:val="22"/>
          <w:szCs w:val="22"/>
        </w:rPr>
        <w:t xml:space="preserve"> less than 100 nucleotides.  To further reduce the computational </w:t>
      </w:r>
      <w:r w:rsidR="0061368B">
        <w:rPr>
          <w:rFonts w:ascii="Arial" w:hAnsi="Arial" w:cs="Arial"/>
          <w:sz w:val="22"/>
          <w:szCs w:val="22"/>
        </w:rPr>
        <w:t>overhead</w:t>
      </w:r>
      <w:r w:rsidR="00415C12">
        <w:rPr>
          <w:rFonts w:ascii="Arial" w:hAnsi="Arial" w:cs="Arial"/>
          <w:sz w:val="22"/>
          <w:szCs w:val="22"/>
        </w:rPr>
        <w:t xml:space="preserve">, we </w:t>
      </w:r>
      <w:r w:rsidR="0061368B">
        <w:rPr>
          <w:rFonts w:ascii="Arial" w:hAnsi="Arial" w:cs="Arial"/>
          <w:sz w:val="22"/>
          <w:szCs w:val="22"/>
        </w:rPr>
        <w:t>used</w:t>
      </w:r>
      <w:r w:rsidR="00415C12">
        <w:rPr>
          <w:rFonts w:ascii="Arial" w:hAnsi="Arial" w:cs="Arial"/>
          <w:sz w:val="22"/>
          <w:szCs w:val="22"/>
        </w:rPr>
        <w:t xml:space="preserve"> </w:t>
      </w:r>
      <w:r w:rsidR="0061368B" w:rsidRPr="0061368B">
        <w:rPr>
          <w:rFonts w:ascii="Arial" w:hAnsi="Arial" w:cs="Arial"/>
          <w:sz w:val="22"/>
          <w:szCs w:val="22"/>
        </w:rPr>
        <w:t>6</w:t>
      </w:r>
      <w:r w:rsidR="0061368B">
        <w:rPr>
          <w:rFonts w:ascii="Arial" w:hAnsi="Arial" w:cs="Arial"/>
          <w:sz w:val="22"/>
          <w:szCs w:val="22"/>
        </w:rPr>
        <w:t>,</w:t>
      </w:r>
      <w:r w:rsidR="0061368B" w:rsidRPr="0061368B">
        <w:rPr>
          <w:rFonts w:ascii="Arial" w:hAnsi="Arial" w:cs="Arial"/>
          <w:sz w:val="22"/>
          <w:szCs w:val="22"/>
        </w:rPr>
        <w:t>737</w:t>
      </w:r>
      <w:r w:rsidR="0061368B">
        <w:rPr>
          <w:rFonts w:ascii="Arial" w:hAnsi="Arial" w:cs="Arial"/>
          <w:sz w:val="22"/>
          <w:szCs w:val="22"/>
        </w:rPr>
        <w:t>,</w:t>
      </w:r>
      <w:r w:rsidR="0061368B" w:rsidRPr="0061368B">
        <w:rPr>
          <w:rFonts w:ascii="Arial" w:hAnsi="Arial" w:cs="Arial"/>
          <w:sz w:val="22"/>
          <w:szCs w:val="22"/>
        </w:rPr>
        <w:t xml:space="preserve">568 </w:t>
      </w:r>
      <w:r w:rsidR="00415C12">
        <w:rPr>
          <w:rFonts w:ascii="Arial" w:hAnsi="Arial" w:cs="Arial"/>
          <w:sz w:val="22"/>
          <w:szCs w:val="22"/>
        </w:rPr>
        <w:t xml:space="preserve">promoter sequences </w:t>
      </w:r>
      <w:r w:rsidR="00B76777">
        <w:rPr>
          <w:rFonts w:ascii="Arial" w:hAnsi="Arial" w:cs="Arial"/>
          <w:sz w:val="22"/>
          <w:szCs w:val="22"/>
        </w:rPr>
        <w:t>shorter than</w:t>
      </w:r>
      <w:r w:rsidR="00415C12">
        <w:rPr>
          <w:rFonts w:ascii="Arial" w:hAnsi="Arial" w:cs="Arial"/>
          <w:sz w:val="22"/>
          <w:szCs w:val="22"/>
        </w:rPr>
        <w:t xml:space="preserve"> 100 </w:t>
      </w:r>
      <w:r w:rsidR="00F62DDE">
        <w:rPr>
          <w:rFonts w:ascii="Arial" w:hAnsi="Arial" w:cs="Arial"/>
          <w:sz w:val="22"/>
          <w:szCs w:val="22"/>
        </w:rPr>
        <w:t>nt</w:t>
      </w:r>
      <w:r w:rsidR="00415C12">
        <w:rPr>
          <w:rFonts w:ascii="Arial" w:hAnsi="Arial" w:cs="Arial"/>
          <w:sz w:val="22"/>
          <w:szCs w:val="22"/>
        </w:rPr>
        <w:t xml:space="preserve"> (after trimming) </w:t>
      </w:r>
      <w:r w:rsidR="00535556">
        <w:rPr>
          <w:rFonts w:ascii="Arial" w:hAnsi="Arial" w:cs="Arial"/>
          <w:sz w:val="22"/>
          <w:szCs w:val="22"/>
        </w:rPr>
        <w:t xml:space="preserve">in the model training. </w:t>
      </w:r>
      <w:r w:rsidR="00077DD5">
        <w:rPr>
          <w:rFonts w:ascii="Arial" w:hAnsi="Arial" w:cs="Arial"/>
          <w:sz w:val="22"/>
          <w:szCs w:val="22"/>
        </w:rPr>
        <w:t xml:space="preserve">For promoters that are less than 100 </w:t>
      </w:r>
      <w:r w:rsidR="00F62DDE">
        <w:rPr>
          <w:rFonts w:ascii="Arial" w:hAnsi="Arial" w:cs="Arial"/>
          <w:sz w:val="22"/>
          <w:szCs w:val="22"/>
        </w:rPr>
        <w:t>nt</w:t>
      </w:r>
      <w:r w:rsidR="00077DD5">
        <w:rPr>
          <w:rFonts w:ascii="Arial" w:hAnsi="Arial" w:cs="Arial"/>
          <w:sz w:val="22"/>
          <w:szCs w:val="22"/>
        </w:rPr>
        <w:t xml:space="preserve">, </w:t>
      </w:r>
      <w:r w:rsidR="00E0027D">
        <w:rPr>
          <w:rFonts w:ascii="Arial" w:hAnsi="Arial" w:cs="Arial"/>
          <w:sz w:val="22"/>
          <w:szCs w:val="22"/>
        </w:rPr>
        <w:t xml:space="preserve">the left and right sides were padded with letter N. </w:t>
      </w:r>
      <w:r w:rsidR="00F27368">
        <w:rPr>
          <w:rFonts w:ascii="Arial" w:hAnsi="Arial" w:cs="Arial"/>
          <w:sz w:val="22"/>
          <w:szCs w:val="22"/>
        </w:rPr>
        <w:t xml:space="preserve"> </w:t>
      </w:r>
    </w:p>
    <w:p w14:paraId="317E07B3" w14:textId="17FA1B33" w:rsidR="00F27368" w:rsidRDefault="00EE7A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A048F22" wp14:editId="2A473465">
            <wp:simplePos x="0" y="0"/>
            <wp:positionH relativeFrom="column">
              <wp:posOffset>-34925</wp:posOffset>
            </wp:positionH>
            <wp:positionV relativeFrom="paragraph">
              <wp:posOffset>164072</wp:posOffset>
            </wp:positionV>
            <wp:extent cx="3106420" cy="3325495"/>
            <wp:effectExtent l="0" t="0" r="5080" b="1905"/>
            <wp:wrapTight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ight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4CDA3" w14:textId="3D3F724E" w:rsidR="00862417" w:rsidRPr="00862417" w:rsidRDefault="00F27368">
      <w:pPr>
        <w:rPr>
          <w:rFonts w:ascii="Arial" w:hAnsi="Arial" w:cs="Arial"/>
          <w:b/>
          <w:bCs/>
          <w:sz w:val="22"/>
          <w:szCs w:val="22"/>
        </w:rPr>
      </w:pPr>
      <w:r w:rsidRPr="00862417">
        <w:rPr>
          <w:rFonts w:ascii="Arial" w:hAnsi="Arial" w:cs="Arial"/>
          <w:b/>
          <w:bCs/>
          <w:sz w:val="22"/>
          <w:szCs w:val="22"/>
        </w:rPr>
        <w:t>1.2 Reverse complemen</w:t>
      </w:r>
      <w:r w:rsidR="00862417" w:rsidRPr="00862417">
        <w:rPr>
          <w:rFonts w:ascii="Arial" w:hAnsi="Arial" w:cs="Arial"/>
          <w:b/>
          <w:bCs/>
          <w:sz w:val="22"/>
          <w:szCs w:val="22"/>
        </w:rPr>
        <w:t>ted sequences</w:t>
      </w:r>
    </w:p>
    <w:p w14:paraId="0128AF3B" w14:textId="61C96CFC" w:rsidR="00862417" w:rsidRDefault="008624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empirically found that </w:t>
      </w:r>
      <w:r w:rsidR="006406C2">
        <w:rPr>
          <w:rFonts w:ascii="Arial" w:hAnsi="Arial" w:cs="Arial"/>
          <w:sz w:val="22"/>
          <w:szCs w:val="22"/>
        </w:rPr>
        <w:t>including</w:t>
      </w:r>
      <w:r>
        <w:rPr>
          <w:rFonts w:ascii="Arial" w:hAnsi="Arial" w:cs="Arial"/>
          <w:sz w:val="22"/>
          <w:szCs w:val="22"/>
        </w:rPr>
        <w:t xml:space="preserve"> the reverse </w:t>
      </w:r>
      <w:r w:rsidR="00B378DC">
        <w:rPr>
          <w:rFonts w:ascii="Arial" w:hAnsi="Arial" w:cs="Arial"/>
          <w:sz w:val="22"/>
          <w:szCs w:val="22"/>
        </w:rPr>
        <w:t xml:space="preserve">complemented promoter sequences would significantly improve the performance. Thus, </w:t>
      </w:r>
      <w:r w:rsidR="00AB7A58">
        <w:rPr>
          <w:rFonts w:ascii="Arial" w:hAnsi="Arial" w:cs="Arial"/>
          <w:sz w:val="22"/>
          <w:szCs w:val="22"/>
        </w:rPr>
        <w:t xml:space="preserve">the reverse complemented sequences were concatenated with the </w:t>
      </w:r>
      <w:r w:rsidR="00BA0001">
        <w:rPr>
          <w:rFonts w:ascii="Arial" w:hAnsi="Arial" w:cs="Arial"/>
          <w:sz w:val="22"/>
          <w:szCs w:val="22"/>
        </w:rPr>
        <w:t xml:space="preserve">original sequences (after trimming and padding) </w:t>
      </w:r>
      <w:r w:rsidR="00F640C7">
        <w:rPr>
          <w:rFonts w:ascii="Arial" w:hAnsi="Arial" w:cs="Arial"/>
          <w:sz w:val="22"/>
          <w:szCs w:val="22"/>
        </w:rPr>
        <w:t xml:space="preserve">and used as the input for model training. </w:t>
      </w:r>
      <w:r w:rsidR="00F62DDE">
        <w:rPr>
          <w:rFonts w:ascii="Arial" w:hAnsi="Arial" w:cs="Arial"/>
          <w:sz w:val="22"/>
          <w:szCs w:val="22"/>
        </w:rPr>
        <w:t xml:space="preserve">Thus, the total length of the input sequences was 200 nt. </w:t>
      </w:r>
    </w:p>
    <w:p w14:paraId="0326846F" w14:textId="71AEE135" w:rsidR="00B21A19" w:rsidRDefault="00B21A19">
      <w:pPr>
        <w:rPr>
          <w:rFonts w:ascii="Arial" w:hAnsi="Arial" w:cs="Arial"/>
          <w:sz w:val="22"/>
          <w:szCs w:val="22"/>
        </w:rPr>
      </w:pPr>
    </w:p>
    <w:p w14:paraId="317CADAB" w14:textId="2E074EEE" w:rsidR="00B21A19" w:rsidRPr="00CF292F" w:rsidRDefault="00B21A19">
      <w:pPr>
        <w:rPr>
          <w:rFonts w:ascii="Arial" w:hAnsi="Arial" w:cs="Arial"/>
          <w:b/>
          <w:bCs/>
          <w:sz w:val="22"/>
          <w:szCs w:val="22"/>
        </w:rPr>
      </w:pPr>
      <w:r w:rsidRPr="00CF292F">
        <w:rPr>
          <w:rFonts w:ascii="Arial" w:hAnsi="Arial" w:cs="Arial"/>
          <w:b/>
          <w:bCs/>
          <w:sz w:val="22"/>
          <w:szCs w:val="22"/>
        </w:rPr>
        <w:t xml:space="preserve">1.3 Standardization of the </w:t>
      </w:r>
      <w:r w:rsidR="007C5504" w:rsidRPr="00CF292F">
        <w:rPr>
          <w:rFonts w:ascii="Arial" w:hAnsi="Arial" w:cs="Arial"/>
          <w:b/>
          <w:bCs/>
          <w:sz w:val="22"/>
          <w:szCs w:val="22"/>
        </w:rPr>
        <w:t>expression values</w:t>
      </w:r>
    </w:p>
    <w:p w14:paraId="2A5D8349" w14:textId="7793AFC9" w:rsidR="007C5504" w:rsidRDefault="00C101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expression values were standardized to the mean of zero and standard deviation of one</w:t>
      </w:r>
      <w:r w:rsidR="00CC7117">
        <w:rPr>
          <w:rFonts w:ascii="Arial" w:hAnsi="Arial" w:cs="Arial"/>
          <w:sz w:val="22"/>
          <w:szCs w:val="22"/>
        </w:rPr>
        <w:t xml:space="preserve">.  Our experiments found that </w:t>
      </w:r>
      <w:r w:rsidR="001435D8">
        <w:rPr>
          <w:rFonts w:ascii="Arial" w:hAnsi="Arial" w:cs="Arial"/>
          <w:sz w:val="22"/>
          <w:szCs w:val="22"/>
        </w:rPr>
        <w:t>when</w:t>
      </w:r>
      <w:r w:rsidR="00CC7117">
        <w:rPr>
          <w:rFonts w:ascii="Arial" w:hAnsi="Arial" w:cs="Arial"/>
          <w:sz w:val="22"/>
          <w:szCs w:val="22"/>
        </w:rPr>
        <w:t xml:space="preserve"> the </w:t>
      </w:r>
      <w:r w:rsidR="00FE3787">
        <w:rPr>
          <w:rFonts w:ascii="Arial" w:hAnsi="Arial" w:cs="Arial"/>
          <w:sz w:val="22"/>
          <w:szCs w:val="22"/>
        </w:rPr>
        <w:t xml:space="preserve">mean squared error loss was used, </w:t>
      </w:r>
      <w:r w:rsidR="00BF47DB">
        <w:rPr>
          <w:rFonts w:ascii="Arial" w:hAnsi="Arial" w:cs="Arial"/>
          <w:sz w:val="22"/>
          <w:szCs w:val="22"/>
        </w:rPr>
        <w:t>standardizing the</w:t>
      </w:r>
      <w:r w:rsidR="00FE3787">
        <w:rPr>
          <w:rFonts w:ascii="Arial" w:hAnsi="Arial" w:cs="Arial"/>
          <w:sz w:val="22"/>
          <w:szCs w:val="22"/>
        </w:rPr>
        <w:t xml:space="preserve"> expression values</w:t>
      </w:r>
      <w:r w:rsidR="00081BAA">
        <w:rPr>
          <w:rFonts w:ascii="Arial" w:hAnsi="Arial" w:cs="Arial"/>
          <w:sz w:val="22"/>
          <w:szCs w:val="22"/>
        </w:rPr>
        <w:t xml:space="preserve"> </w:t>
      </w:r>
      <w:r w:rsidR="00BF47DB">
        <w:rPr>
          <w:rFonts w:ascii="Arial" w:hAnsi="Arial" w:cs="Arial"/>
          <w:sz w:val="22"/>
          <w:szCs w:val="22"/>
        </w:rPr>
        <w:t>gave</w:t>
      </w:r>
      <w:r w:rsidR="00081BAA">
        <w:rPr>
          <w:rFonts w:ascii="Arial" w:hAnsi="Arial" w:cs="Arial"/>
          <w:sz w:val="22"/>
          <w:szCs w:val="22"/>
        </w:rPr>
        <w:t xml:space="preserve"> better model generalization </w:t>
      </w:r>
      <w:r w:rsidR="00CF292F">
        <w:rPr>
          <w:rFonts w:ascii="Arial" w:hAnsi="Arial" w:cs="Arial"/>
          <w:sz w:val="22"/>
          <w:szCs w:val="22"/>
        </w:rPr>
        <w:t xml:space="preserve">performance (in terms of Pearson's R and Spearman's Rho) and faster convergence. </w:t>
      </w:r>
    </w:p>
    <w:p w14:paraId="7948E1D3" w14:textId="77777777" w:rsidR="00EE7A00" w:rsidRDefault="00EE7A00">
      <w:pPr>
        <w:rPr>
          <w:rFonts w:ascii="Arial" w:hAnsi="Arial" w:cs="Arial"/>
          <w:sz w:val="22"/>
          <w:szCs w:val="22"/>
        </w:rPr>
      </w:pPr>
    </w:p>
    <w:p w14:paraId="5A586E03" w14:textId="0A0E3AC3" w:rsidR="00EE7A00" w:rsidRPr="006E27E2" w:rsidRDefault="00EE7A00" w:rsidP="00EE7A00">
      <w:pPr>
        <w:rPr>
          <w:rFonts w:ascii="Arial" w:hAnsi="Arial" w:cs="Arial"/>
          <w:sz w:val="18"/>
          <w:szCs w:val="18"/>
        </w:rPr>
      </w:pPr>
      <w:r w:rsidRPr="006E27E2">
        <w:rPr>
          <w:rFonts w:ascii="Arial" w:hAnsi="Arial" w:cs="Arial"/>
          <w:b/>
          <w:bCs/>
          <w:sz w:val="18"/>
          <w:szCs w:val="18"/>
        </w:rPr>
        <w:t>Figure 1.</w:t>
      </w:r>
      <w:r w:rsidRPr="006E27E2">
        <w:rPr>
          <w:rFonts w:ascii="Arial" w:hAnsi="Arial" w:cs="Arial"/>
          <w:sz w:val="18"/>
          <w:szCs w:val="18"/>
        </w:rPr>
        <w:t xml:space="preserve"> Our model for predicting gene expression from promoter sequences</w:t>
      </w:r>
    </w:p>
    <w:p w14:paraId="7F32C910" w14:textId="77777777" w:rsidR="00EE7A00" w:rsidRPr="00804984" w:rsidRDefault="00EE7A00">
      <w:pPr>
        <w:rPr>
          <w:rFonts w:ascii="Arial" w:hAnsi="Arial" w:cs="Arial"/>
          <w:sz w:val="22"/>
          <w:szCs w:val="22"/>
        </w:rPr>
      </w:pPr>
    </w:p>
    <w:p w14:paraId="7E229206" w14:textId="338F3254" w:rsidR="00F13D26" w:rsidRPr="00B80B08" w:rsidRDefault="00F13D26">
      <w:pPr>
        <w:rPr>
          <w:rFonts w:ascii="Arial" w:hAnsi="Arial" w:cs="Arial"/>
          <w:b/>
          <w:bCs/>
          <w:sz w:val="22"/>
          <w:szCs w:val="22"/>
        </w:rPr>
      </w:pPr>
      <w:r w:rsidRPr="00B80B08">
        <w:rPr>
          <w:rFonts w:ascii="Arial" w:hAnsi="Arial" w:cs="Arial"/>
          <w:b/>
          <w:bCs/>
          <w:sz w:val="22"/>
          <w:szCs w:val="22"/>
        </w:rPr>
        <w:t>2. Description of the model</w:t>
      </w:r>
    </w:p>
    <w:p w14:paraId="65ED95F2" w14:textId="35C617F1" w:rsidR="0042283F" w:rsidRDefault="0042283F">
      <w:pPr>
        <w:rPr>
          <w:rFonts w:ascii="Arial" w:hAnsi="Arial" w:cs="Arial"/>
          <w:sz w:val="22"/>
          <w:szCs w:val="22"/>
        </w:rPr>
      </w:pPr>
    </w:p>
    <w:p w14:paraId="187122FC" w14:textId="27CF9122" w:rsidR="00CB3E62" w:rsidRPr="00CB3E62" w:rsidRDefault="00CB3E62">
      <w:pPr>
        <w:rPr>
          <w:rFonts w:ascii="Arial" w:hAnsi="Arial" w:cs="Arial"/>
          <w:b/>
          <w:bCs/>
          <w:sz w:val="22"/>
          <w:szCs w:val="22"/>
        </w:rPr>
      </w:pPr>
      <w:r w:rsidRPr="00CB3E62">
        <w:rPr>
          <w:rFonts w:ascii="Arial" w:hAnsi="Arial" w:cs="Arial"/>
          <w:b/>
          <w:bCs/>
          <w:sz w:val="22"/>
          <w:szCs w:val="22"/>
        </w:rPr>
        <w:t xml:space="preserve">2.1 Macaron-like </w:t>
      </w:r>
      <w:r w:rsidR="00D15F80">
        <w:rPr>
          <w:rFonts w:ascii="Arial" w:hAnsi="Arial" w:cs="Arial"/>
          <w:b/>
          <w:bCs/>
          <w:sz w:val="22"/>
          <w:szCs w:val="22"/>
        </w:rPr>
        <w:t>T</w:t>
      </w:r>
      <w:r w:rsidRPr="00CB3E62">
        <w:rPr>
          <w:rFonts w:ascii="Arial" w:hAnsi="Arial" w:cs="Arial"/>
          <w:b/>
          <w:bCs/>
          <w:sz w:val="22"/>
          <w:szCs w:val="22"/>
        </w:rPr>
        <w:t xml:space="preserve">ransformer encoder </w:t>
      </w:r>
    </w:p>
    <w:p w14:paraId="3A7CD456" w14:textId="647BF74E" w:rsidR="00741EBB" w:rsidRDefault="00CD0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We used a </w:t>
      </w:r>
      <w:r w:rsidR="00C76096">
        <w:rPr>
          <w:rFonts w:ascii="Arial" w:hAnsi="Arial" w:cs="Arial"/>
          <w:sz w:val="22"/>
          <w:szCs w:val="22"/>
        </w:rPr>
        <w:t xml:space="preserve">Macaron-like </w:t>
      </w:r>
      <w:r w:rsidR="00C668A2">
        <w:rPr>
          <w:rFonts w:ascii="Arial" w:hAnsi="Arial" w:cs="Arial"/>
          <w:sz w:val="22"/>
          <w:szCs w:val="22"/>
        </w:rPr>
        <w:t>T</w:t>
      </w:r>
      <w:r w:rsidR="00C76096">
        <w:rPr>
          <w:rFonts w:ascii="Arial" w:hAnsi="Arial" w:cs="Arial"/>
          <w:sz w:val="22"/>
          <w:szCs w:val="22"/>
        </w:rPr>
        <w:t>ransformer</w:t>
      </w:r>
      <w:r w:rsidR="004B0210">
        <w:rPr>
          <w:rFonts w:ascii="Arial" w:hAnsi="Arial" w:cs="Arial"/>
          <w:sz w:val="22"/>
          <w:szCs w:val="22"/>
        </w:rPr>
        <w:t xml:space="preserve"> encoder architecture</w:t>
      </w:r>
      <w:sdt>
        <w:sdtPr>
          <w:rPr>
            <w:rFonts w:ascii="Arial" w:hAnsi="Arial" w:cs="Arial"/>
            <w:sz w:val="22"/>
            <w:szCs w:val="22"/>
          </w:rPr>
          <w:alias w:val="SmartCite Citation"/>
          <w:tag w:val="6aad4fa3-e7ae-4b17-baf2-1561a39a9da6:175d1e26-5993-4009-99b6-72d8ffad99ea,6aad4fa3-e7ae-4b17-baf2-1561a39a9da6:7c2f8eee-822e-4f4d-b06d-23d2247c129a,6aad4fa3-e7ae-4b17-baf2-1561a39a9da6:eb57879c-eb8d-4024-bbef-e2103f1e024f+"/>
          <w:id w:val="700820035"/>
          <w:placeholder>
            <w:docPart w:val="DefaultPlaceholder_-1854013440"/>
          </w:placeholder>
        </w:sdtPr>
        <w:sdtEndPr/>
        <w:sdtContent>
          <w:r w:rsidR="00604E3B" w:rsidRPr="00604E3B">
            <w:rPr>
              <w:rFonts w:ascii="Arial" w:hAnsi="Arial" w:cs="Arial"/>
              <w:color w:val="000000"/>
              <w:sz w:val="22"/>
              <w:vertAlign w:val="superscript"/>
            </w:rPr>
            <w:t>1–3</w:t>
          </w:r>
        </w:sdtContent>
      </w:sdt>
      <w:r w:rsidR="004B0210">
        <w:rPr>
          <w:rFonts w:ascii="Arial" w:hAnsi="Arial" w:cs="Arial"/>
          <w:sz w:val="22"/>
          <w:szCs w:val="22"/>
        </w:rPr>
        <w:t xml:space="preserve"> to predict the expression values from promoter sequences</w:t>
      </w:r>
      <w:r w:rsidR="00D657D4">
        <w:rPr>
          <w:rFonts w:ascii="Arial" w:hAnsi="Arial" w:cs="Arial"/>
          <w:sz w:val="22"/>
          <w:szCs w:val="22"/>
        </w:rPr>
        <w:t xml:space="preserve"> (Figure 1</w:t>
      </w:r>
      <w:r w:rsidR="005975E7">
        <w:rPr>
          <w:rFonts w:ascii="Arial" w:hAnsi="Arial" w:cs="Arial"/>
          <w:sz w:val="22"/>
          <w:szCs w:val="22"/>
        </w:rPr>
        <w:t>)</w:t>
      </w:r>
      <w:r w:rsidR="004B0210">
        <w:rPr>
          <w:rFonts w:ascii="Arial" w:hAnsi="Arial" w:cs="Arial"/>
          <w:sz w:val="22"/>
          <w:szCs w:val="22"/>
        </w:rPr>
        <w:t xml:space="preserve">. </w:t>
      </w:r>
      <w:r w:rsidR="00BF627A">
        <w:rPr>
          <w:rFonts w:ascii="Arial" w:hAnsi="Arial" w:cs="Arial"/>
          <w:sz w:val="22"/>
          <w:szCs w:val="22"/>
        </w:rPr>
        <w:t xml:space="preserve">Compared with the </w:t>
      </w:r>
      <w:r w:rsidR="00C668A2">
        <w:rPr>
          <w:rFonts w:ascii="Arial" w:hAnsi="Arial" w:cs="Arial"/>
          <w:sz w:val="22"/>
          <w:szCs w:val="22"/>
        </w:rPr>
        <w:t xml:space="preserve">regular Transformer encoder, the </w:t>
      </w:r>
      <w:r w:rsidR="006E6EFD">
        <w:rPr>
          <w:rFonts w:ascii="Arial" w:hAnsi="Arial" w:cs="Arial"/>
          <w:sz w:val="22"/>
          <w:szCs w:val="22"/>
        </w:rPr>
        <w:t xml:space="preserve">Macaron-like encoder has </w:t>
      </w:r>
      <w:r w:rsidR="00BD5C79">
        <w:rPr>
          <w:rFonts w:ascii="Arial" w:hAnsi="Arial" w:cs="Arial"/>
          <w:sz w:val="22"/>
          <w:szCs w:val="22"/>
        </w:rPr>
        <w:t>two</w:t>
      </w:r>
      <w:r w:rsidR="006E6EFD">
        <w:rPr>
          <w:rFonts w:ascii="Arial" w:hAnsi="Arial" w:cs="Arial"/>
          <w:sz w:val="22"/>
          <w:szCs w:val="22"/>
        </w:rPr>
        <w:t xml:space="preserve"> </w:t>
      </w:r>
      <w:r w:rsidR="00356CB2">
        <w:rPr>
          <w:rFonts w:ascii="Arial" w:hAnsi="Arial" w:cs="Arial"/>
          <w:sz w:val="22"/>
          <w:szCs w:val="22"/>
        </w:rPr>
        <w:t xml:space="preserve">half-step </w:t>
      </w:r>
      <w:r w:rsidR="006E6EFD">
        <w:rPr>
          <w:rFonts w:ascii="Arial" w:hAnsi="Arial" w:cs="Arial"/>
          <w:sz w:val="22"/>
          <w:szCs w:val="22"/>
        </w:rPr>
        <w:t xml:space="preserve">feed forward </w:t>
      </w:r>
      <w:r w:rsidR="00627956">
        <w:rPr>
          <w:rFonts w:ascii="Arial" w:hAnsi="Arial" w:cs="Arial"/>
          <w:sz w:val="22"/>
          <w:szCs w:val="22"/>
        </w:rPr>
        <w:t xml:space="preserve">(FFN) </w:t>
      </w:r>
      <w:r w:rsidR="00BD5C79">
        <w:rPr>
          <w:rFonts w:ascii="Arial" w:hAnsi="Arial" w:cs="Arial"/>
          <w:sz w:val="22"/>
          <w:szCs w:val="22"/>
        </w:rPr>
        <w:t xml:space="preserve">layers at the beginning and the end of each </w:t>
      </w:r>
      <w:r w:rsidR="0083559A">
        <w:rPr>
          <w:rFonts w:ascii="Arial" w:hAnsi="Arial" w:cs="Arial"/>
          <w:sz w:val="22"/>
          <w:szCs w:val="22"/>
        </w:rPr>
        <w:t>Transformer encoder block</w:t>
      </w:r>
      <w:r w:rsidR="00356CB2">
        <w:rPr>
          <w:rFonts w:ascii="Arial" w:hAnsi="Arial" w:cs="Arial"/>
          <w:sz w:val="22"/>
          <w:szCs w:val="22"/>
        </w:rPr>
        <w:t xml:space="preserve"> (Figure </w:t>
      </w:r>
      <w:r w:rsidR="005C0F9C">
        <w:rPr>
          <w:rFonts w:ascii="Arial" w:hAnsi="Arial" w:cs="Arial"/>
          <w:sz w:val="22"/>
          <w:szCs w:val="22"/>
        </w:rPr>
        <w:t>2 and 3</w:t>
      </w:r>
      <w:r w:rsidR="00356CB2">
        <w:rPr>
          <w:rFonts w:ascii="Arial" w:hAnsi="Arial" w:cs="Arial"/>
          <w:sz w:val="22"/>
          <w:szCs w:val="22"/>
        </w:rPr>
        <w:t xml:space="preserve">), which </w:t>
      </w:r>
      <w:r w:rsidR="006A62BB">
        <w:rPr>
          <w:rFonts w:ascii="Arial" w:hAnsi="Arial" w:cs="Arial"/>
          <w:sz w:val="22"/>
          <w:szCs w:val="22"/>
        </w:rPr>
        <w:t xml:space="preserve">can be mathematically interpreted as a numerical Ordinary Differential </w:t>
      </w:r>
      <w:r w:rsidR="002E724D">
        <w:rPr>
          <w:rFonts w:ascii="Arial" w:hAnsi="Arial" w:cs="Arial"/>
          <w:sz w:val="22"/>
          <w:szCs w:val="22"/>
        </w:rPr>
        <w:t xml:space="preserve">Equation (ODE) solver for a convection-diffusion equation in a multi-particle dynamic systems. </w:t>
      </w:r>
      <w:r w:rsidR="00516313">
        <w:rPr>
          <w:rFonts w:ascii="Arial" w:hAnsi="Arial" w:cs="Arial"/>
          <w:sz w:val="22"/>
          <w:szCs w:val="22"/>
        </w:rPr>
        <w:t xml:space="preserve">Given the stochastic nature of the input sequences, we hypothesized that this design may better recover the </w:t>
      </w:r>
      <w:r w:rsidR="005D1489">
        <w:rPr>
          <w:rFonts w:ascii="Arial" w:hAnsi="Arial" w:cs="Arial"/>
          <w:sz w:val="22"/>
          <w:szCs w:val="22"/>
        </w:rPr>
        <w:t>associations between nucleotide pattern and the expression values.</w:t>
      </w:r>
      <w:r w:rsidR="00A55258">
        <w:rPr>
          <w:rFonts w:ascii="Arial" w:hAnsi="Arial" w:cs="Arial"/>
          <w:sz w:val="22"/>
          <w:szCs w:val="22"/>
        </w:rPr>
        <w:t xml:space="preserve"> </w:t>
      </w:r>
    </w:p>
    <w:p w14:paraId="2B88F7B5" w14:textId="77777777" w:rsidR="00D86B3D" w:rsidRDefault="00D86B3D">
      <w:pPr>
        <w:rPr>
          <w:rFonts w:ascii="Arial" w:hAnsi="Arial" w:cs="Arial"/>
          <w:sz w:val="22"/>
          <w:szCs w:val="22"/>
        </w:rPr>
      </w:pPr>
    </w:p>
    <w:p w14:paraId="40FBE930" w14:textId="4BDE7D23" w:rsidR="00CB3E62" w:rsidRPr="00771F24" w:rsidRDefault="00CB3E62">
      <w:pPr>
        <w:rPr>
          <w:rFonts w:ascii="Arial" w:hAnsi="Arial" w:cs="Arial"/>
          <w:b/>
          <w:bCs/>
          <w:sz w:val="22"/>
          <w:szCs w:val="22"/>
        </w:rPr>
      </w:pPr>
      <w:r w:rsidRPr="00771F24">
        <w:rPr>
          <w:rFonts w:ascii="Arial" w:hAnsi="Arial" w:cs="Arial"/>
          <w:b/>
          <w:bCs/>
          <w:sz w:val="22"/>
          <w:szCs w:val="22"/>
        </w:rPr>
        <w:t xml:space="preserve">2.2 </w:t>
      </w:r>
      <w:r w:rsidR="005D2193" w:rsidRPr="00771F24">
        <w:rPr>
          <w:rFonts w:ascii="Arial" w:hAnsi="Arial" w:cs="Arial"/>
          <w:b/>
          <w:bCs/>
          <w:sz w:val="22"/>
          <w:szCs w:val="22"/>
        </w:rPr>
        <w:t>Convolution layer</w:t>
      </w:r>
      <w:r w:rsidR="00CE3D19">
        <w:rPr>
          <w:rFonts w:ascii="Arial" w:hAnsi="Arial" w:cs="Arial"/>
          <w:b/>
          <w:bCs/>
          <w:sz w:val="22"/>
          <w:szCs w:val="22"/>
        </w:rPr>
        <w:t xml:space="preserve"> in the Transformer encoder block</w:t>
      </w:r>
    </w:p>
    <w:p w14:paraId="1941CECF" w14:textId="5416DEC9" w:rsidR="00D24ACE" w:rsidRDefault="008F17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66CD2F5" wp14:editId="6D1B8290">
            <wp:simplePos x="0" y="0"/>
            <wp:positionH relativeFrom="column">
              <wp:posOffset>-3810</wp:posOffset>
            </wp:positionH>
            <wp:positionV relativeFrom="paragraph">
              <wp:posOffset>113288</wp:posOffset>
            </wp:positionV>
            <wp:extent cx="1750695" cy="2548890"/>
            <wp:effectExtent l="0" t="0" r="1905" b="3810"/>
            <wp:wrapTight wrapText="bothSides">
              <wp:wrapPolygon edited="0">
                <wp:start x="0" y="0"/>
                <wp:lineTo x="0" y="21525"/>
                <wp:lineTo x="21467" y="21525"/>
                <wp:lineTo x="21467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ACE">
        <w:rPr>
          <w:rFonts w:ascii="Arial" w:hAnsi="Arial" w:cs="Arial"/>
          <w:sz w:val="22"/>
          <w:szCs w:val="22"/>
        </w:rPr>
        <w:t xml:space="preserve">We added a separable </w:t>
      </w:r>
      <w:r w:rsidR="00627956">
        <w:rPr>
          <w:rFonts w:ascii="Arial" w:hAnsi="Arial" w:cs="Arial"/>
          <w:sz w:val="22"/>
          <w:szCs w:val="22"/>
        </w:rPr>
        <w:t>1D convolution layer in the Macaron encoder block following the first FFN layer and</w:t>
      </w:r>
      <w:r w:rsidR="00B13BB9">
        <w:rPr>
          <w:rFonts w:ascii="Arial" w:hAnsi="Arial" w:cs="Arial"/>
          <w:sz w:val="22"/>
          <w:szCs w:val="22"/>
        </w:rPr>
        <w:t xml:space="preserve"> in front of the multi-head attention layer.  This design has been used in other Transformer architectures such as Conformer</w:t>
      </w:r>
      <w:sdt>
        <w:sdtPr>
          <w:rPr>
            <w:rFonts w:ascii="Arial" w:hAnsi="Arial" w:cs="Arial"/>
            <w:sz w:val="22"/>
            <w:szCs w:val="22"/>
          </w:rPr>
          <w:alias w:val="SmartCite Citation"/>
          <w:tag w:val="6aad4fa3-e7ae-4b17-baf2-1561a39a9da6:0b927783-847d-4867-8766-ac9b045d301d+"/>
          <w:id w:val="-1166558320"/>
          <w:placeholder>
            <w:docPart w:val="DefaultPlaceholder_-1854013440"/>
          </w:placeholder>
        </w:sdtPr>
        <w:sdtEndPr/>
        <w:sdtContent>
          <w:r w:rsidR="00604E3B" w:rsidRPr="00604E3B">
            <w:rPr>
              <w:rFonts w:ascii="Arial" w:hAnsi="Arial" w:cs="Arial"/>
              <w:color w:val="000000"/>
              <w:sz w:val="22"/>
              <w:vertAlign w:val="superscript"/>
            </w:rPr>
            <w:t>4</w:t>
          </w:r>
        </w:sdtContent>
      </w:sdt>
      <w:r w:rsidR="00833A19">
        <w:rPr>
          <w:rFonts w:ascii="Arial" w:hAnsi="Arial" w:cs="Arial"/>
          <w:sz w:val="22"/>
          <w:szCs w:val="22"/>
        </w:rPr>
        <w:t xml:space="preserve">, </w:t>
      </w:r>
      <w:r w:rsidR="00B13BB9">
        <w:rPr>
          <w:rFonts w:ascii="Arial" w:hAnsi="Arial" w:cs="Arial"/>
          <w:sz w:val="22"/>
          <w:szCs w:val="22"/>
        </w:rPr>
        <w:t xml:space="preserve"> </w:t>
      </w:r>
      <w:r w:rsidR="00833A19">
        <w:rPr>
          <w:rFonts w:ascii="Arial" w:hAnsi="Arial" w:cs="Arial"/>
          <w:sz w:val="22"/>
          <w:szCs w:val="22"/>
        </w:rPr>
        <w:t>and</w:t>
      </w:r>
      <w:r w:rsidR="00703F74">
        <w:rPr>
          <w:rFonts w:ascii="Arial" w:hAnsi="Arial" w:cs="Arial"/>
          <w:sz w:val="22"/>
          <w:szCs w:val="22"/>
        </w:rPr>
        <w:t xml:space="preserve"> is </w:t>
      </w:r>
      <w:r w:rsidR="004E6A43">
        <w:rPr>
          <w:rFonts w:ascii="Arial" w:hAnsi="Arial" w:cs="Arial"/>
          <w:sz w:val="22"/>
          <w:szCs w:val="22"/>
        </w:rPr>
        <w:t xml:space="preserve">shown to be </w:t>
      </w:r>
      <w:r w:rsidR="00703F74">
        <w:rPr>
          <w:rFonts w:ascii="Arial" w:hAnsi="Arial" w:cs="Arial"/>
          <w:sz w:val="22"/>
          <w:szCs w:val="22"/>
        </w:rPr>
        <w:t xml:space="preserve">critical </w:t>
      </w:r>
      <w:r w:rsidR="00F7288F">
        <w:rPr>
          <w:rFonts w:ascii="Arial" w:hAnsi="Arial" w:cs="Arial"/>
          <w:sz w:val="22"/>
          <w:szCs w:val="22"/>
        </w:rPr>
        <w:t>for</w:t>
      </w:r>
      <w:r w:rsidR="00703F74">
        <w:rPr>
          <w:rFonts w:ascii="Arial" w:hAnsi="Arial" w:cs="Arial"/>
          <w:sz w:val="22"/>
          <w:szCs w:val="22"/>
        </w:rPr>
        <w:t xml:space="preserve"> </w:t>
      </w:r>
      <w:r w:rsidR="00F7288F">
        <w:rPr>
          <w:rFonts w:ascii="Arial" w:hAnsi="Arial" w:cs="Arial"/>
          <w:sz w:val="22"/>
          <w:szCs w:val="22"/>
        </w:rPr>
        <w:t>capturing</w:t>
      </w:r>
      <w:r w:rsidR="00703F74">
        <w:rPr>
          <w:rFonts w:ascii="Arial" w:hAnsi="Arial" w:cs="Arial"/>
          <w:sz w:val="22"/>
          <w:szCs w:val="22"/>
        </w:rPr>
        <w:t xml:space="preserve"> the local signals. </w:t>
      </w:r>
    </w:p>
    <w:p w14:paraId="7CA1206A" w14:textId="34ABF8BB" w:rsidR="00CE3D19" w:rsidRDefault="00CE3D19">
      <w:pPr>
        <w:rPr>
          <w:rFonts w:ascii="Arial" w:hAnsi="Arial" w:cs="Arial"/>
          <w:sz w:val="22"/>
          <w:szCs w:val="22"/>
        </w:rPr>
      </w:pPr>
    </w:p>
    <w:p w14:paraId="6553350D" w14:textId="77777777" w:rsidR="0059460D" w:rsidRDefault="0059460D" w:rsidP="0059460D">
      <w:pPr>
        <w:rPr>
          <w:rFonts w:ascii="Arial" w:hAnsi="Arial" w:cs="Arial"/>
          <w:sz w:val="18"/>
          <w:szCs w:val="18"/>
        </w:rPr>
      </w:pPr>
      <w:r w:rsidRPr="00467764">
        <w:rPr>
          <w:rFonts w:ascii="Arial" w:hAnsi="Arial" w:cs="Arial"/>
          <w:b/>
          <w:bCs/>
          <w:sz w:val="18"/>
          <w:szCs w:val="18"/>
        </w:rPr>
        <w:t>Figure 2.</w:t>
      </w:r>
      <w:r w:rsidRPr="00467764">
        <w:rPr>
          <w:rFonts w:ascii="Arial" w:hAnsi="Arial" w:cs="Arial"/>
          <w:sz w:val="18"/>
          <w:szCs w:val="18"/>
        </w:rPr>
        <w:t xml:space="preserve"> The feed forward (FFN) layer with </w:t>
      </w:r>
      <w:proofErr w:type="spellStart"/>
      <w:r w:rsidRPr="00467764">
        <w:rPr>
          <w:rFonts w:ascii="Arial" w:hAnsi="Arial" w:cs="Arial"/>
          <w:sz w:val="18"/>
          <w:szCs w:val="18"/>
        </w:rPr>
        <w:t>SwiGLU</w:t>
      </w:r>
      <w:proofErr w:type="spellEnd"/>
      <w:r w:rsidRPr="00467764">
        <w:rPr>
          <w:rFonts w:ascii="Arial" w:hAnsi="Arial" w:cs="Arial"/>
          <w:sz w:val="18"/>
          <w:szCs w:val="18"/>
        </w:rPr>
        <w:t xml:space="preserve"> activation</w:t>
      </w:r>
    </w:p>
    <w:p w14:paraId="108C6722" w14:textId="1AD8956D" w:rsidR="008F17B8" w:rsidRDefault="008F17B8">
      <w:pPr>
        <w:rPr>
          <w:rFonts w:ascii="Arial" w:hAnsi="Arial" w:cs="Arial"/>
          <w:sz w:val="22"/>
          <w:szCs w:val="22"/>
        </w:rPr>
      </w:pPr>
    </w:p>
    <w:p w14:paraId="6EBE8191" w14:textId="72903DEE" w:rsidR="00CE3D19" w:rsidRPr="004C65DF" w:rsidRDefault="00CE3D19">
      <w:pPr>
        <w:rPr>
          <w:rFonts w:ascii="Arial" w:hAnsi="Arial" w:cs="Arial"/>
          <w:b/>
          <w:bCs/>
          <w:sz w:val="22"/>
          <w:szCs w:val="22"/>
        </w:rPr>
      </w:pPr>
      <w:r w:rsidRPr="004C65DF">
        <w:rPr>
          <w:rFonts w:ascii="Arial" w:hAnsi="Arial" w:cs="Arial"/>
          <w:b/>
          <w:bCs/>
          <w:sz w:val="22"/>
          <w:szCs w:val="22"/>
        </w:rPr>
        <w:t xml:space="preserve">2.3 </w:t>
      </w:r>
      <w:r w:rsidR="00762CDF" w:rsidRPr="004C65DF">
        <w:rPr>
          <w:rFonts w:ascii="Arial" w:hAnsi="Arial" w:cs="Arial"/>
          <w:b/>
          <w:bCs/>
          <w:sz w:val="22"/>
          <w:szCs w:val="22"/>
        </w:rPr>
        <w:t>K-mer embedding layer</w:t>
      </w:r>
    </w:p>
    <w:p w14:paraId="575907F7" w14:textId="72630BDF" w:rsidR="00427D8A" w:rsidRDefault="00EC5E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extracted the </w:t>
      </w:r>
      <w:r w:rsidR="00124494">
        <w:rPr>
          <w:rFonts w:ascii="Arial" w:hAnsi="Arial" w:cs="Arial"/>
          <w:sz w:val="22"/>
          <w:szCs w:val="22"/>
        </w:rPr>
        <w:t>sliding</w:t>
      </w:r>
      <w:r>
        <w:rPr>
          <w:rFonts w:ascii="Arial" w:hAnsi="Arial" w:cs="Arial"/>
          <w:sz w:val="22"/>
          <w:szCs w:val="22"/>
        </w:rPr>
        <w:t xml:space="preserve"> </w:t>
      </w:r>
      <w:r w:rsidRPr="00FC2107">
        <w:rPr>
          <w:rFonts w:ascii="Arial" w:hAnsi="Arial" w:cs="Arial"/>
          <w:i/>
          <w:iCs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-mers from </w:t>
      </w:r>
      <w:r w:rsidR="00FC2107">
        <w:rPr>
          <w:rFonts w:ascii="Arial" w:hAnsi="Arial" w:cs="Arial"/>
          <w:sz w:val="22"/>
          <w:szCs w:val="22"/>
        </w:rPr>
        <w:t xml:space="preserve">one-hot encoded sequences, and mapped them </w:t>
      </w:r>
      <w:r w:rsidR="00437A82">
        <w:rPr>
          <w:rFonts w:ascii="Arial" w:hAnsi="Arial" w:cs="Arial"/>
          <w:sz w:val="22"/>
          <w:szCs w:val="22"/>
        </w:rPr>
        <w:t>onto a continuous embedding</w:t>
      </w:r>
      <w:r w:rsidR="0097140F">
        <w:rPr>
          <w:rFonts w:ascii="Arial" w:hAnsi="Arial" w:cs="Arial"/>
          <w:sz w:val="22"/>
          <w:szCs w:val="22"/>
        </w:rPr>
        <w:t xml:space="preserve">. It has been </w:t>
      </w:r>
      <w:r w:rsidR="009E7755">
        <w:rPr>
          <w:rFonts w:ascii="Arial" w:hAnsi="Arial" w:cs="Arial"/>
          <w:sz w:val="22"/>
          <w:szCs w:val="22"/>
        </w:rPr>
        <w:t xml:space="preserve">previously </w:t>
      </w:r>
      <w:r w:rsidR="0097140F">
        <w:rPr>
          <w:rFonts w:ascii="Arial" w:hAnsi="Arial" w:cs="Arial"/>
          <w:sz w:val="22"/>
          <w:szCs w:val="22"/>
        </w:rPr>
        <w:t xml:space="preserve">shown that the </w:t>
      </w:r>
      <w:r w:rsidR="0097140F" w:rsidRPr="003E3392">
        <w:rPr>
          <w:rFonts w:ascii="Arial" w:hAnsi="Arial" w:cs="Arial"/>
          <w:i/>
          <w:iCs/>
          <w:sz w:val="22"/>
          <w:szCs w:val="22"/>
        </w:rPr>
        <w:t>k</w:t>
      </w:r>
      <w:r w:rsidR="0097140F">
        <w:rPr>
          <w:rFonts w:ascii="Arial" w:hAnsi="Arial" w:cs="Arial"/>
          <w:sz w:val="22"/>
          <w:szCs w:val="22"/>
        </w:rPr>
        <w:t xml:space="preserve">-mer embedding </w:t>
      </w:r>
      <w:r w:rsidR="00AD386D">
        <w:rPr>
          <w:rFonts w:ascii="Arial" w:hAnsi="Arial" w:cs="Arial"/>
          <w:sz w:val="22"/>
          <w:szCs w:val="22"/>
        </w:rPr>
        <w:t>of nucleotide sequences had better performance than the convolution</w:t>
      </w:r>
      <w:r w:rsidR="004C65DF">
        <w:rPr>
          <w:rFonts w:ascii="Arial" w:hAnsi="Arial" w:cs="Arial"/>
          <w:sz w:val="22"/>
          <w:szCs w:val="22"/>
        </w:rPr>
        <w:t xml:space="preserve"> on tasks such as predicting transcription factor binding sites</w:t>
      </w:r>
      <w:sdt>
        <w:sdtPr>
          <w:rPr>
            <w:rFonts w:ascii="Arial" w:hAnsi="Arial" w:cs="Arial"/>
            <w:sz w:val="22"/>
            <w:szCs w:val="22"/>
          </w:rPr>
          <w:alias w:val="SmartCite Citation"/>
          <w:tag w:val="6aad4fa3-e7ae-4b17-baf2-1561a39a9da6:128e527c-599e-4bf5-b619-c220e2bb2547+"/>
          <w:id w:val="1878506624"/>
          <w:placeholder>
            <w:docPart w:val="DefaultPlaceholder_-1854013440"/>
          </w:placeholder>
        </w:sdtPr>
        <w:sdtEndPr/>
        <w:sdtContent>
          <w:r w:rsidR="00604E3B" w:rsidRPr="00604E3B">
            <w:rPr>
              <w:rFonts w:ascii="Arial" w:hAnsi="Arial" w:cs="Arial"/>
              <w:color w:val="000000"/>
              <w:sz w:val="22"/>
              <w:vertAlign w:val="superscript"/>
            </w:rPr>
            <w:t>5</w:t>
          </w:r>
        </w:sdtContent>
      </w:sdt>
      <w:r w:rsidR="004C65DF">
        <w:rPr>
          <w:rFonts w:ascii="Arial" w:hAnsi="Arial" w:cs="Arial"/>
          <w:sz w:val="22"/>
          <w:szCs w:val="22"/>
        </w:rPr>
        <w:t xml:space="preserve">. </w:t>
      </w:r>
      <w:r w:rsidR="00427D8A">
        <w:rPr>
          <w:rFonts w:ascii="Arial" w:hAnsi="Arial" w:cs="Arial"/>
          <w:sz w:val="22"/>
          <w:szCs w:val="22"/>
        </w:rPr>
        <w:t xml:space="preserve"> </w:t>
      </w:r>
      <w:r w:rsidR="006040C3">
        <w:rPr>
          <w:rFonts w:ascii="Arial" w:hAnsi="Arial" w:cs="Arial"/>
          <w:sz w:val="22"/>
          <w:szCs w:val="22"/>
        </w:rPr>
        <w:t xml:space="preserve">The </w:t>
      </w:r>
      <w:r w:rsidR="006040C3" w:rsidRPr="00D80E3B">
        <w:rPr>
          <w:rFonts w:ascii="Arial" w:hAnsi="Arial" w:cs="Arial"/>
          <w:i/>
          <w:iCs/>
          <w:sz w:val="22"/>
          <w:szCs w:val="22"/>
        </w:rPr>
        <w:t>k</w:t>
      </w:r>
      <w:r w:rsidR="006040C3">
        <w:rPr>
          <w:rFonts w:ascii="Arial" w:hAnsi="Arial" w:cs="Arial"/>
          <w:sz w:val="22"/>
          <w:szCs w:val="22"/>
        </w:rPr>
        <w:t xml:space="preserve">-mer embedding was </w:t>
      </w:r>
      <w:r w:rsidR="00EE584B">
        <w:rPr>
          <w:rFonts w:ascii="Arial" w:hAnsi="Arial" w:cs="Arial"/>
          <w:sz w:val="22"/>
          <w:szCs w:val="22"/>
        </w:rPr>
        <w:t xml:space="preserve">then </w:t>
      </w:r>
      <w:r w:rsidR="006040C3">
        <w:rPr>
          <w:rFonts w:ascii="Arial" w:hAnsi="Arial" w:cs="Arial"/>
          <w:sz w:val="22"/>
          <w:szCs w:val="22"/>
        </w:rPr>
        <w:t xml:space="preserve">combined with the </w:t>
      </w:r>
      <w:r w:rsidR="00EE584B">
        <w:rPr>
          <w:rFonts w:ascii="Arial" w:hAnsi="Arial" w:cs="Arial"/>
          <w:sz w:val="22"/>
          <w:szCs w:val="22"/>
        </w:rPr>
        <w:t xml:space="preserve">learnt positional embedding and strand embedding (forward strand vs reverse complemented strand) as </w:t>
      </w:r>
      <w:r w:rsidR="002B7FE2">
        <w:rPr>
          <w:rFonts w:ascii="Arial" w:hAnsi="Arial" w:cs="Arial"/>
          <w:sz w:val="22"/>
          <w:szCs w:val="22"/>
        </w:rPr>
        <w:t xml:space="preserve">one part of the input </w:t>
      </w:r>
      <w:r w:rsidR="0014200B">
        <w:rPr>
          <w:rFonts w:ascii="Arial" w:hAnsi="Arial" w:cs="Arial"/>
          <w:sz w:val="22"/>
          <w:szCs w:val="22"/>
        </w:rPr>
        <w:t>to</w:t>
      </w:r>
      <w:r w:rsidR="002B7FE2">
        <w:rPr>
          <w:rFonts w:ascii="Arial" w:hAnsi="Arial" w:cs="Arial"/>
          <w:sz w:val="22"/>
          <w:szCs w:val="22"/>
        </w:rPr>
        <w:t xml:space="preserve"> the Macaron encoder. </w:t>
      </w:r>
    </w:p>
    <w:p w14:paraId="1EFFDEF2" w14:textId="77777777" w:rsidR="00516229" w:rsidRDefault="00516229">
      <w:pPr>
        <w:rPr>
          <w:rFonts w:ascii="Arial" w:hAnsi="Arial" w:cs="Arial"/>
          <w:sz w:val="22"/>
          <w:szCs w:val="22"/>
        </w:rPr>
      </w:pPr>
    </w:p>
    <w:p w14:paraId="25EA402B" w14:textId="4B61C3BE" w:rsidR="007F385F" w:rsidRPr="00F956B1" w:rsidRDefault="007F385F">
      <w:pPr>
        <w:rPr>
          <w:rFonts w:ascii="Arial" w:hAnsi="Arial" w:cs="Arial"/>
          <w:b/>
          <w:bCs/>
          <w:sz w:val="22"/>
          <w:szCs w:val="22"/>
        </w:rPr>
      </w:pPr>
      <w:r w:rsidRPr="00F956B1">
        <w:rPr>
          <w:rFonts w:ascii="Arial" w:hAnsi="Arial" w:cs="Arial"/>
          <w:b/>
          <w:bCs/>
          <w:sz w:val="22"/>
          <w:szCs w:val="22"/>
        </w:rPr>
        <w:t xml:space="preserve">2.4 </w:t>
      </w:r>
      <w:r w:rsidR="00E42571" w:rsidRPr="00F956B1">
        <w:rPr>
          <w:rFonts w:ascii="Arial" w:hAnsi="Arial" w:cs="Arial"/>
          <w:b/>
          <w:bCs/>
          <w:sz w:val="22"/>
          <w:szCs w:val="22"/>
        </w:rPr>
        <w:t xml:space="preserve">Pseudo expression </w:t>
      </w:r>
      <w:r w:rsidR="002A0A68">
        <w:rPr>
          <w:rFonts w:ascii="Arial" w:hAnsi="Arial" w:cs="Arial"/>
          <w:b/>
          <w:bCs/>
          <w:sz w:val="22"/>
          <w:szCs w:val="22"/>
        </w:rPr>
        <w:t>position</w:t>
      </w:r>
      <w:r w:rsidR="004F07B9">
        <w:rPr>
          <w:rFonts w:ascii="Arial" w:hAnsi="Arial" w:cs="Arial"/>
          <w:b/>
          <w:bCs/>
          <w:sz w:val="22"/>
          <w:szCs w:val="22"/>
        </w:rPr>
        <w:t>s</w:t>
      </w:r>
    </w:p>
    <w:p w14:paraId="0B7E95C8" w14:textId="45E8BA51" w:rsidR="00E42571" w:rsidRDefault="006A37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Along with the sequence input, we added several </w:t>
      </w:r>
      <w:r w:rsidR="000E34A6">
        <w:rPr>
          <w:rFonts w:ascii="Arial" w:hAnsi="Arial" w:cs="Arial"/>
          <w:sz w:val="22"/>
          <w:szCs w:val="22"/>
        </w:rPr>
        <w:t xml:space="preserve">positions </w:t>
      </w:r>
      <w:r w:rsidR="004F07B9">
        <w:rPr>
          <w:rFonts w:ascii="Arial" w:hAnsi="Arial" w:cs="Arial"/>
          <w:sz w:val="22"/>
          <w:szCs w:val="22"/>
        </w:rPr>
        <w:t xml:space="preserve">(32 in our final model) </w:t>
      </w:r>
      <w:r w:rsidR="000E34A6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 xml:space="preserve">"pseudo" expression </w:t>
      </w:r>
      <w:r w:rsidR="000478DA">
        <w:rPr>
          <w:rFonts w:ascii="Arial" w:hAnsi="Arial" w:cs="Arial"/>
          <w:sz w:val="22"/>
          <w:szCs w:val="22"/>
        </w:rPr>
        <w:t>values as the input, where all input expression values were zero's</w:t>
      </w:r>
      <w:r w:rsidR="000E34A6">
        <w:rPr>
          <w:rFonts w:ascii="Arial" w:hAnsi="Arial" w:cs="Arial"/>
          <w:sz w:val="22"/>
          <w:szCs w:val="22"/>
        </w:rPr>
        <w:t xml:space="preserve"> (Figure 1)</w:t>
      </w:r>
      <w:r w:rsidR="000478DA">
        <w:rPr>
          <w:rFonts w:ascii="Arial" w:hAnsi="Arial" w:cs="Arial"/>
          <w:sz w:val="22"/>
          <w:szCs w:val="22"/>
        </w:rPr>
        <w:t xml:space="preserve">. </w:t>
      </w:r>
      <w:r w:rsidR="00991503">
        <w:rPr>
          <w:rFonts w:ascii="Arial" w:hAnsi="Arial" w:cs="Arial"/>
          <w:sz w:val="22"/>
          <w:szCs w:val="22"/>
        </w:rPr>
        <w:t xml:space="preserve">These "pseudo" expression values were embedded, concatenated with the sequence embedding and fed into the Macaron encoders. </w:t>
      </w:r>
      <w:r w:rsidR="00545E6B">
        <w:rPr>
          <w:rFonts w:ascii="Arial" w:hAnsi="Arial" w:cs="Arial"/>
          <w:sz w:val="22"/>
          <w:szCs w:val="22"/>
        </w:rPr>
        <w:t xml:space="preserve">Our model </w:t>
      </w:r>
      <w:r w:rsidR="000E34A6">
        <w:rPr>
          <w:rFonts w:ascii="Arial" w:hAnsi="Arial" w:cs="Arial"/>
          <w:sz w:val="22"/>
          <w:szCs w:val="22"/>
        </w:rPr>
        <w:t xml:space="preserve">predicted one </w:t>
      </w:r>
      <w:r w:rsidR="00253E9A">
        <w:rPr>
          <w:rFonts w:ascii="Arial" w:hAnsi="Arial" w:cs="Arial"/>
          <w:sz w:val="22"/>
          <w:szCs w:val="22"/>
        </w:rPr>
        <w:t xml:space="preserve">expression </w:t>
      </w:r>
      <w:r w:rsidR="000E34A6">
        <w:rPr>
          <w:rFonts w:ascii="Arial" w:hAnsi="Arial" w:cs="Arial"/>
          <w:sz w:val="22"/>
          <w:szCs w:val="22"/>
        </w:rPr>
        <w:t xml:space="preserve">value for each </w:t>
      </w:r>
      <w:r w:rsidR="00E324B4">
        <w:rPr>
          <w:rFonts w:ascii="Arial" w:hAnsi="Arial" w:cs="Arial"/>
          <w:sz w:val="22"/>
          <w:szCs w:val="22"/>
        </w:rPr>
        <w:t>"pseudo" expression position, and used the mean of the prediction of all positions</w:t>
      </w:r>
      <w:r w:rsidR="002A0A68">
        <w:rPr>
          <w:rFonts w:ascii="Arial" w:hAnsi="Arial" w:cs="Arial"/>
          <w:sz w:val="22"/>
          <w:szCs w:val="22"/>
        </w:rPr>
        <w:t xml:space="preserve"> as the final predicted expression value. </w:t>
      </w:r>
      <w:r w:rsidR="005110F3">
        <w:rPr>
          <w:rFonts w:ascii="Arial" w:hAnsi="Arial" w:cs="Arial"/>
          <w:sz w:val="22"/>
          <w:szCs w:val="22"/>
        </w:rPr>
        <w:t xml:space="preserve">We empirically found that this design had </w:t>
      </w:r>
      <w:r w:rsidR="00617E0F">
        <w:rPr>
          <w:rFonts w:ascii="Arial" w:hAnsi="Arial" w:cs="Arial"/>
          <w:sz w:val="22"/>
          <w:szCs w:val="22"/>
        </w:rPr>
        <w:t xml:space="preserve">significantly </w:t>
      </w:r>
      <w:r w:rsidR="005110F3">
        <w:rPr>
          <w:rFonts w:ascii="Arial" w:hAnsi="Arial" w:cs="Arial"/>
          <w:sz w:val="22"/>
          <w:szCs w:val="22"/>
        </w:rPr>
        <w:t xml:space="preserve">better performance than the conventional </w:t>
      </w:r>
      <w:r w:rsidR="00617E0F">
        <w:rPr>
          <w:rFonts w:ascii="Arial" w:hAnsi="Arial" w:cs="Arial"/>
          <w:sz w:val="22"/>
          <w:szCs w:val="22"/>
        </w:rPr>
        <w:t xml:space="preserve">design such as using the global pooling layer as the output layer for </w:t>
      </w:r>
      <w:r w:rsidR="004F07B9">
        <w:rPr>
          <w:rFonts w:ascii="Arial" w:hAnsi="Arial" w:cs="Arial"/>
          <w:sz w:val="22"/>
          <w:szCs w:val="22"/>
        </w:rPr>
        <w:t xml:space="preserve">the regression task. </w:t>
      </w:r>
    </w:p>
    <w:p w14:paraId="5CAF150F" w14:textId="37FFEAB5" w:rsidR="00CB3E62" w:rsidRDefault="00CB3E62">
      <w:pPr>
        <w:rPr>
          <w:rFonts w:ascii="Arial" w:hAnsi="Arial" w:cs="Arial"/>
          <w:sz w:val="22"/>
          <w:szCs w:val="22"/>
        </w:rPr>
      </w:pPr>
    </w:p>
    <w:p w14:paraId="0CC1BC54" w14:textId="66CE24FE" w:rsidR="00F956B1" w:rsidRPr="00321349" w:rsidRDefault="00F956B1" w:rsidP="00F956B1">
      <w:pPr>
        <w:rPr>
          <w:rFonts w:ascii="Arial" w:hAnsi="Arial" w:cs="Arial"/>
          <w:b/>
          <w:bCs/>
          <w:sz w:val="22"/>
          <w:szCs w:val="22"/>
        </w:rPr>
      </w:pPr>
      <w:r w:rsidRPr="00321349">
        <w:rPr>
          <w:rFonts w:ascii="Arial" w:hAnsi="Arial" w:cs="Arial"/>
          <w:b/>
          <w:bCs/>
          <w:sz w:val="22"/>
          <w:szCs w:val="22"/>
        </w:rPr>
        <w:t>2.</w:t>
      </w:r>
      <w:r w:rsidR="001172CA" w:rsidRPr="00321349">
        <w:rPr>
          <w:rFonts w:ascii="Arial" w:hAnsi="Arial" w:cs="Arial"/>
          <w:b/>
          <w:bCs/>
          <w:sz w:val="22"/>
          <w:szCs w:val="22"/>
        </w:rPr>
        <w:t>5</w:t>
      </w:r>
      <w:r w:rsidRPr="00321349">
        <w:rPr>
          <w:rFonts w:ascii="Arial" w:hAnsi="Arial" w:cs="Arial"/>
          <w:b/>
          <w:bCs/>
          <w:sz w:val="22"/>
          <w:szCs w:val="22"/>
        </w:rPr>
        <w:t>. Training losses</w:t>
      </w:r>
    </w:p>
    <w:p w14:paraId="7F628E6C" w14:textId="176B702B" w:rsidR="00F956B1" w:rsidRDefault="00EE7A00" w:rsidP="00F956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3BE59E8" wp14:editId="1D855B4B">
            <wp:simplePos x="0" y="0"/>
            <wp:positionH relativeFrom="column">
              <wp:posOffset>67945</wp:posOffset>
            </wp:positionH>
            <wp:positionV relativeFrom="paragraph">
              <wp:posOffset>-751425</wp:posOffset>
            </wp:positionV>
            <wp:extent cx="1678305" cy="3268980"/>
            <wp:effectExtent l="0" t="0" r="0" b="0"/>
            <wp:wrapTight wrapText="bothSides">
              <wp:wrapPolygon edited="0">
                <wp:start x="0" y="0"/>
                <wp:lineTo x="0" y="21483"/>
                <wp:lineTo x="21412" y="21483"/>
                <wp:lineTo x="21412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8B5">
        <w:rPr>
          <w:rFonts w:ascii="Arial" w:hAnsi="Arial" w:cs="Arial"/>
          <w:sz w:val="22"/>
          <w:szCs w:val="22"/>
        </w:rPr>
        <w:t xml:space="preserve">The training losses consist of the mean squared error </w:t>
      </w:r>
      <w:r w:rsidR="006D14BE">
        <w:rPr>
          <w:rFonts w:ascii="Arial" w:hAnsi="Arial" w:cs="Arial"/>
          <w:sz w:val="22"/>
          <w:szCs w:val="22"/>
        </w:rPr>
        <w:t>between the expression values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mse</m:t>
            </m:r>
          </m:sub>
        </m:sSub>
      </m:oMath>
      <w:r w:rsidR="006D14BE">
        <w:rPr>
          <w:rFonts w:ascii="Arial" w:hAnsi="Arial" w:cs="Arial"/>
          <w:sz w:val="22"/>
          <w:szCs w:val="22"/>
        </w:rPr>
        <w:t xml:space="preserve">), and the </w:t>
      </w:r>
      <w:r w:rsidR="007A4CED">
        <w:rPr>
          <w:rFonts w:ascii="Arial" w:hAnsi="Arial" w:cs="Arial"/>
          <w:sz w:val="22"/>
          <w:szCs w:val="22"/>
        </w:rPr>
        <w:t>reconstruction loss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recon</m:t>
            </m:r>
          </m:sub>
        </m:sSub>
      </m:oMath>
      <w:r w:rsidR="007A4CED">
        <w:rPr>
          <w:rFonts w:ascii="Arial" w:hAnsi="Arial" w:cs="Arial"/>
          <w:sz w:val="22"/>
          <w:szCs w:val="22"/>
        </w:rPr>
        <w:t>)</w:t>
      </w:r>
      <w:r w:rsidR="00B90FDE">
        <w:rPr>
          <w:rFonts w:ascii="Arial" w:hAnsi="Arial" w:cs="Arial"/>
          <w:sz w:val="22"/>
          <w:szCs w:val="22"/>
        </w:rPr>
        <w:t>, where w</w:t>
      </w:r>
      <w:r w:rsidR="00F956B1">
        <w:rPr>
          <w:rFonts w:ascii="Arial" w:hAnsi="Arial" w:cs="Arial"/>
          <w:sz w:val="22"/>
          <w:szCs w:val="22"/>
        </w:rPr>
        <w:t xml:space="preserve">e randomly masked 5% of the nucleotides and </w:t>
      </w:r>
      <w:r w:rsidR="00B90FDE">
        <w:rPr>
          <w:rFonts w:ascii="Arial" w:hAnsi="Arial" w:cs="Arial"/>
          <w:sz w:val="22"/>
          <w:szCs w:val="22"/>
        </w:rPr>
        <w:t>asked</w:t>
      </w:r>
      <w:r w:rsidR="00F956B1">
        <w:rPr>
          <w:rFonts w:ascii="Arial" w:hAnsi="Arial" w:cs="Arial"/>
          <w:sz w:val="22"/>
          <w:szCs w:val="22"/>
        </w:rPr>
        <w:t xml:space="preserve"> the model predict the masked nucleotides.</w:t>
      </w:r>
      <w:r w:rsidR="00B90FDE">
        <w:rPr>
          <w:rFonts w:ascii="Arial" w:hAnsi="Arial" w:cs="Arial"/>
          <w:sz w:val="22"/>
          <w:szCs w:val="22"/>
        </w:rPr>
        <w:t xml:space="preserve"> We found that including the reconstruction loss</w:t>
      </w:r>
      <w:r w:rsidR="000C31B7">
        <w:rPr>
          <w:rFonts w:ascii="Arial" w:hAnsi="Arial" w:cs="Arial"/>
          <w:sz w:val="22"/>
          <w:szCs w:val="22"/>
        </w:rPr>
        <w:t xml:space="preserve"> helped stabilize the training process especially with larges models</w:t>
      </w:r>
      <w:r w:rsidR="00321349">
        <w:rPr>
          <w:rFonts w:ascii="Arial" w:hAnsi="Arial" w:cs="Arial"/>
          <w:sz w:val="22"/>
          <w:szCs w:val="22"/>
        </w:rPr>
        <w:t xml:space="preserve">. </w:t>
      </w:r>
    </w:p>
    <w:p w14:paraId="6846E92F" w14:textId="77777777" w:rsidR="00EE7A00" w:rsidRDefault="00EE7A00" w:rsidP="00F956B1">
      <w:pPr>
        <w:rPr>
          <w:rFonts w:ascii="Arial" w:hAnsi="Arial" w:cs="Arial"/>
          <w:sz w:val="22"/>
          <w:szCs w:val="22"/>
        </w:rPr>
      </w:pPr>
    </w:p>
    <w:p w14:paraId="7B20CC0F" w14:textId="7B0347B4" w:rsidR="00EE7A00" w:rsidRPr="00EE7A00" w:rsidRDefault="00EE7A00" w:rsidP="00F956B1">
      <w:pPr>
        <w:rPr>
          <w:rFonts w:ascii="Arial" w:hAnsi="Arial" w:cs="Arial"/>
          <w:sz w:val="18"/>
          <w:szCs w:val="18"/>
        </w:rPr>
      </w:pPr>
      <w:r w:rsidRPr="00467764">
        <w:rPr>
          <w:rFonts w:ascii="Arial" w:hAnsi="Arial" w:cs="Arial"/>
          <w:b/>
          <w:bCs/>
          <w:sz w:val="18"/>
          <w:szCs w:val="18"/>
        </w:rPr>
        <w:t xml:space="preserve">Figure </w:t>
      </w:r>
      <w:r>
        <w:rPr>
          <w:rFonts w:ascii="Arial" w:hAnsi="Arial" w:cs="Arial"/>
          <w:b/>
          <w:bCs/>
          <w:sz w:val="18"/>
          <w:szCs w:val="18"/>
        </w:rPr>
        <w:t>3</w:t>
      </w:r>
      <w:r w:rsidRPr="00467764">
        <w:rPr>
          <w:rFonts w:ascii="Arial" w:hAnsi="Arial" w:cs="Arial"/>
          <w:b/>
          <w:bCs/>
          <w:sz w:val="18"/>
          <w:szCs w:val="18"/>
        </w:rPr>
        <w:t>.</w:t>
      </w:r>
      <w:r w:rsidRPr="0046776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The Macaron encoder.</w:t>
      </w:r>
    </w:p>
    <w:p w14:paraId="4B470C75" w14:textId="670DCC81" w:rsidR="0059460D" w:rsidRPr="00804984" w:rsidRDefault="0059460D">
      <w:pPr>
        <w:rPr>
          <w:rFonts w:ascii="Arial" w:hAnsi="Arial" w:cs="Arial"/>
          <w:sz w:val="22"/>
          <w:szCs w:val="22"/>
        </w:rPr>
      </w:pPr>
    </w:p>
    <w:p w14:paraId="631F5D60" w14:textId="0C1356D8" w:rsidR="00F13D26" w:rsidRPr="00453E76" w:rsidRDefault="00F13D26">
      <w:pPr>
        <w:rPr>
          <w:rFonts w:ascii="Arial" w:hAnsi="Arial" w:cs="Arial"/>
          <w:b/>
          <w:bCs/>
          <w:sz w:val="22"/>
          <w:szCs w:val="22"/>
        </w:rPr>
      </w:pPr>
      <w:r w:rsidRPr="00453E76">
        <w:rPr>
          <w:rFonts w:ascii="Arial" w:hAnsi="Arial" w:cs="Arial"/>
          <w:b/>
          <w:bCs/>
          <w:sz w:val="22"/>
          <w:szCs w:val="22"/>
        </w:rPr>
        <w:t>3. Training procedure</w:t>
      </w:r>
    </w:p>
    <w:p w14:paraId="5A031027" w14:textId="77777777" w:rsidR="0059460D" w:rsidRDefault="0059460D">
      <w:pPr>
        <w:rPr>
          <w:rFonts w:ascii="Arial" w:hAnsi="Arial" w:cs="Arial"/>
          <w:sz w:val="22"/>
          <w:szCs w:val="22"/>
        </w:rPr>
      </w:pPr>
    </w:p>
    <w:p w14:paraId="19415875" w14:textId="0116F586" w:rsidR="0059460D" w:rsidRPr="00804984" w:rsidRDefault="00453E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Our final model has four layers of </w:t>
      </w:r>
      <w:r w:rsidR="00F07E25">
        <w:rPr>
          <w:rFonts w:ascii="Arial" w:hAnsi="Arial" w:cs="Arial"/>
          <w:sz w:val="22"/>
          <w:szCs w:val="22"/>
        </w:rPr>
        <w:t>Macaron encoder block, with an embedding size of 512</w:t>
      </w:r>
      <w:r w:rsidR="00D02F11">
        <w:rPr>
          <w:rFonts w:ascii="Arial" w:hAnsi="Arial" w:cs="Arial"/>
          <w:sz w:val="22"/>
          <w:szCs w:val="22"/>
        </w:rPr>
        <w:t xml:space="preserve">, dropout rate of 0.01, </w:t>
      </w:r>
      <w:r w:rsidR="00D02F11" w:rsidRPr="00D02F11">
        <w:rPr>
          <w:rFonts w:ascii="Arial" w:hAnsi="Arial" w:cs="Arial"/>
          <w:i/>
          <w:iCs/>
          <w:sz w:val="22"/>
          <w:szCs w:val="22"/>
        </w:rPr>
        <w:t>k</w:t>
      </w:r>
      <w:r w:rsidR="00D02F11">
        <w:rPr>
          <w:rFonts w:ascii="Arial" w:hAnsi="Arial" w:cs="Arial"/>
          <w:sz w:val="22"/>
          <w:szCs w:val="22"/>
        </w:rPr>
        <w:t>-mer size of 10</w:t>
      </w:r>
      <w:r w:rsidR="0038581E">
        <w:rPr>
          <w:rFonts w:ascii="Arial" w:hAnsi="Arial" w:cs="Arial"/>
          <w:sz w:val="22"/>
          <w:szCs w:val="22"/>
        </w:rPr>
        <w:t>, number of heads in multi-head attention of 8 and 32 "pseudo</w:t>
      </w:r>
      <w:r w:rsidR="00941D99">
        <w:rPr>
          <w:rFonts w:ascii="Arial" w:hAnsi="Arial" w:cs="Arial"/>
          <w:sz w:val="22"/>
          <w:szCs w:val="22"/>
        </w:rPr>
        <w:t xml:space="preserve">" expression positions. The final model has </w:t>
      </w:r>
      <w:r w:rsidR="005C5A4A">
        <w:rPr>
          <w:rFonts w:ascii="Arial" w:hAnsi="Arial" w:cs="Arial"/>
          <w:sz w:val="22"/>
          <w:szCs w:val="22"/>
        </w:rPr>
        <w:t xml:space="preserve">around </w:t>
      </w:r>
      <w:r w:rsidR="00D96935">
        <w:rPr>
          <w:rFonts w:ascii="Arial" w:hAnsi="Arial" w:cs="Arial"/>
          <w:sz w:val="22"/>
          <w:szCs w:val="22"/>
        </w:rPr>
        <w:t xml:space="preserve">47 million trainable parameters. </w:t>
      </w:r>
      <w:r w:rsidR="00FE367F">
        <w:rPr>
          <w:rFonts w:ascii="Arial" w:hAnsi="Arial" w:cs="Arial"/>
          <w:sz w:val="22"/>
          <w:szCs w:val="22"/>
        </w:rPr>
        <w:lastRenderedPageBreak/>
        <w:t xml:space="preserve">We trained </w:t>
      </w:r>
      <w:r w:rsidR="00FE5158">
        <w:rPr>
          <w:rFonts w:ascii="Arial" w:hAnsi="Arial" w:cs="Arial"/>
          <w:sz w:val="22"/>
          <w:szCs w:val="22"/>
        </w:rPr>
        <w:t xml:space="preserve">our model on one machine with 4 A100 GPUs.  We trained the model </w:t>
      </w:r>
      <w:r w:rsidR="00FC1502">
        <w:rPr>
          <w:rFonts w:ascii="Arial" w:hAnsi="Arial" w:cs="Arial"/>
          <w:sz w:val="22"/>
          <w:szCs w:val="22"/>
        </w:rPr>
        <w:t xml:space="preserve">on </w:t>
      </w:r>
      <w:r w:rsidR="00F60C9D">
        <w:rPr>
          <w:rFonts w:ascii="Arial" w:hAnsi="Arial" w:cs="Arial"/>
          <w:sz w:val="22"/>
          <w:szCs w:val="22"/>
        </w:rPr>
        <w:t xml:space="preserve">95% of the training data and evaluated on the remaining 5% of the data. The model with the </w:t>
      </w:r>
      <w:r w:rsidR="00B42309">
        <w:rPr>
          <w:rFonts w:ascii="Arial" w:hAnsi="Arial" w:cs="Arial"/>
          <w:sz w:val="22"/>
          <w:szCs w:val="22"/>
        </w:rPr>
        <w:t xml:space="preserve">highest Pearson’s R on the testing data was used for the prediction. </w:t>
      </w:r>
      <w:r w:rsidR="00011883">
        <w:rPr>
          <w:rFonts w:ascii="Arial" w:hAnsi="Arial" w:cs="Arial"/>
          <w:sz w:val="22"/>
          <w:szCs w:val="22"/>
        </w:rPr>
        <w:t xml:space="preserve">We used the Adam optimizer with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=0.9</m:t>
        </m:r>
      </m:oMath>
      <w:r w:rsidR="00011883">
        <w:rPr>
          <w:rFonts w:ascii="Arial" w:hAnsi="Arial" w:cs="Arial"/>
          <w:sz w:val="22"/>
          <w:szCs w:val="22"/>
        </w:rPr>
        <w:t>,</w:t>
      </w:r>
      <w:r w:rsidR="00011883" w:rsidRPr="00011883">
        <w:rPr>
          <w:rFonts w:ascii="Cambria Math" w:hAnsi="Cambria Math" w:cs="Arial"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=0.98</m:t>
        </m:r>
      </m:oMath>
      <w:r w:rsidR="00011883">
        <w:rPr>
          <w:rFonts w:ascii="Arial" w:hAnsi="Arial" w:cs="Arial"/>
          <w:sz w:val="22"/>
          <w:szCs w:val="22"/>
        </w:rPr>
        <w:t xml:space="preserve"> </w:t>
      </w:r>
    </w:p>
    <w:p w14:paraId="147D3346" w14:textId="2DFDAB18" w:rsidR="00252CFC" w:rsidRDefault="00B53D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</w:t>
      </w:r>
      <m:oMath>
        <m:r>
          <w:rPr>
            <w:rFonts w:ascii="Cambria Math" w:hAnsi="Cambria Math" w:cs="Arial"/>
            <w:sz w:val="22"/>
            <w:szCs w:val="22"/>
          </w:rPr>
          <m:t>ϵ=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-9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.  </w:t>
      </w:r>
      <w:r w:rsidR="00604E3B">
        <w:rPr>
          <w:rFonts w:ascii="Arial" w:hAnsi="Arial" w:cs="Arial"/>
          <w:sz w:val="22"/>
          <w:szCs w:val="22"/>
        </w:rPr>
        <w:t>We varied the learning rate over the source of training according to the formula used in the original Transformer paper</w:t>
      </w:r>
      <w:sdt>
        <w:sdtPr>
          <w:rPr>
            <w:rFonts w:ascii="Arial" w:hAnsi="Arial" w:cs="Arial"/>
            <w:sz w:val="22"/>
            <w:szCs w:val="22"/>
          </w:rPr>
          <w:alias w:val="SmartCite Citation"/>
          <w:tag w:val="6aad4fa3-e7ae-4b17-baf2-1561a39a9da6:175d1e26-5993-4009-99b6-72d8ffad99ea+"/>
          <w:id w:val="-1069494344"/>
          <w:placeholder>
            <w:docPart w:val="DefaultPlaceholder_-1854013440"/>
          </w:placeholder>
        </w:sdtPr>
        <w:sdtEndPr/>
        <w:sdtContent>
          <w:r w:rsidR="00604E3B" w:rsidRPr="00604E3B">
            <w:rPr>
              <w:rFonts w:ascii="Arial" w:hAnsi="Arial" w:cs="Arial"/>
              <w:color w:val="000000"/>
              <w:sz w:val="22"/>
              <w:vertAlign w:val="superscript"/>
            </w:rPr>
            <w:t>1</w:t>
          </w:r>
        </w:sdtContent>
      </w:sdt>
      <w:r w:rsidR="00604E3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 </w:t>
      </w:r>
      <w:r w:rsidR="00604E3B">
        <w:rPr>
          <w:rFonts w:ascii="Arial" w:hAnsi="Arial" w:cs="Arial"/>
          <w:sz w:val="22"/>
          <w:szCs w:val="22"/>
        </w:rPr>
        <w:t xml:space="preserve">We used a warm up step of </w:t>
      </w:r>
      <w:r w:rsidR="00B3681D">
        <w:rPr>
          <w:rFonts w:ascii="Arial" w:hAnsi="Arial" w:cs="Arial"/>
          <w:sz w:val="22"/>
          <w:szCs w:val="22"/>
        </w:rPr>
        <w:t xml:space="preserve">12,500 and a batch size of 512. </w:t>
      </w:r>
    </w:p>
    <w:p w14:paraId="55A06630" w14:textId="77777777" w:rsidR="00CA2A96" w:rsidRDefault="00CA2A96">
      <w:pPr>
        <w:rPr>
          <w:rFonts w:ascii="Arial" w:hAnsi="Arial" w:cs="Arial"/>
          <w:sz w:val="22"/>
          <w:szCs w:val="22"/>
        </w:rPr>
      </w:pPr>
    </w:p>
    <w:p w14:paraId="229BB2E7" w14:textId="6BADC9B6" w:rsidR="00F13D26" w:rsidRPr="00804984" w:rsidRDefault="00F13D26">
      <w:pPr>
        <w:rPr>
          <w:rFonts w:ascii="Arial" w:hAnsi="Arial" w:cs="Arial"/>
          <w:b/>
          <w:bCs/>
          <w:sz w:val="22"/>
          <w:szCs w:val="22"/>
        </w:rPr>
      </w:pPr>
      <w:r w:rsidRPr="00804984">
        <w:rPr>
          <w:rFonts w:ascii="Arial" w:hAnsi="Arial" w:cs="Arial"/>
          <w:b/>
          <w:bCs/>
          <w:sz w:val="22"/>
          <w:szCs w:val="22"/>
        </w:rPr>
        <w:t>4. Contributions and Acknowledgement</w:t>
      </w:r>
    </w:p>
    <w:p w14:paraId="78C3AD84" w14:textId="77777777" w:rsidR="00252CFC" w:rsidRPr="00804984" w:rsidRDefault="00252CFC">
      <w:pPr>
        <w:rPr>
          <w:rFonts w:ascii="Arial" w:hAnsi="Arial" w:cs="Arial"/>
          <w:b/>
          <w:bCs/>
          <w:sz w:val="22"/>
          <w:szCs w:val="22"/>
        </w:rPr>
      </w:pPr>
    </w:p>
    <w:p w14:paraId="1139E152" w14:textId="5F31D0E0" w:rsidR="00252CFC" w:rsidRPr="00804984" w:rsidRDefault="00252CFC">
      <w:pPr>
        <w:rPr>
          <w:rFonts w:ascii="Arial" w:hAnsi="Arial" w:cs="Arial"/>
          <w:b/>
          <w:bCs/>
          <w:sz w:val="22"/>
          <w:szCs w:val="22"/>
        </w:rPr>
      </w:pPr>
      <w:r w:rsidRPr="00804984">
        <w:rPr>
          <w:rFonts w:ascii="Arial" w:hAnsi="Arial" w:cs="Arial"/>
          <w:b/>
          <w:bCs/>
          <w:sz w:val="22"/>
          <w:szCs w:val="22"/>
        </w:rPr>
        <w:t>4.1 Contributions</w:t>
      </w:r>
    </w:p>
    <w:p w14:paraId="4AC59BAC" w14:textId="77777777" w:rsidR="004935AC" w:rsidRPr="00804984" w:rsidRDefault="004935A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252CFC" w:rsidRPr="00804984" w14:paraId="3C3300DF" w14:textId="77777777" w:rsidTr="00B9266A">
        <w:tc>
          <w:tcPr>
            <w:tcW w:w="3308" w:type="dxa"/>
          </w:tcPr>
          <w:p w14:paraId="3D18E275" w14:textId="11414F72" w:rsidR="00B9266A" w:rsidRPr="00804984" w:rsidRDefault="00B9266A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309" w:type="dxa"/>
          </w:tcPr>
          <w:p w14:paraId="7EB47FF0" w14:textId="58D7A6D1" w:rsidR="00B9266A" w:rsidRPr="00804984" w:rsidRDefault="00B9266A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Affiliation</w:t>
            </w:r>
          </w:p>
        </w:tc>
        <w:tc>
          <w:tcPr>
            <w:tcW w:w="3309" w:type="dxa"/>
          </w:tcPr>
          <w:p w14:paraId="6D9D076E" w14:textId="4AE88C2F" w:rsidR="00B9266A" w:rsidRPr="00804984" w:rsidRDefault="00B9266A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Email</w:t>
            </w:r>
          </w:p>
        </w:tc>
      </w:tr>
      <w:tr w:rsidR="00252CFC" w:rsidRPr="00804984" w14:paraId="0EA4B333" w14:textId="77777777" w:rsidTr="00B9266A">
        <w:tc>
          <w:tcPr>
            <w:tcW w:w="3308" w:type="dxa"/>
          </w:tcPr>
          <w:p w14:paraId="0BB532DF" w14:textId="15DBA19D" w:rsidR="00B9266A" w:rsidRPr="00804984" w:rsidRDefault="00EA7D9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Wuming Gong</w:t>
            </w:r>
          </w:p>
        </w:tc>
        <w:tc>
          <w:tcPr>
            <w:tcW w:w="3309" w:type="dxa"/>
          </w:tcPr>
          <w:p w14:paraId="416D4FE8" w14:textId="157BFFED" w:rsidR="00B9266A" w:rsidRPr="00804984" w:rsidRDefault="00EA7D9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University of Minnesota</w:t>
            </w:r>
          </w:p>
        </w:tc>
        <w:tc>
          <w:tcPr>
            <w:tcW w:w="3309" w:type="dxa"/>
          </w:tcPr>
          <w:p w14:paraId="199F4848" w14:textId="50A3B8EF" w:rsidR="00B9266A" w:rsidRPr="00804984" w:rsidRDefault="00EA7D9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gongx030@umn.edu</w:t>
            </w:r>
          </w:p>
        </w:tc>
      </w:tr>
      <w:tr w:rsidR="00252CFC" w:rsidRPr="00804984" w14:paraId="385BFBBF" w14:textId="77777777" w:rsidTr="00B9266A">
        <w:tc>
          <w:tcPr>
            <w:tcW w:w="3308" w:type="dxa"/>
          </w:tcPr>
          <w:p w14:paraId="5F7B521D" w14:textId="53908FC6" w:rsidR="00B9266A" w:rsidRPr="00804984" w:rsidRDefault="00EA7D9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Byeong</w:t>
            </w:r>
            <w:proofErr w:type="spellEnd"/>
            <w:r w:rsidR="000E7D64"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Chan Kim</w:t>
            </w:r>
          </w:p>
        </w:tc>
        <w:tc>
          <w:tcPr>
            <w:tcW w:w="3309" w:type="dxa"/>
          </w:tcPr>
          <w:p w14:paraId="190A1148" w14:textId="5756B6E4" w:rsidR="00B9266A" w:rsidRPr="00804984" w:rsidRDefault="00713C6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Chung-Ang University</w:t>
            </w:r>
          </w:p>
        </w:tc>
        <w:tc>
          <w:tcPr>
            <w:tcW w:w="3309" w:type="dxa"/>
          </w:tcPr>
          <w:p w14:paraId="3245BC77" w14:textId="16E4EF92" w:rsidR="00B9266A" w:rsidRPr="00804984" w:rsidRDefault="00520B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0B75">
              <w:rPr>
                <w:rFonts w:ascii="Arial" w:hAnsi="Arial" w:cs="Arial"/>
                <w:color w:val="000000" w:themeColor="text1"/>
                <w:sz w:val="22"/>
                <w:szCs w:val="22"/>
              </w:rPr>
              <w:t>moch1996@naver.com</w:t>
            </w:r>
          </w:p>
        </w:tc>
      </w:tr>
      <w:tr w:rsidR="00252CFC" w:rsidRPr="00804984" w14:paraId="7C5818B6" w14:textId="77777777" w:rsidTr="00B9266A">
        <w:tc>
          <w:tcPr>
            <w:tcW w:w="3308" w:type="dxa"/>
          </w:tcPr>
          <w:p w14:paraId="3BD5920C" w14:textId="5BCCDC56" w:rsidR="00B9266A" w:rsidRPr="00804984" w:rsidRDefault="000E7D6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Juhyun</w:t>
            </w:r>
            <w:proofErr w:type="spellEnd"/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Lee</w:t>
            </w:r>
          </w:p>
        </w:tc>
        <w:tc>
          <w:tcPr>
            <w:tcW w:w="3309" w:type="dxa"/>
          </w:tcPr>
          <w:p w14:paraId="0B50B107" w14:textId="54EEF9A7" w:rsidR="00B9266A" w:rsidRPr="00804984" w:rsidRDefault="00713C6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Chung-Ang University</w:t>
            </w:r>
          </w:p>
        </w:tc>
        <w:tc>
          <w:tcPr>
            <w:tcW w:w="3309" w:type="dxa"/>
          </w:tcPr>
          <w:p w14:paraId="31A404C7" w14:textId="5AC0D38A" w:rsidR="00B9266A" w:rsidRPr="00804984" w:rsidRDefault="008D18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juhyun62015@gmail.com</w:t>
            </w:r>
          </w:p>
        </w:tc>
      </w:tr>
      <w:tr w:rsidR="00252CFC" w:rsidRPr="00804984" w14:paraId="3C8758D1" w14:textId="77777777" w:rsidTr="00B9266A">
        <w:tc>
          <w:tcPr>
            <w:tcW w:w="3308" w:type="dxa"/>
          </w:tcPr>
          <w:p w14:paraId="5AB8F6D3" w14:textId="506C6D76" w:rsidR="00B9266A" w:rsidRPr="00804984" w:rsidRDefault="000E7D6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Il-</w:t>
            </w:r>
            <w:proofErr w:type="spellStart"/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Youp</w:t>
            </w:r>
            <w:proofErr w:type="spellEnd"/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Kwak</w:t>
            </w:r>
          </w:p>
        </w:tc>
        <w:tc>
          <w:tcPr>
            <w:tcW w:w="3309" w:type="dxa"/>
          </w:tcPr>
          <w:p w14:paraId="04E1EE79" w14:textId="4843587A" w:rsidR="00B9266A" w:rsidRPr="00804984" w:rsidRDefault="00713C6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</w:rPr>
              <w:t>Chung-Ang University</w:t>
            </w:r>
          </w:p>
        </w:tc>
        <w:tc>
          <w:tcPr>
            <w:tcW w:w="3309" w:type="dxa"/>
          </w:tcPr>
          <w:p w14:paraId="6A86480F" w14:textId="25FE19F2" w:rsidR="00B9266A" w:rsidRPr="00804984" w:rsidRDefault="009E2A3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04984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ilyoup.kwak@gmail.com</w:t>
            </w:r>
          </w:p>
        </w:tc>
      </w:tr>
    </w:tbl>
    <w:p w14:paraId="24663C97" w14:textId="77777777" w:rsidR="00953C8C" w:rsidRPr="00804984" w:rsidRDefault="00953C8C">
      <w:pPr>
        <w:rPr>
          <w:rFonts w:ascii="Arial" w:hAnsi="Arial" w:cs="Arial"/>
          <w:sz w:val="22"/>
          <w:szCs w:val="22"/>
        </w:rPr>
      </w:pPr>
    </w:p>
    <w:p w14:paraId="2C77EAC4" w14:textId="2BCFB062" w:rsidR="00252CFC" w:rsidRPr="00804984" w:rsidRDefault="00252CFC">
      <w:pPr>
        <w:rPr>
          <w:rFonts w:ascii="Arial" w:hAnsi="Arial" w:cs="Arial"/>
          <w:b/>
          <w:bCs/>
          <w:sz w:val="22"/>
          <w:szCs w:val="22"/>
        </w:rPr>
      </w:pPr>
      <w:r w:rsidRPr="00804984">
        <w:rPr>
          <w:rFonts w:ascii="Arial" w:hAnsi="Arial" w:cs="Arial"/>
          <w:b/>
          <w:bCs/>
          <w:sz w:val="22"/>
          <w:szCs w:val="22"/>
        </w:rPr>
        <w:t>4.2 Acknowledgement</w:t>
      </w:r>
    </w:p>
    <w:p w14:paraId="5ECB8C66" w14:textId="77777777" w:rsidR="004935AC" w:rsidRPr="00804984" w:rsidRDefault="004935AC">
      <w:pPr>
        <w:rPr>
          <w:rFonts w:ascii="Arial" w:hAnsi="Arial" w:cs="Arial"/>
          <w:b/>
          <w:bCs/>
          <w:sz w:val="22"/>
          <w:szCs w:val="22"/>
        </w:rPr>
      </w:pPr>
    </w:p>
    <w:p w14:paraId="121A3C65" w14:textId="09DB5209" w:rsidR="00252CFC" w:rsidRPr="00804984" w:rsidRDefault="00430F31">
      <w:pPr>
        <w:rPr>
          <w:rFonts w:ascii="Arial" w:hAnsi="Arial" w:cs="Arial"/>
          <w:sz w:val="22"/>
          <w:szCs w:val="22"/>
        </w:rPr>
      </w:pPr>
      <w:r w:rsidRPr="00804984">
        <w:rPr>
          <w:rFonts w:ascii="Arial" w:hAnsi="Arial" w:cs="Arial"/>
          <w:sz w:val="22"/>
          <w:szCs w:val="22"/>
        </w:rPr>
        <w:t>This work was supported by a grant from the Department of Defense (</w:t>
      </w:r>
      <w:r w:rsidR="004935AC" w:rsidRPr="00804984">
        <w:rPr>
          <w:rFonts w:ascii="Arial" w:hAnsi="Arial" w:cs="Arial"/>
          <w:sz w:val="22"/>
          <w:szCs w:val="22"/>
        </w:rPr>
        <w:t xml:space="preserve">W81XWH2110606) and Minnesota Regenerative Medicine. </w:t>
      </w:r>
      <w:r w:rsidR="000132EA" w:rsidRPr="00804984">
        <w:rPr>
          <w:rFonts w:ascii="Arial" w:hAnsi="Arial" w:cs="Arial"/>
          <w:sz w:val="22"/>
          <w:szCs w:val="22"/>
        </w:rPr>
        <w:t xml:space="preserve">We acknowledge </w:t>
      </w:r>
      <w:r w:rsidRPr="00804984">
        <w:rPr>
          <w:rFonts w:ascii="Arial" w:hAnsi="Arial" w:cs="Arial"/>
          <w:sz w:val="22"/>
          <w:szCs w:val="22"/>
        </w:rPr>
        <w:t xml:space="preserve">the Minnesota Supercomputing Institute for providing computational resources. </w:t>
      </w:r>
    </w:p>
    <w:p w14:paraId="6F77362D" w14:textId="77777777" w:rsidR="00252CFC" w:rsidRPr="00804984" w:rsidRDefault="00252CFC">
      <w:pPr>
        <w:rPr>
          <w:rFonts w:ascii="Arial" w:hAnsi="Arial" w:cs="Arial"/>
          <w:sz w:val="22"/>
          <w:szCs w:val="22"/>
        </w:rPr>
      </w:pPr>
    </w:p>
    <w:p w14:paraId="008629C5" w14:textId="77777777" w:rsidR="00BF5EB2" w:rsidRPr="007F385F" w:rsidRDefault="00953C8C">
      <w:pPr>
        <w:divId w:val="854149685"/>
        <w:rPr>
          <w:rFonts w:ascii="Arial" w:hAnsi="Arial" w:cs="Arial"/>
          <w:b/>
          <w:bCs/>
          <w:sz w:val="22"/>
          <w:szCs w:val="22"/>
        </w:rPr>
      </w:pPr>
      <w:r w:rsidRPr="007F385F">
        <w:rPr>
          <w:rFonts w:ascii="Arial" w:hAnsi="Arial" w:cs="Arial"/>
          <w:b/>
          <w:bCs/>
          <w:sz w:val="22"/>
          <w:szCs w:val="22"/>
        </w:rPr>
        <w:t>5. References</w:t>
      </w:r>
    </w:p>
    <w:sdt>
      <w:sdtPr>
        <w:rPr>
          <w:rFonts w:ascii="Arial" w:hAnsi="Arial" w:cs="Arial"/>
          <w:sz w:val="22"/>
          <w:szCs w:val="22"/>
        </w:rPr>
        <w:alias w:val="SmartCite Bibliography"/>
        <w:tag w:val="Nature+{&quot;language&quot;:&quot;en-US&quot;}"/>
        <w:id w:val="-651288557"/>
        <w:placeholder>
          <w:docPart w:val="DefaultPlaceholder_-1854013440"/>
        </w:placeholder>
      </w:sdtPr>
      <w:sdtEndPr/>
      <w:sdtContent>
        <w:p w14:paraId="50F8F385" w14:textId="16B858CB" w:rsidR="00604E3B" w:rsidRPr="00037D27" w:rsidRDefault="00604E3B" w:rsidP="00037D27">
          <w:pPr>
            <w:divId w:val="982084252"/>
            <w:rPr>
              <w:rFonts w:ascii="Arial" w:hAnsi="Arial" w:cs="Arial"/>
              <w:color w:val="000000"/>
              <w:sz w:val="22"/>
            </w:rPr>
          </w:pPr>
          <w:r w:rsidRPr="00604E3B">
            <w:rPr>
              <w:rFonts w:ascii="Arial" w:hAnsi="Arial" w:cs="Arial"/>
              <w:color w:val="000000"/>
              <w:sz w:val="22"/>
            </w:rPr>
            <w:t xml:space="preserve">1. Vaswani, A. </w:t>
          </w:r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et al.</w:t>
          </w:r>
          <w:r w:rsidRPr="00604E3B">
            <w:rPr>
              <w:rFonts w:ascii="Arial" w:hAnsi="Arial" w:cs="Arial"/>
              <w:color w:val="000000"/>
              <w:sz w:val="22"/>
            </w:rPr>
            <w:t xml:space="preserve"> Attention Is All You Need. </w:t>
          </w:r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arXiv.org</w:t>
          </w:r>
          <w:r w:rsidRPr="00604E3B">
            <w:rPr>
              <w:rFonts w:ascii="Arial" w:hAnsi="Arial" w:cs="Arial"/>
              <w:color w:val="000000"/>
              <w:sz w:val="22"/>
            </w:rPr>
            <w:t xml:space="preserve"> </w:t>
          </w:r>
          <w:r w:rsidRPr="00604E3B">
            <w:rPr>
              <w:rFonts w:ascii="Arial" w:hAnsi="Arial" w:cs="Arial"/>
              <w:bCs/>
              <w:color w:val="000000"/>
              <w:sz w:val="22"/>
            </w:rPr>
            <w:t>cs.CL</w:t>
          </w:r>
          <w:r w:rsidRPr="00604E3B">
            <w:rPr>
              <w:rFonts w:ascii="Arial" w:hAnsi="Arial" w:cs="Arial"/>
              <w:color w:val="000000"/>
              <w:sz w:val="22"/>
            </w:rPr>
            <w:t>, (2017).</w:t>
          </w:r>
        </w:p>
        <w:p w14:paraId="79A3234F" w14:textId="77777777" w:rsidR="00604E3B" w:rsidRPr="00604E3B" w:rsidRDefault="00604E3B">
          <w:pPr>
            <w:pStyle w:val="csl-entry"/>
            <w:divId w:val="982084252"/>
            <w:rPr>
              <w:rFonts w:ascii="Arial" w:hAnsi="Arial" w:cs="Arial"/>
              <w:color w:val="000000"/>
              <w:sz w:val="22"/>
            </w:rPr>
          </w:pPr>
          <w:r w:rsidRPr="00604E3B">
            <w:rPr>
              <w:rFonts w:ascii="Arial" w:hAnsi="Arial" w:cs="Arial"/>
              <w:color w:val="000000"/>
              <w:sz w:val="22"/>
            </w:rPr>
            <w:t xml:space="preserve">2. Press, O., Smith, N. A. &amp; Levy, O. Improving Transformer Models by Reordering their Sublayers. </w:t>
          </w:r>
          <w:proofErr w:type="spellStart"/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Arxiv</w:t>
          </w:r>
          <w:proofErr w:type="spellEnd"/>
          <w:r w:rsidRPr="00604E3B">
            <w:rPr>
              <w:rFonts w:ascii="Arial" w:hAnsi="Arial" w:cs="Arial"/>
              <w:color w:val="000000"/>
              <w:sz w:val="22"/>
            </w:rPr>
            <w:t xml:space="preserve"> (2019).</w:t>
          </w:r>
        </w:p>
        <w:p w14:paraId="028E806B" w14:textId="77777777" w:rsidR="00604E3B" w:rsidRPr="00604E3B" w:rsidRDefault="00604E3B">
          <w:pPr>
            <w:pStyle w:val="csl-entry"/>
            <w:divId w:val="982084252"/>
            <w:rPr>
              <w:rFonts w:ascii="Arial" w:hAnsi="Arial" w:cs="Arial"/>
              <w:color w:val="000000"/>
              <w:sz w:val="22"/>
            </w:rPr>
          </w:pPr>
          <w:r w:rsidRPr="00604E3B">
            <w:rPr>
              <w:rFonts w:ascii="Arial" w:hAnsi="Arial" w:cs="Arial"/>
              <w:color w:val="000000"/>
              <w:sz w:val="22"/>
            </w:rPr>
            <w:t xml:space="preserve">3. Lu, Y. </w:t>
          </w:r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et al.</w:t>
          </w:r>
          <w:r w:rsidRPr="00604E3B">
            <w:rPr>
              <w:rFonts w:ascii="Arial" w:hAnsi="Arial" w:cs="Arial"/>
              <w:color w:val="000000"/>
              <w:sz w:val="22"/>
            </w:rPr>
            <w:t xml:space="preserve"> Understanding and Improving Transformer From a Multi-Particle Dynamic System Point of View. </w:t>
          </w:r>
          <w:proofErr w:type="spellStart"/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Arxiv</w:t>
          </w:r>
          <w:proofErr w:type="spellEnd"/>
          <w:r w:rsidRPr="00604E3B">
            <w:rPr>
              <w:rFonts w:ascii="Arial" w:hAnsi="Arial" w:cs="Arial"/>
              <w:color w:val="000000"/>
              <w:sz w:val="22"/>
            </w:rPr>
            <w:t xml:space="preserve"> (2019).</w:t>
          </w:r>
        </w:p>
        <w:p w14:paraId="2FE13FF2" w14:textId="77777777" w:rsidR="00604E3B" w:rsidRPr="00604E3B" w:rsidRDefault="00604E3B">
          <w:pPr>
            <w:pStyle w:val="csl-entry"/>
            <w:divId w:val="982084252"/>
            <w:rPr>
              <w:rFonts w:ascii="Arial" w:hAnsi="Arial" w:cs="Arial"/>
              <w:color w:val="000000"/>
              <w:sz w:val="22"/>
            </w:rPr>
          </w:pPr>
          <w:r w:rsidRPr="00604E3B">
            <w:rPr>
              <w:rFonts w:ascii="Arial" w:hAnsi="Arial" w:cs="Arial"/>
              <w:color w:val="000000"/>
              <w:sz w:val="22"/>
            </w:rPr>
            <w:t xml:space="preserve">4. Gulati, A. </w:t>
          </w:r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et al.</w:t>
          </w:r>
          <w:r w:rsidRPr="00604E3B">
            <w:rPr>
              <w:rFonts w:ascii="Arial" w:hAnsi="Arial" w:cs="Arial"/>
              <w:color w:val="000000"/>
              <w:sz w:val="22"/>
            </w:rPr>
            <w:t xml:space="preserve"> Conformer: Convolution-augmented Transformer for Speech Recognition. </w:t>
          </w:r>
          <w:proofErr w:type="spellStart"/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Arxiv</w:t>
          </w:r>
          <w:proofErr w:type="spellEnd"/>
          <w:r w:rsidRPr="00604E3B">
            <w:rPr>
              <w:rFonts w:ascii="Arial" w:hAnsi="Arial" w:cs="Arial"/>
              <w:color w:val="000000"/>
              <w:sz w:val="22"/>
            </w:rPr>
            <w:t xml:space="preserve"> (2020).</w:t>
          </w:r>
        </w:p>
        <w:p w14:paraId="6F5EEDCC" w14:textId="77777777" w:rsidR="00604E3B" w:rsidRPr="00604E3B" w:rsidRDefault="00604E3B">
          <w:pPr>
            <w:pStyle w:val="csl-entry"/>
            <w:divId w:val="982084252"/>
            <w:rPr>
              <w:rFonts w:ascii="Arial" w:hAnsi="Arial" w:cs="Arial"/>
              <w:color w:val="000000"/>
              <w:sz w:val="22"/>
            </w:rPr>
          </w:pPr>
          <w:r w:rsidRPr="00604E3B">
            <w:rPr>
              <w:rFonts w:ascii="Arial" w:hAnsi="Arial" w:cs="Arial"/>
              <w:color w:val="000000"/>
              <w:sz w:val="22"/>
            </w:rPr>
            <w:t xml:space="preserve">5. Shen, Z., Bao, W. &amp; Huang, D.-S. Recurrent Neural Network for Predicting Transcription Factor Binding Sites. </w:t>
          </w:r>
          <w:r w:rsidRPr="00604E3B">
            <w:rPr>
              <w:rFonts w:ascii="Arial" w:hAnsi="Arial" w:cs="Arial"/>
              <w:i/>
              <w:iCs/>
              <w:color w:val="000000"/>
              <w:sz w:val="22"/>
            </w:rPr>
            <w:t>Scientific reports</w:t>
          </w:r>
          <w:r w:rsidRPr="00604E3B">
            <w:rPr>
              <w:rFonts w:ascii="Arial" w:hAnsi="Arial" w:cs="Arial"/>
              <w:color w:val="000000"/>
              <w:sz w:val="22"/>
            </w:rPr>
            <w:t xml:space="preserve"> </w:t>
          </w:r>
          <w:r w:rsidRPr="00604E3B">
            <w:rPr>
              <w:rFonts w:ascii="Arial" w:hAnsi="Arial" w:cs="Arial"/>
              <w:bCs/>
              <w:color w:val="000000"/>
              <w:sz w:val="22"/>
            </w:rPr>
            <w:t>8</w:t>
          </w:r>
          <w:r w:rsidRPr="00604E3B">
            <w:rPr>
              <w:rFonts w:ascii="Arial" w:hAnsi="Arial" w:cs="Arial"/>
              <w:color w:val="000000"/>
              <w:sz w:val="22"/>
            </w:rPr>
            <w:t>, 15270 (2018).</w:t>
          </w:r>
        </w:p>
        <w:p w14:paraId="41FC45B6" w14:textId="27D59582" w:rsidR="00F13D26" w:rsidRPr="00804984" w:rsidRDefault="00604E3B">
          <w:pPr>
            <w:rPr>
              <w:rFonts w:ascii="Arial" w:hAnsi="Arial" w:cs="Arial"/>
              <w:sz w:val="22"/>
              <w:szCs w:val="22"/>
            </w:rPr>
          </w:pPr>
          <w:r w:rsidRPr="00604E3B">
            <w:rPr>
              <w:rFonts w:ascii="Arial" w:hAnsi="Arial" w:cs="Arial"/>
              <w:color w:val="000000"/>
              <w:sz w:val="22"/>
            </w:rPr>
            <w:t> </w:t>
          </w:r>
        </w:p>
      </w:sdtContent>
    </w:sdt>
    <w:sectPr w:rsidR="00F13D26" w:rsidRPr="00804984" w:rsidSect="00A004E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02"/>
    <w:rsid w:val="00011883"/>
    <w:rsid w:val="000132EA"/>
    <w:rsid w:val="0003599C"/>
    <w:rsid w:val="00037D27"/>
    <w:rsid w:val="000478DA"/>
    <w:rsid w:val="000554E5"/>
    <w:rsid w:val="000719B2"/>
    <w:rsid w:val="00077DD5"/>
    <w:rsid w:val="00081BAA"/>
    <w:rsid w:val="00082EFB"/>
    <w:rsid w:val="000847C0"/>
    <w:rsid w:val="000B2841"/>
    <w:rsid w:val="000C31B7"/>
    <w:rsid w:val="000C6845"/>
    <w:rsid w:val="000E34A6"/>
    <w:rsid w:val="000E7D64"/>
    <w:rsid w:val="001172CA"/>
    <w:rsid w:val="00124494"/>
    <w:rsid w:val="0014200B"/>
    <w:rsid w:val="001435D8"/>
    <w:rsid w:val="001A732B"/>
    <w:rsid w:val="001C2A0A"/>
    <w:rsid w:val="001F3A9D"/>
    <w:rsid w:val="002418A2"/>
    <w:rsid w:val="00252CFC"/>
    <w:rsid w:val="00253E9A"/>
    <w:rsid w:val="002A0A68"/>
    <w:rsid w:val="002B7FE2"/>
    <w:rsid w:val="002E6AF7"/>
    <w:rsid w:val="002E724D"/>
    <w:rsid w:val="00321349"/>
    <w:rsid w:val="00356CB2"/>
    <w:rsid w:val="0038581E"/>
    <w:rsid w:val="00393A1C"/>
    <w:rsid w:val="003E3392"/>
    <w:rsid w:val="003F5FBD"/>
    <w:rsid w:val="0041299C"/>
    <w:rsid w:val="00415C12"/>
    <w:rsid w:val="0042283F"/>
    <w:rsid w:val="00427D8A"/>
    <w:rsid w:val="00430F31"/>
    <w:rsid w:val="00437A82"/>
    <w:rsid w:val="00453E76"/>
    <w:rsid w:val="00467764"/>
    <w:rsid w:val="004935AC"/>
    <w:rsid w:val="00494FD6"/>
    <w:rsid w:val="0049672C"/>
    <w:rsid w:val="004B0210"/>
    <w:rsid w:val="004C65DF"/>
    <w:rsid w:val="004E3514"/>
    <w:rsid w:val="004E6A43"/>
    <w:rsid w:val="004F07B9"/>
    <w:rsid w:val="004F3856"/>
    <w:rsid w:val="004F48B5"/>
    <w:rsid w:val="005110F3"/>
    <w:rsid w:val="00516229"/>
    <w:rsid w:val="00516313"/>
    <w:rsid w:val="00520B75"/>
    <w:rsid w:val="00535556"/>
    <w:rsid w:val="00545E6B"/>
    <w:rsid w:val="00593691"/>
    <w:rsid w:val="0059460D"/>
    <w:rsid w:val="005975E7"/>
    <w:rsid w:val="005A0A3C"/>
    <w:rsid w:val="005A2D6E"/>
    <w:rsid w:val="005C0F9C"/>
    <w:rsid w:val="005C5A4A"/>
    <w:rsid w:val="005D1489"/>
    <w:rsid w:val="005D2193"/>
    <w:rsid w:val="006040C3"/>
    <w:rsid w:val="00604E3B"/>
    <w:rsid w:val="0061368B"/>
    <w:rsid w:val="00617E0F"/>
    <w:rsid w:val="00626652"/>
    <w:rsid w:val="00627956"/>
    <w:rsid w:val="006406C2"/>
    <w:rsid w:val="00642458"/>
    <w:rsid w:val="006626A8"/>
    <w:rsid w:val="006A37A5"/>
    <w:rsid w:val="006A62BB"/>
    <w:rsid w:val="006B7402"/>
    <w:rsid w:val="006D14BE"/>
    <w:rsid w:val="006E27E2"/>
    <w:rsid w:val="006E6EFD"/>
    <w:rsid w:val="006F497F"/>
    <w:rsid w:val="00703F74"/>
    <w:rsid w:val="00713C69"/>
    <w:rsid w:val="00741EBB"/>
    <w:rsid w:val="00760030"/>
    <w:rsid w:val="00762CDF"/>
    <w:rsid w:val="00771F24"/>
    <w:rsid w:val="007A4CED"/>
    <w:rsid w:val="007C31BE"/>
    <w:rsid w:val="007C5504"/>
    <w:rsid w:val="007F385F"/>
    <w:rsid w:val="00802A12"/>
    <w:rsid w:val="00803008"/>
    <w:rsid w:val="00804984"/>
    <w:rsid w:val="00833A19"/>
    <w:rsid w:val="0083559A"/>
    <w:rsid w:val="00862417"/>
    <w:rsid w:val="008D1844"/>
    <w:rsid w:val="008F17B8"/>
    <w:rsid w:val="009066B7"/>
    <w:rsid w:val="00923623"/>
    <w:rsid w:val="00933E33"/>
    <w:rsid w:val="00934D02"/>
    <w:rsid w:val="00941D99"/>
    <w:rsid w:val="00953C8C"/>
    <w:rsid w:val="00961107"/>
    <w:rsid w:val="0097140F"/>
    <w:rsid w:val="00991503"/>
    <w:rsid w:val="009E2A37"/>
    <w:rsid w:val="009E7755"/>
    <w:rsid w:val="00A004EF"/>
    <w:rsid w:val="00A00C0B"/>
    <w:rsid w:val="00A27BD6"/>
    <w:rsid w:val="00A55258"/>
    <w:rsid w:val="00A61C67"/>
    <w:rsid w:val="00A745F4"/>
    <w:rsid w:val="00AB5E7A"/>
    <w:rsid w:val="00AB7A58"/>
    <w:rsid w:val="00AD386D"/>
    <w:rsid w:val="00B13BB9"/>
    <w:rsid w:val="00B21A19"/>
    <w:rsid w:val="00B3681D"/>
    <w:rsid w:val="00B378DC"/>
    <w:rsid w:val="00B42309"/>
    <w:rsid w:val="00B53DFA"/>
    <w:rsid w:val="00B63D29"/>
    <w:rsid w:val="00B76777"/>
    <w:rsid w:val="00B80B08"/>
    <w:rsid w:val="00B90FDE"/>
    <w:rsid w:val="00B9266A"/>
    <w:rsid w:val="00BA0001"/>
    <w:rsid w:val="00BD1895"/>
    <w:rsid w:val="00BD5C79"/>
    <w:rsid w:val="00BF47DB"/>
    <w:rsid w:val="00BF5EB2"/>
    <w:rsid w:val="00BF627A"/>
    <w:rsid w:val="00BF6DE2"/>
    <w:rsid w:val="00C10195"/>
    <w:rsid w:val="00C143C0"/>
    <w:rsid w:val="00C42B82"/>
    <w:rsid w:val="00C42FCD"/>
    <w:rsid w:val="00C60683"/>
    <w:rsid w:val="00C668A2"/>
    <w:rsid w:val="00C76096"/>
    <w:rsid w:val="00CA2A96"/>
    <w:rsid w:val="00CB3E62"/>
    <w:rsid w:val="00CC350D"/>
    <w:rsid w:val="00CC7117"/>
    <w:rsid w:val="00CD0E30"/>
    <w:rsid w:val="00CE2AEC"/>
    <w:rsid w:val="00CE3D19"/>
    <w:rsid w:val="00CF292F"/>
    <w:rsid w:val="00CF3FAE"/>
    <w:rsid w:val="00D02F11"/>
    <w:rsid w:val="00D15F80"/>
    <w:rsid w:val="00D24ACE"/>
    <w:rsid w:val="00D657D4"/>
    <w:rsid w:val="00D80E3B"/>
    <w:rsid w:val="00D86B3D"/>
    <w:rsid w:val="00D96935"/>
    <w:rsid w:val="00DC3C9A"/>
    <w:rsid w:val="00DD02EC"/>
    <w:rsid w:val="00DE1E5C"/>
    <w:rsid w:val="00E0027D"/>
    <w:rsid w:val="00E02B6B"/>
    <w:rsid w:val="00E26607"/>
    <w:rsid w:val="00E324B4"/>
    <w:rsid w:val="00E42571"/>
    <w:rsid w:val="00E53B12"/>
    <w:rsid w:val="00EA7D9B"/>
    <w:rsid w:val="00EC171C"/>
    <w:rsid w:val="00EC5EA5"/>
    <w:rsid w:val="00EE584B"/>
    <w:rsid w:val="00EE7A00"/>
    <w:rsid w:val="00F07E25"/>
    <w:rsid w:val="00F13D26"/>
    <w:rsid w:val="00F27368"/>
    <w:rsid w:val="00F3268C"/>
    <w:rsid w:val="00F345C8"/>
    <w:rsid w:val="00F35A5D"/>
    <w:rsid w:val="00F40D80"/>
    <w:rsid w:val="00F46697"/>
    <w:rsid w:val="00F60C9D"/>
    <w:rsid w:val="00F61D7B"/>
    <w:rsid w:val="00F62DDE"/>
    <w:rsid w:val="00F640C7"/>
    <w:rsid w:val="00F7288F"/>
    <w:rsid w:val="00F956B1"/>
    <w:rsid w:val="00FB0FEB"/>
    <w:rsid w:val="00FB3567"/>
    <w:rsid w:val="00FC1502"/>
    <w:rsid w:val="00FC2107"/>
    <w:rsid w:val="00FE367F"/>
    <w:rsid w:val="00FE3787"/>
    <w:rsid w:val="00F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CF23"/>
  <w15:chartTrackingRefBased/>
  <w15:docId w15:val="{7AFAD334-A20B-484F-A8A1-2CDE2934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5EB2"/>
    <w:rPr>
      <w:color w:val="808080"/>
    </w:rPr>
  </w:style>
  <w:style w:type="paragraph" w:customStyle="1" w:styleId="csl-entry">
    <w:name w:val="csl-entry"/>
    <w:basedOn w:val="Normal"/>
    <w:rsid w:val="00BF5EB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D401-9E3B-4743-8331-6D05E06EF6E1}"/>
      </w:docPartPr>
      <w:docPartBody>
        <w:p w:rsidR="00492D49" w:rsidRDefault="00467BF2">
          <w:r w:rsidRPr="007A2D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2"/>
    <w:rsid w:val="00467BF2"/>
    <w:rsid w:val="0049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B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C2F31E-516C-E840-9396-278795B3A054}">
  <we:reference id="wa104380917" version="1.0.1.0" store="en-US" storeType="OMEX"/>
  <we:alternateReferences>
    <we:reference id="WA104380917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762EF-E5AC-8C46-8CFC-B7F85F2F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1071</Words>
  <Characters>6105</Characters>
  <Application>Microsoft Office Word</Application>
  <DocSecurity>0</DocSecurity>
  <Lines>50</Lines>
  <Paragraphs>14</Paragraphs>
  <ScaleCrop>false</ScaleCrop>
  <Company>University of Minnesota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Wuming Gong</dc:creator>
  <cp:keywords/>
  <dc:description/>
  <cp:lastModifiedBy>Wuming Gong</cp:lastModifiedBy>
  <cp:revision>199</cp:revision>
  <cp:lastPrinted>2022-08-07T22:08:00Z</cp:lastPrinted>
  <dcterms:created xsi:type="dcterms:W3CDTF">2022-08-07T18:30:00Z</dcterms:created>
  <dcterms:modified xsi:type="dcterms:W3CDTF">2022-08-07T22:31:00Z</dcterms:modified>
</cp:coreProperties>
</file>