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Global Platform Operating Constitution</w:t>
      </w:r>
    </w:p>
    <w:p>
      <w:pPr>
        <w:pStyle w:val="SubtitleCustom"/>
        <w:jc w:val="center"/>
      </w:pPr>
      <w:r>
        <w:t>Platform / Products / Tenants / Models / AI Agents / Delivery / Audit / Handover</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vAlign w:val="center"/>
            <w:tcMar>
              <w:top w:w="80" w:type="dxa"/>
              <w:start w:w="120" w:type="dxa"/>
              <w:bottom w:w="80" w:type="dxa"/>
              <w:end w:w="120" w:type="dxa"/>
            </w:tcMar>
            <w:shd w:fill="EAF0F6"/>
          </w:tcPr>
          <w:p>
            <w:r>
              <w:rPr>
                <w:b/>
              </w:rPr>
              <w:t>Document ID</w:t>
            </w:r>
          </w:p>
        </w:tc>
        <w:tc>
          <w:tcPr>
            <w:tcW w:type="dxa" w:w="6480"/>
            <w:vAlign w:val="center"/>
            <w:tcMar>
              <w:top w:w="80" w:type="dxa"/>
              <w:start w:w="120" w:type="dxa"/>
              <w:bottom w:w="80" w:type="dxa"/>
              <w:end w:w="120" w:type="dxa"/>
            </w:tcMar>
          </w:tcPr>
          <w:p>
            <w:r>
              <w:t>GPOC-v1.0</w:t>
            </w:r>
          </w:p>
        </w:tc>
      </w:tr>
      <w:tr>
        <w:tc>
          <w:tcPr>
            <w:tcW w:type="dxa" w:w="3168"/>
            <w:vAlign w:val="center"/>
            <w:tcMar>
              <w:top w:w="80" w:type="dxa"/>
              <w:start w:w="120" w:type="dxa"/>
              <w:bottom w:w="80" w:type="dxa"/>
              <w:end w:w="120" w:type="dxa"/>
            </w:tcMar>
            <w:shd w:fill="EAF0F6"/>
          </w:tcPr>
          <w:p>
            <w:r>
              <w:rPr>
                <w:b/>
              </w:rPr>
              <w:t>Status</w:t>
            </w:r>
          </w:p>
        </w:tc>
        <w:tc>
          <w:tcPr>
            <w:tcW w:type="dxa" w:w="6480"/>
            <w:vAlign w:val="center"/>
            <w:tcMar>
              <w:top w:w="80" w:type="dxa"/>
              <w:start w:w="120" w:type="dxa"/>
              <w:bottom w:w="80" w:type="dxa"/>
              <w:end w:w="120" w:type="dxa"/>
            </w:tcMar>
          </w:tcPr>
          <w:p>
            <w:r>
              <w:t>Proposed Operating Standard</w:t>
            </w:r>
          </w:p>
        </w:tc>
      </w:tr>
      <w:tr>
        <w:tc>
          <w:tcPr>
            <w:tcW w:type="dxa" w:w="3168"/>
            <w:vAlign w:val="center"/>
            <w:tcMar>
              <w:top w:w="80" w:type="dxa"/>
              <w:start w:w="120" w:type="dxa"/>
              <w:bottom w:w="80" w:type="dxa"/>
              <w:end w:w="120" w:type="dxa"/>
            </w:tcMar>
            <w:shd w:fill="EAF0F6"/>
          </w:tcPr>
          <w:p>
            <w:r>
              <w:rPr>
                <w:b/>
              </w:rPr>
              <w:t>Repository Path</w:t>
            </w:r>
          </w:p>
        </w:tc>
        <w:tc>
          <w:tcPr>
            <w:tcW w:type="dxa" w:w="6480"/>
            <w:vAlign w:val="center"/>
            <w:tcMar>
              <w:top w:w="80" w:type="dxa"/>
              <w:start w:w="120" w:type="dxa"/>
              <w:bottom w:w="80" w:type="dxa"/>
              <w:end w:w="120" w:type="dxa"/>
            </w:tcMar>
          </w:tcPr>
          <w:p>
            <w:r>
              <w:t>/docs/governance/Global-Platform-Operating-Constitution.md</w:t>
            </w:r>
          </w:p>
        </w:tc>
      </w:tr>
      <w:tr>
        <w:tc>
          <w:tcPr>
            <w:tcW w:type="dxa" w:w="3168"/>
            <w:vAlign w:val="center"/>
            <w:tcMar>
              <w:top w:w="80" w:type="dxa"/>
              <w:start w:w="120" w:type="dxa"/>
              <w:bottom w:w="80" w:type="dxa"/>
              <w:end w:w="120" w:type="dxa"/>
            </w:tcMar>
            <w:shd w:fill="EAF0F6"/>
          </w:tcPr>
          <w:p>
            <w:r>
              <w:rPr>
                <w:b/>
              </w:rPr>
              <w:t>Audience</w:t>
            </w:r>
          </w:p>
        </w:tc>
        <w:tc>
          <w:tcPr>
            <w:tcW w:type="dxa" w:w="6480"/>
            <w:vAlign w:val="center"/>
            <w:tcMar>
              <w:top w:w="80" w:type="dxa"/>
              <w:start w:w="120" w:type="dxa"/>
              <w:bottom w:w="80" w:type="dxa"/>
              <w:end w:w="120" w:type="dxa"/>
            </w:tcMar>
          </w:tcPr>
          <w:p>
            <w:r>
              <w:t>Engineering, Architecture, Product, Data, DevOps, QA, Security, Audit, Delivery, Handover, AI operators</w:t>
            </w:r>
          </w:p>
        </w:tc>
      </w:tr>
      <w:tr>
        <w:tc>
          <w:tcPr>
            <w:tcW w:type="dxa" w:w="3168"/>
            <w:vAlign w:val="center"/>
            <w:tcMar>
              <w:top w:w="80" w:type="dxa"/>
              <w:start w:w="120" w:type="dxa"/>
              <w:bottom w:w="80" w:type="dxa"/>
              <w:end w:w="120" w:type="dxa"/>
            </w:tcMar>
            <w:shd w:fill="EAF0F6"/>
          </w:tcPr>
          <w:p>
            <w:r>
              <w:rPr>
                <w:b/>
              </w:rPr>
              <w:t>Decision Mode</w:t>
            </w:r>
          </w:p>
        </w:tc>
        <w:tc>
          <w:tcPr>
            <w:tcW w:type="dxa" w:w="6480"/>
            <w:vAlign w:val="center"/>
            <w:tcMar>
              <w:top w:w="80" w:type="dxa"/>
              <w:start w:w="120" w:type="dxa"/>
              <w:bottom w:w="80" w:type="dxa"/>
              <w:end w:w="120" w:type="dxa"/>
            </w:tcMar>
          </w:tcPr>
          <w:p>
            <w:r>
              <w:t>Execute by standard. No improvisation outside approved change control.</w:t>
            </w:r>
          </w:p>
        </w:tc>
      </w:tr>
    </w:tbl>
    <w:p/>
    <w:p>
      <w:pPr>
        <w:jc w:val="center"/>
      </w:pPr>
      <w:r>
        <w:rPr>
          <w:i/>
          <w:color w:val="5A5A5A"/>
        </w:rPr>
        <w:t>This document is a codebase asset and a binding operating standard. It is written to reduce architectural drift, schema drift, configuration ambiguity, and uncontrolled AI-driven change.</w:t>
      </w:r>
    </w:p>
    <w:p>
      <w:r>
        <w:br w:type="page"/>
      </w:r>
    </w:p>
    <w:p/>
    <w:p/>
    <w:p/>
    <w:p>
      <w:pPr>
        <w:pStyle w:val="Heading1"/>
        <w:keepNext/>
      </w:pPr>
      <w:r>
        <w:t>1. Executive Purpose</w:t>
      </w:r>
    </w:p>
    <w:p/>
    <w:p>
      <w:pPr>
        <w:spacing w:after="100"/>
      </w:pPr>
      <w:r>
        <w:t>This document is the constitutional operating standard for building, changing, auditing, deploying, handing over, and evolving the platform.</w:t>
      </w:r>
    </w:p>
    <w:p/>
    <w:p>
      <w:pPr>
        <w:spacing w:after="100"/>
      </w:pPr>
      <w:r>
        <w:t>It exists to stop architectural drift, database drift, role confusion, silent coupling, undocumented shortcuts, and inconsistent delivery practices. It is written as a codebase asset, not as a presentation deck. Every engineer, architect, reviewer, implementer, auditor, DevOps operator, support owner, and AI agent must operate inside this document.</w:t>
      </w:r>
    </w:p>
    <w:p/>
    <w:p>
      <w:pPr>
        <w:spacing w:after="100"/>
      </w:pPr>
      <w:r>
        <w:t>This constitution assumes the platform contains:</w:t>
      </w:r>
    </w:p>
    <w:p/>
    <w:p>
      <w:pPr>
        <w:pStyle w:val="ListBullet"/>
        <w:spacing w:after="40"/>
      </w:pPr>
      <w:r>
        <w:t>a reusable **platform core**</w:t>
      </w:r>
    </w:p>
    <w:p>
      <w:pPr>
        <w:pStyle w:val="ListBullet"/>
        <w:spacing w:after="40"/>
      </w:pPr>
      <w:r>
        <w:t>one or more **products**</w:t>
      </w:r>
    </w:p>
    <w:p>
      <w:pPr>
        <w:pStyle w:val="ListBullet"/>
        <w:spacing w:after="40"/>
      </w:pPr>
      <w:r>
        <w:t>one or more **tenants / workspaces / organizations**</w:t>
      </w:r>
    </w:p>
    <w:p>
      <w:pPr>
        <w:pStyle w:val="ListBullet"/>
        <w:spacing w:after="40"/>
      </w:pPr>
      <w:r>
        <w:t>one or more **AI providers and models**</w:t>
      </w:r>
    </w:p>
    <w:p>
      <w:pPr>
        <w:pStyle w:val="ListBullet"/>
        <w:spacing w:after="40"/>
      </w:pPr>
      <w:r>
        <w:t>one or more **functions / tools / workflows / jobs**</w:t>
      </w:r>
    </w:p>
    <w:p>
      <w:pPr>
        <w:pStyle w:val="ListBullet"/>
        <w:spacing w:after="40"/>
      </w:pPr>
      <w:r>
        <w:t>one or more **deployment profiles** such as local, cloud, on-prem, or air-gapped</w:t>
      </w:r>
    </w:p>
    <w:p/>
    <w:p>
      <w:pPr>
        <w:spacing w:after="100"/>
      </w:pPr>
      <w:r>
        <w:t>This constitution is therefore designed for a **multi-product, multi-tenant, multi-model, multi-function platform**.</w:t>
      </w:r>
    </w:p>
    <w:p/>
    <w:p/>
    <w:p/>
    <w:p>
      <w:pPr>
        <w:pStyle w:val="Heading1"/>
        <w:keepNext/>
      </w:pPr>
      <w:r>
        <w:t>2. Architectural Context Locked by Existing Project Direction</w:t>
      </w:r>
    </w:p>
    <w:p/>
    <w:p>
      <w:pPr>
        <w:spacing w:after="100"/>
      </w:pPr>
      <w:r>
        <w:t>This constitution explicitly incorporates the project direction already established in the codebase and project materials:</w:t>
      </w:r>
    </w:p>
    <w:p/>
    <w:p>
      <w:pPr>
        <w:pStyle w:val="ListNumber"/>
        <w:spacing w:after="40"/>
      </w:pPr>
      <w:r>
        <w:t>The platform core must stay **neutral and reusable**, while product logic remains **product-owned and separable**.</w:t>
      </w:r>
    </w:p>
    <w:p>
      <w:pPr>
        <w:pStyle w:val="ListNumber"/>
        <w:spacing w:after="40"/>
      </w:pPr>
      <w:r>
        <w:t>Product seed catalogs and product-specific AI assets must remain outside reusable platform orchestration.</w:t>
      </w:r>
    </w:p>
    <w:p>
      <w:pPr>
        <w:pStyle w:val="ListNumber"/>
        <w:spacing w:after="40"/>
      </w:pPr>
      <w:r>
        <w:t>Configuration must be separated into **environment**, **deployment**, **product**, and **tenant/workspace** layers.</w:t>
      </w:r>
    </w:p>
    <w:p>
      <w:pPr>
        <w:pStyle w:val="ListNumber"/>
        <w:spacing w:after="40"/>
      </w:pPr>
      <w:r>
        <w:t>The platform must remain valid for **fresh builds**, **fresh tenants**, **new deployments**, and **future extraction into a wider Dogan-OS style core**.</w:t>
      </w:r>
    </w:p>
    <w:p>
      <w:pPr>
        <w:pStyle w:val="ListNumber"/>
        <w:spacing w:after="40"/>
      </w:pPr>
      <w:r>
        <w:t>The system must support **bilingual delivery**, API-based integration, modular services, containerized deployment, and extensible AI/model layers.</w:t>
      </w:r>
    </w:p>
    <w:p/>
    <w:p/>
    <w:p/>
    <w:p>
      <w:pPr>
        <w:pStyle w:val="Heading1"/>
        <w:keepNext/>
      </w:pPr>
      <w:r>
        <w:t>3. Non-Negotiable Constitutional Laws</w:t>
      </w:r>
    </w:p>
    <w:p/>
    <w:p>
      <w:pPr>
        <w:pStyle w:val="Heading2"/>
        <w:keepNext/>
      </w:pPr>
      <w:r>
        <w:t>Law 1 - Single Source of Truth</w:t>
      </w:r>
    </w:p>
    <w:p>
      <w:pPr>
        <w:spacing w:after="100"/>
      </w:pPr>
      <w:r>
        <w:t>For every truth domain, there is one canonical owner and one canonical representation.</w:t>
      </w:r>
    </w:p>
    <w:p/>
    <w:p>
      <w:pPr>
        <w:spacing w:after="100"/>
      </w:pPr>
      <w:r>
        <w:t>Canonical truth domains include:</w:t>
      </w:r>
    </w:p>
    <w:p/>
    <w:p>
      <w:pPr>
        <w:pStyle w:val="ListBullet"/>
        <w:spacing w:after="40"/>
      </w:pPr>
      <w:r>
        <w:t>business truth</w:t>
      </w:r>
    </w:p>
    <w:p>
      <w:pPr>
        <w:pStyle w:val="ListBullet"/>
        <w:spacing w:after="40"/>
      </w:pPr>
      <w:r>
        <w:t>product truth</w:t>
      </w:r>
    </w:p>
    <w:p>
      <w:pPr>
        <w:pStyle w:val="ListBullet"/>
        <w:spacing w:after="40"/>
      </w:pPr>
      <w:r>
        <w:t>schema truth</w:t>
      </w:r>
    </w:p>
    <w:p>
      <w:pPr>
        <w:pStyle w:val="ListBullet"/>
        <w:spacing w:after="40"/>
      </w:pPr>
      <w:r>
        <w:t>config truth</w:t>
      </w:r>
    </w:p>
    <w:p>
      <w:pPr>
        <w:pStyle w:val="ListBullet"/>
        <w:spacing w:after="40"/>
      </w:pPr>
      <w:r>
        <w:t>permission truth</w:t>
      </w:r>
    </w:p>
    <w:p>
      <w:pPr>
        <w:pStyle w:val="ListBullet"/>
        <w:spacing w:after="40"/>
      </w:pPr>
      <w:r>
        <w:t>API truth</w:t>
      </w:r>
    </w:p>
    <w:p>
      <w:pPr>
        <w:pStyle w:val="ListBullet"/>
        <w:spacing w:after="40"/>
      </w:pPr>
      <w:r>
        <w:t>workflow truth</w:t>
      </w:r>
    </w:p>
    <w:p>
      <w:pPr>
        <w:pStyle w:val="ListBullet"/>
        <w:spacing w:after="40"/>
      </w:pPr>
      <w:r>
        <w:t>event truth</w:t>
      </w:r>
    </w:p>
    <w:p>
      <w:pPr>
        <w:pStyle w:val="ListBullet"/>
        <w:spacing w:after="40"/>
      </w:pPr>
      <w:r>
        <w:t>deployment truth</w:t>
      </w:r>
    </w:p>
    <w:p>
      <w:pPr>
        <w:pStyle w:val="ListBullet"/>
        <w:spacing w:after="40"/>
      </w:pPr>
      <w:r>
        <w:t>monitoring truth</w:t>
      </w:r>
    </w:p>
    <w:p/>
    <w:p>
      <w:pPr>
        <w:spacing w:after="100"/>
      </w:pPr>
      <w:r>
        <w:t>No duplicate authority.</w:t>
      </w:r>
    </w:p>
    <w:p/>
    <w:p>
      <w:pPr>
        <w:pStyle w:val="Heading2"/>
        <w:keepNext/>
      </w:pPr>
      <w:r>
        <w:t>Law 2 - Platform Core Neutrality</w:t>
      </w:r>
    </w:p>
    <w:p>
      <w:pPr>
        <w:spacing w:after="100"/>
      </w:pPr>
      <w:r>
        <w:t>Reusable platform services must not embed product-specific assumptions.</w:t>
      </w:r>
    </w:p>
    <w:p/>
    <w:p>
      <w:pPr>
        <w:spacing w:after="100"/>
      </w:pPr>
      <w:r>
        <w:t>Allowed:</w:t>
      </w:r>
    </w:p>
    <w:p>
      <w:pPr>
        <w:pStyle w:val="ListBullet"/>
        <w:spacing w:after="40"/>
      </w:pPr>
      <w:r>
        <w:t>generic interfaces</w:t>
      </w:r>
    </w:p>
    <w:p>
      <w:pPr>
        <w:pStyle w:val="ListBullet"/>
        <w:spacing w:after="40"/>
      </w:pPr>
      <w:r>
        <w:t>registries</w:t>
      </w:r>
    </w:p>
    <w:p>
      <w:pPr>
        <w:pStyle w:val="ListBullet"/>
        <w:spacing w:after="40"/>
      </w:pPr>
      <w:r>
        <w:t>orchestration layers</w:t>
      </w:r>
    </w:p>
    <w:p>
      <w:pPr>
        <w:pStyle w:val="ListBullet"/>
        <w:spacing w:after="40"/>
      </w:pPr>
      <w:r>
        <w:t>product manifests</w:t>
      </w:r>
    </w:p>
    <w:p>
      <w:pPr>
        <w:pStyle w:val="ListBullet"/>
        <w:spacing w:after="40"/>
      </w:pPr>
      <w:r>
        <w:t>explicit registration contracts</w:t>
      </w:r>
    </w:p>
    <w:p/>
    <w:p>
      <w:pPr>
        <w:spacing w:after="100"/>
      </w:pPr>
      <w:r>
        <w:t>Forbidden:</w:t>
      </w:r>
    </w:p>
    <w:p>
      <w:pPr>
        <w:pStyle w:val="ListBullet"/>
        <w:spacing w:after="40"/>
      </w:pPr>
      <w:r>
        <w:t>hardcoded product catalogs in platform core</w:t>
      </w:r>
    </w:p>
    <w:p>
      <w:pPr>
        <w:pStyle w:val="ListBullet"/>
        <w:spacing w:after="40"/>
      </w:pPr>
      <w:r>
        <w:t>product-specific defaults inside neutral platform services</w:t>
      </w:r>
    </w:p>
    <w:p>
      <w:pPr>
        <w:pStyle w:val="ListBullet"/>
        <w:spacing w:after="40"/>
      </w:pPr>
      <w:r>
        <w:t>platform routes or permissions borrowing product meaning</w:t>
      </w:r>
    </w:p>
    <w:p/>
    <w:p>
      <w:pPr>
        <w:pStyle w:val="Heading2"/>
        <w:keepNext/>
      </w:pPr>
      <w:r>
        <w:t>Law 3 - Product Isolation</w:t>
      </w:r>
    </w:p>
    <w:p>
      <w:pPr>
        <w:spacing w:after="100"/>
      </w:pPr>
      <w:r>
        <w:t>Each product owns its:</w:t>
      </w:r>
    </w:p>
    <w:p/>
    <w:p>
      <w:pPr>
        <w:pStyle w:val="ListBullet"/>
        <w:spacing w:after="40"/>
      </w:pPr>
      <w:r>
        <w:t>module definitions</w:t>
      </w:r>
    </w:p>
    <w:p>
      <w:pPr>
        <w:pStyle w:val="ListBullet"/>
        <w:spacing w:after="40"/>
      </w:pPr>
      <w:r>
        <w:t>domain schema</w:t>
      </w:r>
    </w:p>
    <w:p>
      <w:pPr>
        <w:pStyle w:val="ListBullet"/>
        <w:spacing w:after="40"/>
      </w:pPr>
      <w:r>
        <w:t>workflows</w:t>
      </w:r>
    </w:p>
    <w:p>
      <w:pPr>
        <w:pStyle w:val="ListBullet"/>
        <w:spacing w:after="40"/>
      </w:pPr>
      <w:r>
        <w:t>reports</w:t>
      </w:r>
    </w:p>
    <w:p>
      <w:pPr>
        <w:pStyle w:val="ListBullet"/>
        <w:spacing w:after="40"/>
      </w:pPr>
      <w:r>
        <w:t>AI assets</w:t>
      </w:r>
    </w:p>
    <w:p>
      <w:pPr>
        <w:pStyle w:val="ListBullet"/>
        <w:spacing w:after="40"/>
      </w:pPr>
      <w:r>
        <w:t>product defaults</w:t>
      </w:r>
    </w:p>
    <w:p>
      <w:pPr>
        <w:pStyle w:val="ListBullet"/>
        <w:spacing w:after="40"/>
      </w:pPr>
      <w:r>
        <w:t>product onboarding assumptions</w:t>
      </w:r>
    </w:p>
    <w:p>
      <w:pPr>
        <w:pStyle w:val="ListBullet"/>
        <w:spacing w:after="40"/>
      </w:pPr>
      <w:r>
        <w:t>product documentation</w:t>
      </w:r>
    </w:p>
    <w:p/>
    <w:p>
      <w:pPr>
        <w:pStyle w:val="Heading2"/>
        <w:keepNext/>
      </w:pPr>
      <w:r>
        <w:t>Law 4 - Fresh Build Rule</w:t>
      </w:r>
    </w:p>
    <w:p>
      <w:pPr>
        <w:spacing w:after="100"/>
      </w:pPr>
      <w:r>
        <w:t>A fresh environment must be buildable from approved baseline artifacts only.</w:t>
      </w:r>
    </w:p>
    <w:p/>
    <w:p>
      <w:pPr>
        <w:spacing w:after="100"/>
      </w:pPr>
      <w:r>
        <w:t>Required:</w:t>
      </w:r>
    </w:p>
    <w:p/>
    <w:p>
      <w:pPr>
        <w:pStyle w:val="ListBullet"/>
        <w:spacing w:after="40"/>
      </w:pPr>
      <w:r>
        <w:t>baseline schema</w:t>
      </w:r>
    </w:p>
    <w:p>
      <w:pPr>
        <w:pStyle w:val="ListBullet"/>
        <w:spacing w:after="40"/>
      </w:pPr>
      <w:r>
        <w:t>reference seeds</w:t>
      </w:r>
    </w:p>
    <w:p>
      <w:pPr>
        <w:pStyle w:val="ListBullet"/>
        <w:spacing w:after="40"/>
      </w:pPr>
      <w:r>
        <w:t>bootstrap scripts</w:t>
      </w:r>
    </w:p>
    <w:p>
      <w:pPr>
        <w:pStyle w:val="ListBullet"/>
        <w:spacing w:after="40"/>
      </w:pPr>
      <w:r>
        <w:t>manifest registry</w:t>
      </w:r>
    </w:p>
    <w:p>
      <w:pPr>
        <w:pStyle w:val="ListBullet"/>
        <w:spacing w:after="40"/>
      </w:pPr>
      <w:r>
        <w:t>verification scripts</w:t>
      </w:r>
    </w:p>
    <w:p>
      <w:pPr>
        <w:pStyle w:val="ListBullet"/>
        <w:spacing w:after="40"/>
      </w:pPr>
      <w:r>
        <w:t>deployment config</w:t>
      </w:r>
    </w:p>
    <w:p/>
    <w:p>
      <w:pPr>
        <w:spacing w:after="100"/>
      </w:pPr>
      <w:r>
        <w:t>Forbidden:</w:t>
      </w:r>
    </w:p>
    <w:p/>
    <w:p>
      <w:pPr>
        <w:pStyle w:val="ListBullet"/>
        <w:spacing w:after="40"/>
      </w:pPr>
      <w:r>
        <w:t>invisible manual patches</w:t>
      </w:r>
    </w:p>
    <w:p>
      <w:pPr>
        <w:pStyle w:val="ListBullet"/>
        <w:spacing w:after="40"/>
      </w:pPr>
      <w:r>
        <w:t>one-off SQL replay chains as runtime dependency</w:t>
      </w:r>
    </w:p>
    <w:p>
      <w:pPr>
        <w:pStyle w:val="ListBullet"/>
        <w:spacing w:after="40"/>
      </w:pPr>
      <w:r>
        <w:t>environment-specific tribal knowledge</w:t>
      </w:r>
    </w:p>
    <w:p/>
    <w:p>
      <w:pPr>
        <w:pStyle w:val="Heading2"/>
        <w:keepNext/>
      </w:pPr>
      <w:r>
        <w:t>Law 5 - Explicit Contracts Before Implementation</w:t>
      </w:r>
    </w:p>
    <w:p>
      <w:pPr>
        <w:spacing w:after="100"/>
      </w:pPr>
      <w:r>
        <w:t>No implementation may proceed without the required contracts:</w:t>
      </w:r>
    </w:p>
    <w:p/>
    <w:p>
      <w:pPr>
        <w:pStyle w:val="ListBullet"/>
        <w:spacing w:after="40"/>
      </w:pPr>
      <w:r>
        <w:t>domain contract</w:t>
      </w:r>
    </w:p>
    <w:p>
      <w:pPr>
        <w:pStyle w:val="ListBullet"/>
        <w:spacing w:after="40"/>
      </w:pPr>
      <w:r>
        <w:t>API contract</w:t>
      </w:r>
    </w:p>
    <w:p>
      <w:pPr>
        <w:pStyle w:val="ListBullet"/>
        <w:spacing w:after="40"/>
      </w:pPr>
      <w:r>
        <w:t>schema contract</w:t>
      </w:r>
    </w:p>
    <w:p>
      <w:pPr>
        <w:pStyle w:val="ListBullet"/>
        <w:spacing w:after="40"/>
      </w:pPr>
      <w:r>
        <w:t>config contract</w:t>
      </w:r>
    </w:p>
    <w:p>
      <w:pPr>
        <w:pStyle w:val="ListBullet"/>
        <w:spacing w:after="40"/>
      </w:pPr>
      <w:r>
        <w:t>permission contract</w:t>
      </w:r>
    </w:p>
    <w:p>
      <w:pPr>
        <w:pStyle w:val="ListBullet"/>
        <w:spacing w:after="40"/>
      </w:pPr>
      <w:r>
        <w:t>workflow contract</w:t>
      </w:r>
    </w:p>
    <w:p>
      <w:pPr>
        <w:pStyle w:val="ListBullet"/>
        <w:spacing w:after="40"/>
      </w:pPr>
      <w:r>
        <w:t>event contract</w:t>
      </w:r>
    </w:p>
    <w:p>
      <w:pPr>
        <w:pStyle w:val="ListBullet"/>
        <w:spacing w:after="40"/>
      </w:pPr>
      <w:r>
        <w:t>observability contract</w:t>
      </w:r>
    </w:p>
    <w:p/>
    <w:p>
      <w:pPr>
        <w:pStyle w:val="Heading2"/>
        <w:keepNext/>
      </w:pPr>
      <w:r>
        <w:t>Law 6 - No Hidden Logic</w:t>
      </w:r>
    </w:p>
    <w:p>
      <w:pPr>
        <w:spacing w:after="100"/>
      </w:pPr>
      <w:r>
        <w:t>If logic cannot be found, reviewed, tested, and traced, it is non-compliant.</w:t>
      </w:r>
    </w:p>
    <w:p/>
    <w:p>
      <w:pPr>
        <w:spacing w:after="100"/>
      </w:pPr>
      <w:r>
        <w:t>Examples of prohibited hidden logic:</w:t>
      </w:r>
    </w:p>
    <w:p/>
    <w:p>
      <w:pPr>
        <w:pStyle w:val="ListBullet"/>
        <w:spacing w:after="40"/>
      </w:pPr>
      <w:r>
        <w:t>runtime-created tables without registry ownership</w:t>
      </w:r>
    </w:p>
    <w:p>
      <w:pPr>
        <w:pStyle w:val="ListBullet"/>
        <w:spacing w:after="40"/>
      </w:pPr>
      <w:r>
        <w:t>inline permissions not present in the permission dictionary</w:t>
      </w:r>
    </w:p>
    <w:p>
      <w:pPr>
        <w:pStyle w:val="ListBullet"/>
        <w:spacing w:after="40"/>
      </w:pPr>
      <w:r>
        <w:t>config keys without ownership classification</w:t>
      </w:r>
    </w:p>
    <w:p>
      <w:pPr>
        <w:pStyle w:val="ListBullet"/>
        <w:spacing w:after="40"/>
      </w:pPr>
      <w:r>
        <w:t>audit events without entity ownership truth</w:t>
      </w:r>
    </w:p>
    <w:p>
      <w:pPr>
        <w:pStyle w:val="ListBullet"/>
        <w:spacing w:after="40"/>
      </w:pPr>
      <w:r>
        <w:t>hidden environment fallbacks</w:t>
      </w:r>
    </w:p>
    <w:p>
      <w:pPr>
        <w:pStyle w:val="ListBullet"/>
        <w:spacing w:after="40"/>
      </w:pPr>
      <w:r>
        <w:t>shadow endpoints</w:t>
      </w:r>
    </w:p>
    <w:p>
      <w:pPr>
        <w:pStyle w:val="ListBullet"/>
        <w:spacing w:after="40"/>
      </w:pPr>
      <w:r>
        <w:t>undocumented background jobs</w:t>
      </w:r>
    </w:p>
    <w:p/>
    <w:p>
      <w:pPr>
        <w:pStyle w:val="Heading2"/>
        <w:keepNext/>
      </w:pPr>
      <w:r>
        <w:t>Law 7 - Controlled AI Governance</w:t>
      </w:r>
    </w:p>
    <w:p>
      <w:pPr>
        <w:spacing w:after="100"/>
      </w:pPr>
      <w:r>
        <w:t>AI agents operate only inside governed boundaries:</w:t>
      </w:r>
    </w:p>
    <w:p/>
    <w:p>
      <w:pPr>
        <w:pStyle w:val="ListBullet"/>
        <w:spacing w:after="40"/>
      </w:pPr>
      <w:r>
        <w:t>approved tasks</w:t>
      </w:r>
    </w:p>
    <w:p>
      <w:pPr>
        <w:pStyle w:val="ListBullet"/>
        <w:spacing w:after="40"/>
      </w:pPr>
      <w:r>
        <w:t>approved tools</w:t>
      </w:r>
    </w:p>
    <w:p>
      <w:pPr>
        <w:pStyle w:val="ListBullet"/>
        <w:spacing w:after="40"/>
      </w:pPr>
      <w:r>
        <w:t>approved input contracts</w:t>
      </w:r>
    </w:p>
    <w:p>
      <w:pPr>
        <w:pStyle w:val="ListBullet"/>
        <w:spacing w:after="40"/>
      </w:pPr>
      <w:r>
        <w:t>approved output contracts</w:t>
      </w:r>
    </w:p>
    <w:p>
      <w:pPr>
        <w:pStyle w:val="ListBullet"/>
        <w:spacing w:after="40"/>
      </w:pPr>
      <w:r>
        <w:t>audit logs</w:t>
      </w:r>
    </w:p>
    <w:p>
      <w:pPr>
        <w:pStyle w:val="ListBullet"/>
        <w:spacing w:after="40"/>
      </w:pPr>
      <w:r>
        <w:t>human review gates where required</w:t>
      </w:r>
    </w:p>
    <w:p/>
    <w:p>
      <w:pPr>
        <w:pStyle w:val="Heading2"/>
        <w:keepNext/>
      </w:pPr>
      <w:r>
        <w:t>Law 8 - Delivery Includes Operations</w:t>
      </w:r>
    </w:p>
    <w:p>
      <w:pPr>
        <w:spacing w:after="100"/>
      </w:pPr>
      <w:r>
        <w:t>A feature is not delivered until it includes:</w:t>
      </w:r>
    </w:p>
    <w:p/>
    <w:p>
      <w:pPr>
        <w:pStyle w:val="ListBullet"/>
        <w:spacing w:after="40"/>
      </w:pPr>
      <w:r>
        <w:t>code</w:t>
      </w:r>
    </w:p>
    <w:p>
      <w:pPr>
        <w:pStyle w:val="ListBullet"/>
        <w:spacing w:after="40"/>
      </w:pPr>
      <w:r>
        <w:t>schema</w:t>
      </w:r>
    </w:p>
    <w:p>
      <w:pPr>
        <w:pStyle w:val="ListBullet"/>
        <w:spacing w:after="40"/>
      </w:pPr>
      <w:r>
        <w:t>config</w:t>
      </w:r>
    </w:p>
    <w:p>
      <w:pPr>
        <w:pStyle w:val="ListBullet"/>
        <w:spacing w:after="40"/>
      </w:pPr>
      <w:r>
        <w:t>migration path</w:t>
      </w:r>
    </w:p>
    <w:p>
      <w:pPr>
        <w:pStyle w:val="ListBullet"/>
        <w:spacing w:after="40"/>
      </w:pPr>
      <w:r>
        <w:t>tests</w:t>
      </w:r>
    </w:p>
    <w:p>
      <w:pPr>
        <w:pStyle w:val="ListBullet"/>
        <w:spacing w:after="40"/>
      </w:pPr>
      <w:r>
        <w:t>logs</w:t>
      </w:r>
    </w:p>
    <w:p>
      <w:pPr>
        <w:pStyle w:val="ListBullet"/>
        <w:spacing w:after="40"/>
      </w:pPr>
      <w:r>
        <w:t>metrics</w:t>
      </w:r>
    </w:p>
    <w:p>
      <w:pPr>
        <w:pStyle w:val="ListBullet"/>
        <w:spacing w:after="40"/>
      </w:pPr>
      <w:r>
        <w:t>alerts</w:t>
      </w:r>
    </w:p>
    <w:p>
      <w:pPr>
        <w:pStyle w:val="ListBullet"/>
        <w:spacing w:after="40"/>
      </w:pPr>
      <w:r>
        <w:t>rollback</w:t>
      </w:r>
    </w:p>
    <w:p>
      <w:pPr>
        <w:pStyle w:val="ListBullet"/>
        <w:spacing w:after="40"/>
      </w:pPr>
      <w:r>
        <w:t>documentation</w:t>
      </w:r>
    </w:p>
    <w:p>
      <w:pPr>
        <w:pStyle w:val="ListBullet"/>
        <w:spacing w:after="40"/>
      </w:pPr>
      <w:r>
        <w:t>handover material</w:t>
      </w:r>
    </w:p>
    <w:p/>
    <w:p>
      <w:pPr>
        <w:pStyle w:val="Heading2"/>
        <w:keepNext/>
      </w:pPr>
      <w:r>
        <w:t>Law 9 - Every Change Must Be Traceable</w:t>
      </w:r>
    </w:p>
    <w:p>
      <w:pPr>
        <w:spacing w:after="100"/>
      </w:pPr>
      <w:r>
        <w:t>Every change must have:</w:t>
      </w:r>
    </w:p>
    <w:p/>
    <w:p>
      <w:pPr>
        <w:pStyle w:val="ListBullet"/>
        <w:spacing w:after="40"/>
      </w:pPr>
      <w:r>
        <w:t>reason</w:t>
      </w:r>
    </w:p>
    <w:p>
      <w:pPr>
        <w:pStyle w:val="ListBullet"/>
        <w:spacing w:after="40"/>
      </w:pPr>
      <w:r>
        <w:t>owner</w:t>
      </w:r>
    </w:p>
    <w:p>
      <w:pPr>
        <w:pStyle w:val="ListBullet"/>
        <w:spacing w:after="40"/>
      </w:pPr>
      <w:r>
        <w:t>change artifact</w:t>
      </w:r>
    </w:p>
    <w:p>
      <w:pPr>
        <w:pStyle w:val="ListBullet"/>
        <w:spacing w:after="40"/>
      </w:pPr>
      <w:r>
        <w:t>review artifact</w:t>
      </w:r>
    </w:p>
    <w:p>
      <w:pPr>
        <w:pStyle w:val="ListBullet"/>
        <w:spacing w:after="40"/>
      </w:pPr>
      <w:r>
        <w:t>test evidence</w:t>
      </w:r>
    </w:p>
    <w:p>
      <w:pPr>
        <w:pStyle w:val="ListBullet"/>
        <w:spacing w:after="40"/>
      </w:pPr>
      <w:r>
        <w:t>deployment record</w:t>
      </w:r>
    </w:p>
    <w:p>
      <w:pPr>
        <w:pStyle w:val="ListBullet"/>
        <w:spacing w:after="40"/>
      </w:pPr>
      <w:r>
        <w:t>rollback path</w:t>
      </w:r>
    </w:p>
    <w:p/>
    <w:p>
      <w:pPr>
        <w:pStyle w:val="Heading2"/>
        <w:keepNext/>
      </w:pPr>
      <w:r>
        <w:t>Law 10 - Drift Is a Defect</w:t>
      </w:r>
    </w:p>
    <w:p>
      <w:pPr>
        <w:spacing w:after="100"/>
      </w:pPr>
      <w:r>
        <w:t>Any drift between:</w:t>
      </w:r>
    </w:p>
    <w:p/>
    <w:p>
      <w:pPr>
        <w:pStyle w:val="ListBullet"/>
        <w:spacing w:after="40"/>
      </w:pPr>
      <w:r>
        <w:t>code and DB</w:t>
      </w:r>
    </w:p>
    <w:p>
      <w:pPr>
        <w:pStyle w:val="ListBullet"/>
        <w:spacing w:after="40"/>
      </w:pPr>
      <w:r>
        <w:t>backend and frontend</w:t>
      </w:r>
    </w:p>
    <w:p>
      <w:pPr>
        <w:pStyle w:val="ListBullet"/>
        <w:spacing w:after="40"/>
      </w:pPr>
      <w:r>
        <w:t>docs and runtime</w:t>
      </w:r>
    </w:p>
    <w:p>
      <w:pPr>
        <w:pStyle w:val="ListBullet"/>
        <w:spacing w:after="40"/>
      </w:pPr>
      <w:r>
        <w:t>route and permission</w:t>
      </w:r>
    </w:p>
    <w:p>
      <w:pPr>
        <w:pStyle w:val="ListBullet"/>
        <w:spacing w:after="40"/>
      </w:pPr>
      <w:r>
        <w:t>config and environment</w:t>
      </w:r>
    </w:p>
    <w:p>
      <w:pPr>
        <w:pStyle w:val="ListBullet"/>
        <w:spacing w:after="40"/>
      </w:pPr>
      <w:r>
        <w:t>product and platform ownership</w:t>
      </w:r>
    </w:p>
    <w:p/>
    <w:p>
      <w:pPr>
        <w:spacing w:after="100"/>
      </w:pPr>
      <w:r>
        <w:t>is a defect and must be logged, triaged, and resolved.</w:t>
      </w:r>
    </w:p>
    <w:p/>
    <w:p/>
    <w:p/>
    <w:p>
      <w:pPr>
        <w:pStyle w:val="Heading1"/>
        <w:keepNext/>
      </w:pPr>
      <w:r>
        <w:t>4. Canonical Scope Model</w:t>
      </w:r>
    </w:p>
    <w:p/>
    <w:p>
      <w:pPr>
        <w:pStyle w:val="Heading2"/>
        <w:keepNext/>
      </w:pPr>
      <w:r>
        <w:t>4.1 Platform Core</w:t>
      </w:r>
    </w:p>
    <w:p>
      <w:pPr>
        <w:spacing w:after="100"/>
      </w:pPr>
      <w:r>
        <w:t>The platform core is reusable and product-neutral. It may include:</w:t>
      </w:r>
    </w:p>
    <w:p/>
    <w:p>
      <w:pPr>
        <w:pStyle w:val="ListBullet"/>
        <w:spacing w:after="40"/>
      </w:pPr>
      <w:r>
        <w:t>identity</w:t>
      </w:r>
    </w:p>
    <w:p>
      <w:pPr>
        <w:pStyle w:val="ListBullet"/>
        <w:spacing w:after="40"/>
      </w:pPr>
      <w:r>
        <w:t>tenancy / workspace</w:t>
      </w:r>
    </w:p>
    <w:p>
      <w:pPr>
        <w:pStyle w:val="ListBullet"/>
        <w:spacing w:after="40"/>
      </w:pPr>
      <w:r>
        <w:t>RBAC / ABAC</w:t>
      </w:r>
    </w:p>
    <w:p>
      <w:pPr>
        <w:pStyle w:val="ListBullet"/>
        <w:spacing w:after="40"/>
      </w:pPr>
      <w:r>
        <w:t>audit</w:t>
      </w:r>
    </w:p>
    <w:p>
      <w:pPr>
        <w:pStyle w:val="ListBullet"/>
        <w:spacing w:after="40"/>
      </w:pPr>
      <w:r>
        <w:t>notifications</w:t>
      </w:r>
    </w:p>
    <w:p>
      <w:pPr>
        <w:pStyle w:val="ListBullet"/>
        <w:spacing w:after="40"/>
      </w:pPr>
      <w:r>
        <w:t>file service</w:t>
      </w:r>
    </w:p>
    <w:p>
      <w:pPr>
        <w:pStyle w:val="ListBullet"/>
        <w:spacing w:after="40"/>
      </w:pPr>
      <w:r>
        <w:t>workflow engine</w:t>
      </w:r>
    </w:p>
    <w:p>
      <w:pPr>
        <w:pStyle w:val="ListBullet"/>
        <w:spacing w:after="40"/>
      </w:pPr>
      <w:r>
        <w:t>event bus</w:t>
      </w:r>
    </w:p>
    <w:p>
      <w:pPr>
        <w:pStyle w:val="ListBullet"/>
        <w:spacing w:after="40"/>
      </w:pPr>
      <w:r>
        <w:t>integration gateway</w:t>
      </w:r>
    </w:p>
    <w:p>
      <w:pPr>
        <w:pStyle w:val="ListBullet"/>
        <w:spacing w:after="40"/>
      </w:pPr>
      <w:r>
        <w:t>model/provider gateway</w:t>
      </w:r>
    </w:p>
    <w:p>
      <w:pPr>
        <w:pStyle w:val="ListBullet"/>
        <w:spacing w:after="40"/>
      </w:pPr>
      <w:r>
        <w:t>observability</w:t>
      </w:r>
    </w:p>
    <w:p>
      <w:pPr>
        <w:pStyle w:val="ListBullet"/>
        <w:spacing w:after="40"/>
      </w:pPr>
      <w:r>
        <w:t>billing</w:t>
      </w:r>
    </w:p>
    <w:p>
      <w:pPr>
        <w:pStyle w:val="ListBullet"/>
        <w:spacing w:after="40"/>
      </w:pPr>
      <w:r>
        <w:t>deployment control</w:t>
      </w:r>
    </w:p>
    <w:p>
      <w:pPr>
        <w:pStyle w:val="ListBullet"/>
        <w:spacing w:after="40"/>
      </w:pPr>
      <w:r>
        <w:t>platform settings</w:t>
      </w:r>
    </w:p>
    <w:p>
      <w:pPr>
        <w:pStyle w:val="ListBullet"/>
        <w:spacing w:after="40"/>
      </w:pPr>
      <w:r>
        <w:t>module registry</w:t>
      </w:r>
    </w:p>
    <w:p>
      <w:pPr>
        <w:pStyle w:val="ListBullet"/>
        <w:spacing w:after="40"/>
      </w:pPr>
      <w:r>
        <w:t>manifest loading</w:t>
      </w:r>
    </w:p>
    <w:p>
      <w:pPr>
        <w:pStyle w:val="ListBullet"/>
        <w:spacing w:after="40"/>
      </w:pPr>
      <w:r>
        <w:t>API shell</w:t>
      </w:r>
    </w:p>
    <w:p>
      <w:pPr>
        <w:pStyle w:val="ListBullet"/>
        <w:spacing w:after="40"/>
      </w:pPr>
      <w:r>
        <w:t>web shell / app shell</w:t>
      </w:r>
    </w:p>
    <w:p/>
    <w:p>
      <w:pPr>
        <w:pStyle w:val="Heading2"/>
        <w:keepNext/>
      </w:pPr>
      <w:r>
        <w:t>4.2 Product Layer</w:t>
      </w:r>
    </w:p>
    <w:p>
      <w:pPr>
        <w:spacing w:after="100"/>
      </w:pPr>
      <w:r>
        <w:t>Each product is product-owned and uses platform capabilities without redefining them.</w:t>
      </w:r>
    </w:p>
    <w:p/>
    <w:p>
      <w:pPr>
        <w:spacing w:after="100"/>
      </w:pPr>
      <w:r>
        <w:t>A product may include:</w:t>
      </w:r>
    </w:p>
    <w:p/>
    <w:p>
      <w:pPr>
        <w:pStyle w:val="ListBullet"/>
        <w:spacing w:after="40"/>
      </w:pPr>
      <w:r>
        <w:t>product domain entities</w:t>
      </w:r>
    </w:p>
    <w:p>
      <w:pPr>
        <w:pStyle w:val="ListBullet"/>
        <w:spacing w:after="40"/>
      </w:pPr>
      <w:r>
        <w:t>product schema</w:t>
      </w:r>
    </w:p>
    <w:p>
      <w:pPr>
        <w:pStyle w:val="ListBullet"/>
        <w:spacing w:after="40"/>
      </w:pPr>
      <w:r>
        <w:t>product services</w:t>
      </w:r>
    </w:p>
    <w:p>
      <w:pPr>
        <w:pStyle w:val="ListBullet"/>
        <w:spacing w:after="40"/>
      </w:pPr>
      <w:r>
        <w:t>product routes</w:t>
      </w:r>
    </w:p>
    <w:p>
      <w:pPr>
        <w:pStyle w:val="ListBullet"/>
        <w:spacing w:after="40"/>
      </w:pPr>
      <w:r>
        <w:t>product workflows</w:t>
      </w:r>
    </w:p>
    <w:p>
      <w:pPr>
        <w:pStyle w:val="ListBullet"/>
        <w:spacing w:after="40"/>
      </w:pPr>
      <w:r>
        <w:t>product reports</w:t>
      </w:r>
    </w:p>
    <w:p>
      <w:pPr>
        <w:pStyle w:val="ListBullet"/>
        <w:spacing w:after="40"/>
      </w:pPr>
      <w:r>
        <w:t>product AI assets</w:t>
      </w:r>
    </w:p>
    <w:p>
      <w:pPr>
        <w:pStyle w:val="ListBullet"/>
        <w:spacing w:after="40"/>
      </w:pPr>
      <w:r>
        <w:t>product prompts</w:t>
      </w:r>
    </w:p>
    <w:p>
      <w:pPr>
        <w:pStyle w:val="ListBullet"/>
        <w:spacing w:after="40"/>
      </w:pPr>
      <w:r>
        <w:t>product tools</w:t>
      </w:r>
    </w:p>
    <w:p>
      <w:pPr>
        <w:pStyle w:val="ListBullet"/>
        <w:spacing w:after="40"/>
      </w:pPr>
      <w:r>
        <w:t>product defaults</w:t>
      </w:r>
    </w:p>
    <w:p>
      <w:pPr>
        <w:pStyle w:val="ListBullet"/>
        <w:spacing w:after="40"/>
      </w:pPr>
      <w:r>
        <w:t>product onboarding presets</w:t>
      </w:r>
    </w:p>
    <w:p/>
    <w:p>
      <w:pPr>
        <w:pStyle w:val="Heading2"/>
        <w:keepNext/>
      </w:pPr>
      <w:r>
        <w:t>4.3 Tenant / Workspace Layer</w:t>
      </w:r>
    </w:p>
    <w:p>
      <w:pPr>
        <w:spacing w:after="100"/>
      </w:pPr>
      <w:r>
        <w:t>Each tenant is a runtime customer scope that receives:</w:t>
      </w:r>
    </w:p>
    <w:p/>
    <w:p>
      <w:pPr>
        <w:pStyle w:val="ListBullet"/>
        <w:spacing w:after="40"/>
      </w:pPr>
      <w:r>
        <w:t>enabled products</w:t>
      </w:r>
    </w:p>
    <w:p>
      <w:pPr>
        <w:pStyle w:val="ListBullet"/>
        <w:spacing w:after="40"/>
      </w:pPr>
      <w:r>
        <w:t>enabled modules</w:t>
      </w:r>
    </w:p>
    <w:p>
      <w:pPr>
        <w:pStyle w:val="ListBullet"/>
        <w:spacing w:after="40"/>
      </w:pPr>
      <w:r>
        <w:t>allowed providers/models</w:t>
      </w:r>
    </w:p>
    <w:p>
      <w:pPr>
        <w:pStyle w:val="ListBullet"/>
        <w:spacing w:after="40"/>
      </w:pPr>
      <w:r>
        <w:t>tenant-specific config overrides</w:t>
      </w:r>
    </w:p>
    <w:p>
      <w:pPr>
        <w:pStyle w:val="ListBullet"/>
        <w:spacing w:after="40"/>
      </w:pPr>
      <w:r>
        <w:t>branding and locale</w:t>
      </w:r>
    </w:p>
    <w:p>
      <w:pPr>
        <w:pStyle w:val="ListBullet"/>
        <w:spacing w:after="40"/>
      </w:pPr>
      <w:r>
        <w:t>data isolation boundaries</w:t>
      </w:r>
    </w:p>
    <w:p>
      <w:pPr>
        <w:pStyle w:val="ListBullet"/>
        <w:spacing w:after="40"/>
      </w:pPr>
      <w:r>
        <w:t>onboarding state</w:t>
      </w:r>
    </w:p>
    <w:p>
      <w:pPr>
        <w:pStyle w:val="ListBullet"/>
        <w:spacing w:after="40"/>
      </w:pPr>
      <w:r>
        <w:t>audit scope</w:t>
      </w:r>
    </w:p>
    <w:p>
      <w:pPr>
        <w:pStyle w:val="ListBullet"/>
        <w:spacing w:after="40"/>
      </w:pPr>
      <w:r>
        <w:t>support and SLA binding</w:t>
      </w:r>
    </w:p>
    <w:p/>
    <w:p>
      <w:pPr>
        <w:pStyle w:val="Heading2"/>
        <w:keepNext/>
      </w:pPr>
      <w:r>
        <w:t>4.4 Model / Provider / Function Layer</w:t>
      </w:r>
    </w:p>
    <w:p>
      <w:pPr>
        <w:spacing w:after="100"/>
      </w:pPr>
      <w:r>
        <w:t>The platform must support more than one provider, more than one model, and more than one callable function.</w:t>
      </w:r>
    </w:p>
    <w:p/>
    <w:p>
      <w:pPr>
        <w:spacing w:after="100"/>
      </w:pPr>
      <w:r>
        <w:t>Separate these clearly:</w:t>
      </w:r>
    </w:p>
    <w:p/>
    <w:p>
      <w:pPr>
        <w:pStyle w:val="ListBullet"/>
        <w:spacing w:after="40"/>
      </w:pPr>
      <w:r>
        <w:t>**provider**: OpenAI / local / custom / IBM / internal</w:t>
      </w:r>
    </w:p>
    <w:p>
      <w:pPr>
        <w:pStyle w:val="ListBullet"/>
        <w:spacing w:after="40"/>
      </w:pPr>
      <w:r>
        <w:t>**model**: specific inference model or engine</w:t>
      </w:r>
    </w:p>
    <w:p>
      <w:pPr>
        <w:pStyle w:val="ListBullet"/>
        <w:spacing w:after="40"/>
      </w:pPr>
      <w:r>
        <w:t>**tool/function**: callable action, plugin, connector, computation, or operation</w:t>
      </w:r>
    </w:p>
    <w:p>
      <w:pPr>
        <w:pStyle w:val="ListBullet"/>
        <w:spacing w:after="40"/>
      </w:pPr>
      <w:r>
        <w:t>**workflow**: ordered orchestration across tools/models/humans</w:t>
      </w:r>
    </w:p>
    <w:p>
      <w:pPr>
        <w:pStyle w:val="ListBullet"/>
        <w:spacing w:after="40"/>
      </w:pPr>
      <w:r>
        <w:t>**agent**: governed orchestrator using models + tools + policy</w:t>
      </w:r>
    </w:p>
    <w:p/>
    <w:p>
      <w:pPr>
        <w:pStyle w:val="Heading2"/>
        <w:keepNext/>
      </w:pPr>
      <w:r>
        <w:t>4.5 Deployment Layer</w:t>
      </w:r>
    </w:p>
    <w:p>
      <w:pPr>
        <w:spacing w:after="100"/>
      </w:pPr>
      <w:r>
        <w:t>Deployment is not product truth and not tenant truth.</w:t>
      </w:r>
    </w:p>
    <w:p/>
    <w:p>
      <w:pPr>
        <w:spacing w:after="100"/>
      </w:pPr>
      <w:r>
        <w:t>Deployment concerns include:</w:t>
      </w:r>
    </w:p>
    <w:p/>
    <w:p>
      <w:pPr>
        <w:pStyle w:val="ListBullet"/>
        <w:spacing w:after="40"/>
      </w:pPr>
      <w:r>
        <w:t>cloud vs on-prem</w:t>
      </w:r>
    </w:p>
    <w:p>
      <w:pPr>
        <w:pStyle w:val="ListBullet"/>
        <w:spacing w:after="40"/>
      </w:pPr>
      <w:r>
        <w:t>air-gapped vs connected</w:t>
      </w:r>
    </w:p>
    <w:p>
      <w:pPr>
        <w:pStyle w:val="ListBullet"/>
        <w:spacing w:after="40"/>
      </w:pPr>
      <w:r>
        <w:t>shared DB vs isolated DB</w:t>
      </w:r>
    </w:p>
    <w:p>
      <w:pPr>
        <w:pStyle w:val="ListBullet"/>
        <w:spacing w:after="40"/>
      </w:pPr>
      <w:r>
        <w:t>queue mode</w:t>
      </w:r>
    </w:p>
    <w:p>
      <w:pPr>
        <w:pStyle w:val="ListBullet"/>
        <w:spacing w:after="40"/>
      </w:pPr>
      <w:r>
        <w:t>object storage mode</w:t>
      </w:r>
    </w:p>
    <w:p>
      <w:pPr>
        <w:pStyle w:val="ListBullet"/>
        <w:spacing w:after="40"/>
      </w:pPr>
      <w:r>
        <w:t>secret management mode</w:t>
      </w:r>
    </w:p>
    <w:p>
      <w:pPr>
        <w:pStyle w:val="ListBullet"/>
        <w:spacing w:after="40"/>
      </w:pPr>
      <w:r>
        <w:t>topology profile</w:t>
      </w:r>
    </w:p>
    <w:p>
      <w:pPr>
        <w:pStyle w:val="ListBullet"/>
        <w:spacing w:after="40"/>
      </w:pPr>
      <w:r>
        <w:t>monitoring sinks</w:t>
      </w:r>
    </w:p>
    <w:p>
      <w:pPr>
        <w:pStyle w:val="ListBullet"/>
        <w:spacing w:after="40"/>
      </w:pPr>
      <w:r>
        <w:t>disaster recovery profile</w:t>
      </w:r>
    </w:p>
    <w:p/>
    <w:p/>
    <w:p/>
    <w:p>
      <w:pPr>
        <w:pStyle w:val="Heading1"/>
        <w:keepNext/>
      </w:pPr>
      <w:r>
        <w:t>5. Source-of-Truth Matrix</w:t>
      </w:r>
    </w:p>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DCE6F1"/>
          </w:tcPr>
          <w:p>
            <w:r>
              <w:rPr>
                <w:b/>
              </w:rPr>
              <w:t>Truth Domain</w:t>
            </w:r>
          </w:p>
        </w:tc>
        <w:tc>
          <w:tcPr>
            <w:tcW w:type="dxa" w:w="2484"/>
            <w:vAlign w:val="center"/>
            <w:tcMar>
              <w:top w:w="80" w:type="dxa"/>
              <w:start w:w="100" w:type="dxa"/>
              <w:bottom w:w="80" w:type="dxa"/>
              <w:end w:w="100" w:type="dxa"/>
            </w:tcMar>
            <w:shd w:fill="DCE6F1"/>
          </w:tcPr>
          <w:p>
            <w:r>
              <w:rPr>
                <w:b/>
              </w:rPr>
              <w:t>Canonical Owner</w:t>
            </w:r>
          </w:p>
        </w:tc>
        <w:tc>
          <w:tcPr>
            <w:tcW w:type="dxa" w:w="2484"/>
            <w:vAlign w:val="center"/>
            <w:tcMar>
              <w:top w:w="80" w:type="dxa"/>
              <w:start w:w="100" w:type="dxa"/>
              <w:bottom w:w="80" w:type="dxa"/>
              <w:end w:w="100" w:type="dxa"/>
            </w:tcMar>
            <w:shd w:fill="DCE6F1"/>
          </w:tcPr>
          <w:p>
            <w:r>
              <w:rPr>
                <w:b/>
              </w:rPr>
              <w:t>Canonical Artifact</w:t>
            </w:r>
          </w:p>
        </w:tc>
        <w:tc>
          <w:tcPr>
            <w:tcW w:type="dxa" w:w="2484"/>
            <w:vAlign w:val="center"/>
            <w:tcMar>
              <w:top w:w="80" w:type="dxa"/>
              <w:start w:w="100" w:type="dxa"/>
              <w:bottom w:w="80" w:type="dxa"/>
              <w:end w:w="100" w:type="dxa"/>
            </w:tcMar>
            <w:shd w:fill="DCE6F1"/>
          </w:tcPr>
          <w:p>
            <w:r>
              <w:rPr>
                <w:b/>
              </w:rPr>
              <w:t>Forbidden Secondary Authority</w:t>
            </w:r>
          </w:p>
        </w:tc>
      </w:tr>
      <w:tr>
        <w:tc>
          <w:tcPr>
            <w:tcW w:type="dxa" w:w="2484"/>
            <w:vAlign w:val="center"/>
            <w:tcMar>
              <w:top w:w="80" w:type="dxa"/>
              <w:start w:w="100" w:type="dxa"/>
              <w:bottom w:w="80" w:type="dxa"/>
              <w:end w:w="100" w:type="dxa"/>
            </w:tcMar>
            <w:shd w:fill="F9FBFD"/>
          </w:tcPr>
          <w:p>
            <w:r>
              <w:t>Domain entities</w:t>
            </w:r>
          </w:p>
        </w:tc>
        <w:tc>
          <w:tcPr>
            <w:tcW w:type="dxa" w:w="2484"/>
            <w:vAlign w:val="center"/>
            <w:tcMar>
              <w:top w:w="80" w:type="dxa"/>
              <w:start w:w="100" w:type="dxa"/>
              <w:bottom w:w="80" w:type="dxa"/>
              <w:end w:w="100" w:type="dxa"/>
            </w:tcMar>
            <w:shd w:fill="F9FBFD"/>
          </w:tcPr>
          <w:p>
            <w:r>
              <w:t>Product owner + architecture</w:t>
            </w:r>
          </w:p>
        </w:tc>
        <w:tc>
          <w:tcPr>
            <w:tcW w:type="dxa" w:w="2484"/>
            <w:vAlign w:val="center"/>
            <w:tcMar>
              <w:top w:w="80" w:type="dxa"/>
              <w:start w:w="100" w:type="dxa"/>
              <w:bottom w:w="80" w:type="dxa"/>
              <w:end w:w="100" w:type="dxa"/>
            </w:tcMar>
            <w:shd w:fill="F9FBFD"/>
          </w:tcPr>
          <w:p>
            <w:r>
              <w:t>Product schema manifest</w:t>
            </w:r>
          </w:p>
        </w:tc>
        <w:tc>
          <w:tcPr>
            <w:tcW w:type="dxa" w:w="2484"/>
            <w:vAlign w:val="center"/>
            <w:tcMar>
              <w:top w:w="80" w:type="dxa"/>
              <w:start w:w="100" w:type="dxa"/>
              <w:bottom w:w="80" w:type="dxa"/>
              <w:end w:w="100" w:type="dxa"/>
            </w:tcMar>
            <w:shd w:fill="F9FBFD"/>
          </w:tcPr>
          <w:p>
            <w:r>
              <w:t>Inline assumptions in controllers</w:t>
            </w:r>
          </w:p>
        </w:tc>
      </w:tr>
      <w:tr>
        <w:tc>
          <w:tcPr>
            <w:tcW w:type="dxa" w:w="2484"/>
            <w:vAlign w:val="center"/>
            <w:tcMar>
              <w:top w:w="80" w:type="dxa"/>
              <w:start w:w="100" w:type="dxa"/>
              <w:bottom w:w="80" w:type="dxa"/>
              <w:end w:w="100" w:type="dxa"/>
            </w:tcMar>
            <w:shd w:fill="FFFFFF"/>
          </w:tcPr>
          <w:p>
            <w:r>
              <w:t>Platform services</w:t>
            </w:r>
          </w:p>
        </w:tc>
        <w:tc>
          <w:tcPr>
            <w:tcW w:type="dxa" w:w="2484"/>
            <w:vAlign w:val="center"/>
            <w:tcMar>
              <w:top w:w="80" w:type="dxa"/>
              <w:start w:w="100" w:type="dxa"/>
              <w:bottom w:w="80" w:type="dxa"/>
              <w:end w:w="100" w:type="dxa"/>
            </w:tcMar>
            <w:shd w:fill="FFFFFF"/>
          </w:tcPr>
          <w:p>
            <w:r>
              <w:t>Platform architecture</w:t>
            </w:r>
          </w:p>
        </w:tc>
        <w:tc>
          <w:tcPr>
            <w:tcW w:type="dxa" w:w="2484"/>
            <w:vAlign w:val="center"/>
            <w:tcMar>
              <w:top w:w="80" w:type="dxa"/>
              <w:start w:w="100" w:type="dxa"/>
              <w:bottom w:w="80" w:type="dxa"/>
              <w:end w:w="100" w:type="dxa"/>
            </w:tcMar>
            <w:shd w:fill="FFFFFF"/>
          </w:tcPr>
          <w:p>
            <w:r>
              <w:t>Platform module registry</w:t>
            </w:r>
          </w:p>
        </w:tc>
        <w:tc>
          <w:tcPr>
            <w:tcW w:type="dxa" w:w="2484"/>
            <w:vAlign w:val="center"/>
            <w:tcMar>
              <w:top w:w="80" w:type="dxa"/>
              <w:start w:w="100" w:type="dxa"/>
              <w:bottom w:w="80" w:type="dxa"/>
              <w:end w:w="100" w:type="dxa"/>
            </w:tcMar>
            <w:shd w:fill="FFFFFF"/>
          </w:tcPr>
          <w:p>
            <w:r>
              <w:t>Product docs redefining platform</w:t>
            </w:r>
          </w:p>
        </w:tc>
      </w:tr>
      <w:tr>
        <w:tc>
          <w:tcPr>
            <w:tcW w:type="dxa" w:w="2484"/>
            <w:vAlign w:val="center"/>
            <w:tcMar>
              <w:top w:w="80" w:type="dxa"/>
              <w:start w:w="100" w:type="dxa"/>
              <w:bottom w:w="80" w:type="dxa"/>
              <w:end w:w="100" w:type="dxa"/>
            </w:tcMar>
            <w:shd w:fill="F9FBFD"/>
          </w:tcPr>
          <w:p>
            <w:r>
              <w:t>API contracts</w:t>
            </w:r>
          </w:p>
        </w:tc>
        <w:tc>
          <w:tcPr>
            <w:tcW w:type="dxa" w:w="2484"/>
            <w:vAlign w:val="center"/>
            <w:tcMar>
              <w:top w:w="80" w:type="dxa"/>
              <w:start w:w="100" w:type="dxa"/>
              <w:bottom w:w="80" w:type="dxa"/>
              <w:end w:w="100" w:type="dxa"/>
            </w:tcMar>
            <w:shd w:fill="F9FBFD"/>
          </w:tcPr>
          <w:p>
            <w:r>
              <w:t>Backend contract owner</w:t>
            </w:r>
          </w:p>
        </w:tc>
        <w:tc>
          <w:tcPr>
            <w:tcW w:type="dxa" w:w="2484"/>
            <w:vAlign w:val="center"/>
            <w:tcMar>
              <w:top w:w="80" w:type="dxa"/>
              <w:start w:w="100" w:type="dxa"/>
              <w:bottom w:w="80" w:type="dxa"/>
              <w:end w:w="100" w:type="dxa"/>
            </w:tcMar>
            <w:shd w:fill="F9FBFD"/>
          </w:tcPr>
          <w:p>
            <w:r>
              <w:t>OpenAPI / typed contract</w:t>
            </w:r>
          </w:p>
        </w:tc>
        <w:tc>
          <w:tcPr>
            <w:tcW w:type="dxa" w:w="2484"/>
            <w:vAlign w:val="center"/>
            <w:tcMar>
              <w:top w:w="80" w:type="dxa"/>
              <w:start w:w="100" w:type="dxa"/>
              <w:bottom w:w="80" w:type="dxa"/>
              <w:end w:w="100" w:type="dxa"/>
            </w:tcMar>
            <w:shd w:fill="F9FBFD"/>
          </w:tcPr>
          <w:p>
            <w:r>
              <w:t>UI guesses</w:t>
            </w:r>
          </w:p>
        </w:tc>
      </w:tr>
      <w:tr>
        <w:tc>
          <w:tcPr>
            <w:tcW w:type="dxa" w:w="2484"/>
            <w:vAlign w:val="center"/>
            <w:tcMar>
              <w:top w:w="80" w:type="dxa"/>
              <w:start w:w="100" w:type="dxa"/>
              <w:bottom w:w="80" w:type="dxa"/>
              <w:end w:w="100" w:type="dxa"/>
            </w:tcMar>
            <w:shd w:fill="FFFFFF"/>
          </w:tcPr>
          <w:p>
            <w:r>
              <w:t>DB schema</w:t>
            </w:r>
          </w:p>
        </w:tc>
        <w:tc>
          <w:tcPr>
            <w:tcW w:type="dxa" w:w="2484"/>
            <w:vAlign w:val="center"/>
            <w:tcMar>
              <w:top w:w="80" w:type="dxa"/>
              <w:start w:w="100" w:type="dxa"/>
              <w:bottom w:w="80" w:type="dxa"/>
              <w:end w:w="100" w:type="dxa"/>
            </w:tcMar>
            <w:shd w:fill="FFFFFF"/>
          </w:tcPr>
          <w:p>
            <w:r>
              <w:t>Data architecture</w:t>
            </w:r>
          </w:p>
        </w:tc>
        <w:tc>
          <w:tcPr>
            <w:tcW w:type="dxa" w:w="2484"/>
            <w:vAlign w:val="center"/>
            <w:tcMar>
              <w:top w:w="80" w:type="dxa"/>
              <w:start w:w="100" w:type="dxa"/>
              <w:bottom w:w="80" w:type="dxa"/>
              <w:end w:w="100" w:type="dxa"/>
            </w:tcMar>
            <w:shd w:fill="FFFFFF"/>
          </w:tcPr>
          <w:p>
            <w:r>
              <w:t>Baseline schema + migrations + schema registry</w:t>
            </w:r>
          </w:p>
        </w:tc>
        <w:tc>
          <w:tcPr>
            <w:tcW w:type="dxa" w:w="2484"/>
            <w:vAlign w:val="center"/>
            <w:tcMar>
              <w:top w:w="80" w:type="dxa"/>
              <w:start w:w="100" w:type="dxa"/>
              <w:bottom w:w="80" w:type="dxa"/>
              <w:end w:w="100" w:type="dxa"/>
            </w:tcMar>
            <w:shd w:fill="FFFFFF"/>
          </w:tcPr>
          <w:p>
            <w:r>
              <w:t>Ad-hoc SQL folders</w:t>
            </w:r>
          </w:p>
        </w:tc>
      </w:tr>
      <w:tr>
        <w:tc>
          <w:tcPr>
            <w:tcW w:type="dxa" w:w="2484"/>
            <w:vAlign w:val="center"/>
            <w:tcMar>
              <w:top w:w="80" w:type="dxa"/>
              <w:start w:w="100" w:type="dxa"/>
              <w:bottom w:w="80" w:type="dxa"/>
              <w:end w:w="100" w:type="dxa"/>
            </w:tcMar>
            <w:shd w:fill="F9FBFD"/>
          </w:tcPr>
          <w:p>
            <w:r>
              <w:t>Permissions</w:t>
            </w:r>
          </w:p>
        </w:tc>
        <w:tc>
          <w:tcPr>
            <w:tcW w:type="dxa" w:w="2484"/>
            <w:vAlign w:val="center"/>
            <w:tcMar>
              <w:top w:w="80" w:type="dxa"/>
              <w:start w:w="100" w:type="dxa"/>
              <w:bottom w:w="80" w:type="dxa"/>
              <w:end w:w="100" w:type="dxa"/>
            </w:tcMar>
            <w:shd w:fill="F9FBFD"/>
          </w:tcPr>
          <w:p>
            <w:r>
              <w:t>Security architecture</w:t>
            </w:r>
          </w:p>
        </w:tc>
        <w:tc>
          <w:tcPr>
            <w:tcW w:type="dxa" w:w="2484"/>
            <w:vAlign w:val="center"/>
            <w:tcMar>
              <w:top w:w="80" w:type="dxa"/>
              <w:start w:w="100" w:type="dxa"/>
              <w:bottom w:w="80" w:type="dxa"/>
              <w:end w:w="100" w:type="dxa"/>
            </w:tcMar>
            <w:shd w:fill="F9FBFD"/>
          </w:tcPr>
          <w:p>
            <w:r>
              <w:t>Permission dictionary</w:t>
            </w:r>
          </w:p>
        </w:tc>
        <w:tc>
          <w:tcPr>
            <w:tcW w:type="dxa" w:w="2484"/>
            <w:vAlign w:val="center"/>
            <w:tcMar>
              <w:top w:w="80" w:type="dxa"/>
              <w:start w:w="100" w:type="dxa"/>
              <w:bottom w:w="80" w:type="dxa"/>
              <w:end w:w="100" w:type="dxa"/>
            </w:tcMar>
            <w:shd w:fill="F9FBFD"/>
          </w:tcPr>
          <w:p>
            <w:r>
              <w:t>Hardcoded route strings outside registry</w:t>
            </w:r>
          </w:p>
        </w:tc>
      </w:tr>
      <w:tr>
        <w:tc>
          <w:tcPr>
            <w:tcW w:type="dxa" w:w="2484"/>
            <w:vAlign w:val="center"/>
            <w:tcMar>
              <w:top w:w="80" w:type="dxa"/>
              <w:start w:w="100" w:type="dxa"/>
              <w:bottom w:w="80" w:type="dxa"/>
              <w:end w:w="100" w:type="dxa"/>
            </w:tcMar>
            <w:shd w:fill="FFFFFF"/>
          </w:tcPr>
          <w:p>
            <w:r>
              <w:t>Config</w:t>
            </w:r>
          </w:p>
        </w:tc>
        <w:tc>
          <w:tcPr>
            <w:tcW w:type="dxa" w:w="2484"/>
            <w:vAlign w:val="center"/>
            <w:tcMar>
              <w:top w:w="80" w:type="dxa"/>
              <w:start w:w="100" w:type="dxa"/>
              <w:bottom w:w="80" w:type="dxa"/>
              <w:end w:w="100" w:type="dxa"/>
            </w:tcMar>
            <w:shd w:fill="FFFFFF"/>
          </w:tcPr>
          <w:p>
            <w:r>
              <w:t>Platform config authority</w:t>
            </w:r>
          </w:p>
        </w:tc>
        <w:tc>
          <w:tcPr>
            <w:tcW w:type="dxa" w:w="2484"/>
            <w:vAlign w:val="center"/>
            <w:tcMar>
              <w:top w:w="80" w:type="dxa"/>
              <w:start w:w="100" w:type="dxa"/>
              <w:bottom w:w="80" w:type="dxa"/>
              <w:end w:w="100" w:type="dxa"/>
            </w:tcMar>
            <w:shd w:fill="FFFFFF"/>
          </w:tcPr>
          <w:p>
            <w:r>
              <w:t>Typed config schemas + config matrix</w:t>
            </w:r>
          </w:p>
        </w:tc>
        <w:tc>
          <w:tcPr>
            <w:tcW w:type="dxa" w:w="2484"/>
            <w:vAlign w:val="center"/>
            <w:tcMar>
              <w:top w:w="80" w:type="dxa"/>
              <w:start w:w="100" w:type="dxa"/>
              <w:bottom w:w="80" w:type="dxa"/>
              <w:end w:w="100" w:type="dxa"/>
            </w:tcMar>
            <w:shd w:fill="FFFFFF"/>
          </w:tcPr>
          <w:p>
            <w:r>
              <w:t>Environment guesswork</w:t>
            </w:r>
          </w:p>
        </w:tc>
      </w:tr>
      <w:tr>
        <w:tc>
          <w:tcPr>
            <w:tcW w:type="dxa" w:w="2484"/>
            <w:vAlign w:val="center"/>
            <w:tcMar>
              <w:top w:w="80" w:type="dxa"/>
              <w:start w:w="100" w:type="dxa"/>
              <w:bottom w:w="80" w:type="dxa"/>
              <w:end w:w="100" w:type="dxa"/>
            </w:tcMar>
            <w:shd w:fill="F9FBFD"/>
          </w:tcPr>
          <w:p>
            <w:r>
              <w:t>AI models/providers</w:t>
            </w:r>
          </w:p>
        </w:tc>
        <w:tc>
          <w:tcPr>
            <w:tcW w:type="dxa" w:w="2484"/>
            <w:vAlign w:val="center"/>
            <w:tcMar>
              <w:top w:w="80" w:type="dxa"/>
              <w:start w:w="100" w:type="dxa"/>
              <w:bottom w:w="80" w:type="dxa"/>
              <w:end w:w="100" w:type="dxa"/>
            </w:tcMar>
            <w:shd w:fill="F9FBFD"/>
          </w:tcPr>
          <w:p>
            <w:r>
              <w:t>AI governance authority</w:t>
            </w:r>
          </w:p>
        </w:tc>
        <w:tc>
          <w:tcPr>
            <w:tcW w:type="dxa" w:w="2484"/>
            <w:vAlign w:val="center"/>
            <w:tcMar>
              <w:top w:w="80" w:type="dxa"/>
              <w:start w:w="100" w:type="dxa"/>
              <w:bottom w:w="80" w:type="dxa"/>
              <w:end w:w="100" w:type="dxa"/>
            </w:tcMar>
            <w:shd w:fill="F9FBFD"/>
          </w:tcPr>
          <w:p>
            <w:r>
              <w:t>Provider registry + model registry</w:t>
            </w:r>
          </w:p>
        </w:tc>
        <w:tc>
          <w:tcPr>
            <w:tcW w:type="dxa" w:w="2484"/>
            <w:vAlign w:val="center"/>
            <w:tcMar>
              <w:top w:w="80" w:type="dxa"/>
              <w:start w:w="100" w:type="dxa"/>
              <w:bottom w:w="80" w:type="dxa"/>
              <w:end w:w="100" w:type="dxa"/>
            </w:tcMar>
            <w:shd w:fill="F9FBFD"/>
          </w:tcPr>
          <w:p>
            <w:r>
              <w:t>Tool-local hidden defaults</w:t>
            </w:r>
          </w:p>
        </w:tc>
      </w:tr>
      <w:tr>
        <w:tc>
          <w:tcPr>
            <w:tcW w:type="dxa" w:w="2484"/>
            <w:vAlign w:val="center"/>
            <w:tcMar>
              <w:top w:w="80" w:type="dxa"/>
              <w:start w:w="100" w:type="dxa"/>
              <w:bottom w:w="80" w:type="dxa"/>
              <w:end w:w="100" w:type="dxa"/>
            </w:tcMar>
            <w:shd w:fill="FFFFFF"/>
          </w:tcPr>
          <w:p>
            <w:r>
              <w:t>Tenant enablement</w:t>
            </w:r>
          </w:p>
        </w:tc>
        <w:tc>
          <w:tcPr>
            <w:tcW w:type="dxa" w:w="2484"/>
            <w:vAlign w:val="center"/>
            <w:tcMar>
              <w:top w:w="80" w:type="dxa"/>
              <w:start w:w="100" w:type="dxa"/>
              <w:bottom w:w="80" w:type="dxa"/>
              <w:end w:w="100" w:type="dxa"/>
            </w:tcMar>
            <w:shd w:fill="FFFFFF"/>
          </w:tcPr>
          <w:p>
            <w:r>
              <w:t>Tenant config authority</w:t>
            </w:r>
          </w:p>
        </w:tc>
        <w:tc>
          <w:tcPr>
            <w:tcW w:type="dxa" w:w="2484"/>
            <w:vAlign w:val="center"/>
            <w:tcMar>
              <w:top w:w="80" w:type="dxa"/>
              <w:start w:w="100" w:type="dxa"/>
              <w:bottom w:w="80" w:type="dxa"/>
              <w:end w:w="100" w:type="dxa"/>
            </w:tcMar>
            <w:shd w:fill="FFFFFF"/>
          </w:tcPr>
          <w:p>
            <w:r>
              <w:t>Tenant manifest / config state</w:t>
            </w:r>
          </w:p>
        </w:tc>
        <w:tc>
          <w:tcPr>
            <w:tcW w:type="dxa" w:w="2484"/>
            <w:vAlign w:val="center"/>
            <w:tcMar>
              <w:top w:w="80" w:type="dxa"/>
              <w:start w:w="100" w:type="dxa"/>
              <w:bottom w:w="80" w:type="dxa"/>
              <w:end w:w="100" w:type="dxa"/>
            </w:tcMar>
            <w:shd w:fill="FFFFFF"/>
          </w:tcPr>
          <w:p>
            <w:r>
              <w:t>Product code assuming enablement</w:t>
            </w:r>
          </w:p>
        </w:tc>
      </w:tr>
      <w:tr>
        <w:tc>
          <w:tcPr>
            <w:tcW w:type="dxa" w:w="2484"/>
            <w:vAlign w:val="center"/>
            <w:tcMar>
              <w:top w:w="80" w:type="dxa"/>
              <w:start w:w="100" w:type="dxa"/>
              <w:bottom w:w="80" w:type="dxa"/>
              <w:end w:w="100" w:type="dxa"/>
            </w:tcMar>
            <w:shd w:fill="F9FBFD"/>
          </w:tcPr>
          <w:p>
            <w:r>
              <w:t>Deployment</w:t>
            </w:r>
          </w:p>
        </w:tc>
        <w:tc>
          <w:tcPr>
            <w:tcW w:type="dxa" w:w="2484"/>
            <w:vAlign w:val="center"/>
            <w:tcMar>
              <w:top w:w="80" w:type="dxa"/>
              <w:start w:w="100" w:type="dxa"/>
              <w:bottom w:w="80" w:type="dxa"/>
              <w:end w:w="100" w:type="dxa"/>
            </w:tcMar>
            <w:shd w:fill="F9FBFD"/>
          </w:tcPr>
          <w:p>
            <w:r>
              <w:t>DevOps authority</w:t>
            </w:r>
          </w:p>
        </w:tc>
        <w:tc>
          <w:tcPr>
            <w:tcW w:type="dxa" w:w="2484"/>
            <w:vAlign w:val="center"/>
            <w:tcMar>
              <w:top w:w="80" w:type="dxa"/>
              <w:start w:w="100" w:type="dxa"/>
              <w:bottom w:w="80" w:type="dxa"/>
              <w:end w:w="100" w:type="dxa"/>
            </w:tcMar>
            <w:shd w:fill="F9FBFD"/>
          </w:tcPr>
          <w:p>
            <w:r>
              <w:t>Deployment manifests / IaC / profiles</w:t>
            </w:r>
          </w:p>
        </w:tc>
        <w:tc>
          <w:tcPr>
            <w:tcW w:type="dxa" w:w="2484"/>
            <w:vAlign w:val="center"/>
            <w:tcMar>
              <w:top w:w="80" w:type="dxa"/>
              <w:start w:w="100" w:type="dxa"/>
              <w:bottom w:w="80" w:type="dxa"/>
              <w:end w:w="100" w:type="dxa"/>
            </w:tcMar>
            <w:shd w:fill="F9FBFD"/>
          </w:tcPr>
          <w:p>
            <w:r>
              <w:t>README-only steps</w:t>
            </w:r>
          </w:p>
        </w:tc>
      </w:tr>
      <w:tr>
        <w:tc>
          <w:tcPr>
            <w:tcW w:type="dxa" w:w="2484"/>
            <w:vAlign w:val="center"/>
            <w:tcMar>
              <w:top w:w="80" w:type="dxa"/>
              <w:start w:w="100" w:type="dxa"/>
              <w:bottom w:w="80" w:type="dxa"/>
              <w:end w:w="100" w:type="dxa"/>
            </w:tcMar>
            <w:shd w:fill="FFFFFF"/>
          </w:tcPr>
          <w:p>
            <w:r>
              <w:t>Monitoring</w:t>
            </w:r>
          </w:p>
        </w:tc>
        <w:tc>
          <w:tcPr>
            <w:tcW w:type="dxa" w:w="2484"/>
            <w:vAlign w:val="center"/>
            <w:tcMar>
              <w:top w:w="80" w:type="dxa"/>
              <w:start w:w="100" w:type="dxa"/>
              <w:bottom w:w="80" w:type="dxa"/>
              <w:end w:w="100" w:type="dxa"/>
            </w:tcMar>
            <w:shd w:fill="FFFFFF"/>
          </w:tcPr>
          <w:p>
            <w:r>
              <w:t>SRE / platform ops</w:t>
            </w:r>
          </w:p>
        </w:tc>
        <w:tc>
          <w:tcPr>
            <w:tcW w:type="dxa" w:w="2484"/>
            <w:vAlign w:val="center"/>
            <w:tcMar>
              <w:top w:w="80" w:type="dxa"/>
              <w:start w:w="100" w:type="dxa"/>
              <w:bottom w:w="80" w:type="dxa"/>
              <w:end w:w="100" w:type="dxa"/>
            </w:tcMar>
            <w:shd w:fill="FFFFFF"/>
          </w:tcPr>
          <w:p>
            <w:r>
              <w:t>Metrics catalog + alert rules</w:t>
            </w:r>
          </w:p>
        </w:tc>
        <w:tc>
          <w:tcPr>
            <w:tcW w:type="dxa" w:w="2484"/>
            <w:vAlign w:val="center"/>
            <w:tcMar>
              <w:top w:w="80" w:type="dxa"/>
              <w:start w:w="100" w:type="dxa"/>
              <w:bottom w:w="80" w:type="dxa"/>
              <w:end w:w="100" w:type="dxa"/>
            </w:tcMar>
            <w:shd w:fill="FFFFFF"/>
          </w:tcPr>
          <w:p>
            <w:r>
              <w:t>Human memory</w:t>
            </w:r>
          </w:p>
        </w:tc>
      </w:tr>
    </w:tbl>
    <w:p/>
    <w:p/>
    <w:p/>
    <w:p/>
    <w:p>
      <w:pPr>
        <w:pStyle w:val="Heading1"/>
        <w:keepNext/>
      </w:pPr>
      <w:r>
        <w:t>6. Mandatory Repository Architecture</w:t>
      </w:r>
    </w:p>
    <w:p/>
    <w:p>
      <w:pPr>
        <w:spacing w:after="100"/>
      </w:pPr>
      <w:r>
        <w:t>The repository must follow a structure close to the following. Names may vary only by approved architecture decision.</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repo-root/</w:t>
              <w:br/>
              <w:t>├── apps/</w:t>
              <w:br/>
              <w:t>│   ├── api/</w:t>
              <w:br/>
              <w:t>│   ├── web/</w:t>
              <w:br/>
              <w:t>│   ├── worker/</w:t>
              <w:br/>
              <w:t>│   └── admin/</w:t>
              <w:br/>
              <w:t>├── platform/</w:t>
              <w:br/>
              <w:t>│   ├── core/</w:t>
              <w:br/>
              <w:t>│   │   ├── identity/</w:t>
              <w:br/>
              <w:t>│   │   ├── tenancy/</w:t>
              <w:br/>
              <w:t>│   │   ├── permissions/</w:t>
              <w:br/>
              <w:t>│   │   ├── audit/</w:t>
              <w:br/>
              <w:t>│   │   ├── config/</w:t>
              <w:br/>
              <w:t>│   │   ├── workflow/</w:t>
              <w:br/>
              <w:t>│   │   ├── files/</w:t>
              <w:br/>
              <w:t>│   │   ├── events/</w:t>
              <w:br/>
              <w:t>│   │   ├── integrations/</w:t>
              <w:br/>
              <w:t>│   │   ├── models/</w:t>
              <w:br/>
              <w:t>│   │   ├── observability/</w:t>
              <w:br/>
              <w:t>│   │   └── registry/</w:t>
              <w:br/>
              <w:t>│   ├── contracts/</w:t>
              <w:br/>
              <w:t>│   ├── schemas/</w:t>
              <w:br/>
              <w:t>│   ├── manifests/</w:t>
              <w:br/>
              <w:t>│   └── shared/</w:t>
              <w:br/>
              <w:t>├── products/</w:t>
              <w:br/>
              <w:t>│   ├── shahin/</w:t>
              <w:br/>
              <w:t>│   │   ├── domain/</w:t>
              <w:br/>
              <w:t>│   │   ├── api/</w:t>
              <w:br/>
              <w:t>│   │   ├── db/</w:t>
              <w:br/>
              <w:t>│   │   ├── workflows/</w:t>
              <w:br/>
              <w:t>│   │   ├── ai/</w:t>
              <w:br/>
              <w:t>│   │   ├── reports/</w:t>
              <w:br/>
              <w:t>│   │   ├── seeds/</w:t>
              <w:br/>
              <w:t>│   │   └── manifests/</w:t>
              <w:br/>
              <w:t>│   └── &lt;future-product&gt;/</w:t>
              <w:br/>
              <w:t>├── db/</w:t>
              <w:br/>
              <w:t>│   ├── baseline/</w:t>
              <w:br/>
              <w:t>│   ├── migrations/</w:t>
              <w:br/>
              <w:t>│   ├── seeds/</w:t>
              <w:br/>
              <w:t>│   ├── registries/</w:t>
              <w:br/>
              <w:t>│   └── verification/</w:t>
              <w:br/>
              <w:t>├── docs/</w:t>
              <w:br/>
              <w:t>│   ├── governance/</w:t>
              <w:br/>
              <w:t>│   ├── architecture/</w:t>
              <w:br/>
              <w:t>│   ├── runbooks/</w:t>
              <w:br/>
              <w:t>│   ├── handover/</w:t>
              <w:br/>
              <w:t>│   └── standards/</w:t>
              <w:br/>
              <w:t>├── infra/</w:t>
              <w:br/>
              <w:t>│   ├── environments/</w:t>
              <w:br/>
              <w:t>│   ├── deployment-profiles/</w:t>
              <w:br/>
              <w:t>│   ├── secrets/</w:t>
              <w:br/>
              <w:t>│   ├── monitoring/</w:t>
              <w:br/>
              <w:t>│   └── ci/</w:t>
              <w:br/>
              <w:t>├── tests/</w:t>
              <w:br/>
              <w:t>│   ├── unit/</w:t>
              <w:br/>
              <w:t>│   ├── integration/</w:t>
              <w:br/>
              <w:t>│   ├── contract/</w:t>
              <w:br/>
              <w:t>│   ├── migration/</w:t>
              <w:br/>
              <w:t>│   ├── e2e/</w:t>
              <w:br/>
              <w:t>│   └── governance/</w:t>
              <w:br/>
              <w:t>└── tools/</w:t>
              <w:br/>
              <w:t xml:space="preserve">    ├── scripts/</w:t>
              <w:br/>
              <w:t xml:space="preserve">    ├── validators/</w:t>
              <w:br/>
              <w:t xml:space="preserve">    ├── drift-checks/</w:t>
              <w:br/>
              <w:t xml:space="preserve">    └── generators/</w:t>
            </w:r>
          </w:p>
        </w:tc>
      </w:tr>
    </w:tbl>
    <w:p/>
    <w:p/>
    <w:p>
      <w:pPr>
        <w:spacing w:after="100"/>
      </w:pPr>
      <w:r>
        <w:t>No product-owned code inside platform-neutral folders unless explicitly marked as compatibility or composition-root wiring.</w:t>
      </w:r>
    </w:p>
    <w:p/>
    <w:p/>
    <w:p/>
    <w:p>
      <w:pPr>
        <w:pStyle w:val="Heading1"/>
        <w:keepNext/>
      </w:pPr>
      <w:r>
        <w:t>7. Ownership Rules for Platform / Products / Tenants / Models</w:t>
      </w:r>
    </w:p>
    <w:p/>
    <w:p>
      <w:pPr>
        <w:pStyle w:val="Heading2"/>
        <w:keepNext/>
      </w:pPr>
      <w:r>
        <w:t>7.1 Platform-Owned</w:t>
      </w:r>
    </w:p>
    <w:p>
      <w:pPr>
        <w:spacing w:after="100"/>
      </w:pPr>
      <w:r>
        <w:t>Platform-owned means:</w:t>
      </w:r>
    </w:p>
    <w:p/>
    <w:p>
      <w:pPr>
        <w:pStyle w:val="ListBullet"/>
        <w:spacing w:after="40"/>
      </w:pPr>
      <w:r>
        <w:t>reusable by more than one product</w:t>
      </w:r>
    </w:p>
    <w:p>
      <w:pPr>
        <w:pStyle w:val="ListBullet"/>
        <w:spacing w:after="40"/>
      </w:pPr>
      <w:r>
        <w:t>not semantically tied to one product domain</w:t>
      </w:r>
    </w:p>
    <w:p>
      <w:pPr>
        <w:pStyle w:val="ListBullet"/>
        <w:spacing w:after="40"/>
      </w:pPr>
      <w:r>
        <w:t>valid even if one product is removed</w:t>
      </w:r>
    </w:p>
    <w:p>
      <w:pPr>
        <w:pStyle w:val="ListBullet"/>
        <w:spacing w:after="40"/>
      </w:pPr>
      <w:r>
        <w:t>auditable as neutral infrastructure</w:t>
      </w:r>
    </w:p>
    <w:p/>
    <w:p>
      <w:pPr>
        <w:spacing w:after="100"/>
      </w:pPr>
      <w:r>
        <w:t>Examples:</w:t>
      </w:r>
    </w:p>
    <w:p>
      <w:pPr>
        <w:pStyle w:val="ListBullet"/>
        <w:spacing w:after="40"/>
      </w:pPr>
      <w:r>
        <w:t>tenant config shell</w:t>
      </w:r>
    </w:p>
    <w:p>
      <w:pPr>
        <w:pStyle w:val="ListBullet"/>
        <w:spacing w:after="40"/>
      </w:pPr>
      <w:r>
        <w:t>provider registry</w:t>
      </w:r>
    </w:p>
    <w:p>
      <w:pPr>
        <w:pStyle w:val="ListBullet"/>
        <w:spacing w:after="40"/>
      </w:pPr>
      <w:r>
        <w:t>workflow engine</w:t>
      </w:r>
    </w:p>
    <w:p>
      <w:pPr>
        <w:pStyle w:val="ListBullet"/>
        <w:spacing w:after="40"/>
      </w:pPr>
      <w:r>
        <w:t>permission engine</w:t>
      </w:r>
    </w:p>
    <w:p>
      <w:pPr>
        <w:pStyle w:val="ListBullet"/>
        <w:spacing w:after="40"/>
      </w:pPr>
      <w:r>
        <w:t>model allowlist core</w:t>
      </w:r>
    </w:p>
    <w:p>
      <w:pPr>
        <w:pStyle w:val="ListBullet"/>
        <w:spacing w:after="40"/>
      </w:pPr>
      <w:r>
        <w:t>audit service</w:t>
      </w:r>
    </w:p>
    <w:p>
      <w:pPr>
        <w:pStyle w:val="ListBullet"/>
        <w:spacing w:after="40"/>
      </w:pPr>
      <w:r>
        <w:t>event service</w:t>
      </w:r>
    </w:p>
    <w:p/>
    <w:p>
      <w:pPr>
        <w:pStyle w:val="Heading2"/>
        <w:keepNext/>
      </w:pPr>
      <w:r>
        <w:t>7.2 Product-Owned</w:t>
      </w:r>
    </w:p>
    <w:p>
      <w:pPr>
        <w:spacing w:after="100"/>
      </w:pPr>
      <w:r>
        <w:t>Product-owned means:</w:t>
      </w:r>
    </w:p>
    <w:p/>
    <w:p>
      <w:pPr>
        <w:pStyle w:val="ListBullet"/>
        <w:spacing w:after="40"/>
      </w:pPr>
      <w:r>
        <w:t>business meaning tied to one product</w:t>
      </w:r>
    </w:p>
    <w:p>
      <w:pPr>
        <w:pStyle w:val="ListBullet"/>
        <w:spacing w:after="40"/>
      </w:pPr>
      <w:r>
        <w:t>domain tables tied to one product</w:t>
      </w:r>
    </w:p>
    <w:p>
      <w:pPr>
        <w:pStyle w:val="ListBullet"/>
        <w:spacing w:after="40"/>
      </w:pPr>
      <w:r>
        <w:t>product reports and templates</w:t>
      </w:r>
    </w:p>
    <w:p>
      <w:pPr>
        <w:pStyle w:val="ListBullet"/>
        <w:spacing w:after="40"/>
      </w:pPr>
      <w:r>
        <w:t>product prompts and model mappings</w:t>
      </w:r>
    </w:p>
    <w:p>
      <w:pPr>
        <w:pStyle w:val="ListBullet"/>
        <w:spacing w:after="40"/>
      </w:pPr>
      <w:r>
        <w:t>product onboarding defaults</w:t>
      </w:r>
    </w:p>
    <w:p>
      <w:pPr>
        <w:pStyle w:val="ListBullet"/>
        <w:spacing w:after="40"/>
      </w:pPr>
      <w:r>
        <w:t>product workflow meanings</w:t>
      </w:r>
    </w:p>
    <w:p/>
    <w:p>
      <w:pPr>
        <w:pStyle w:val="Heading2"/>
        <w:keepNext/>
      </w:pPr>
      <w:r>
        <w:t>7.3 Tenant-Owned Runtime State</w:t>
      </w:r>
    </w:p>
    <w:p>
      <w:pPr>
        <w:spacing w:after="100"/>
      </w:pPr>
      <w:r>
        <w:t>Tenant-owned state includes:</w:t>
      </w:r>
    </w:p>
    <w:p/>
    <w:p>
      <w:pPr>
        <w:pStyle w:val="ListBullet"/>
        <w:spacing w:after="40"/>
      </w:pPr>
      <w:r>
        <w:t>enabled products</w:t>
      </w:r>
    </w:p>
    <w:p>
      <w:pPr>
        <w:pStyle w:val="ListBullet"/>
        <w:spacing w:after="40"/>
      </w:pPr>
      <w:r>
        <w:t>enabled modules</w:t>
      </w:r>
    </w:p>
    <w:p>
      <w:pPr>
        <w:pStyle w:val="ListBullet"/>
        <w:spacing w:after="40"/>
      </w:pPr>
      <w:r>
        <w:t>allowed models</w:t>
      </w:r>
    </w:p>
    <w:p>
      <w:pPr>
        <w:pStyle w:val="ListBullet"/>
        <w:spacing w:after="40"/>
      </w:pPr>
      <w:r>
        <w:t>branding</w:t>
      </w:r>
    </w:p>
    <w:p>
      <w:pPr>
        <w:pStyle w:val="ListBullet"/>
        <w:spacing w:after="40"/>
      </w:pPr>
      <w:r>
        <w:t>locale</w:t>
      </w:r>
    </w:p>
    <w:p>
      <w:pPr>
        <w:pStyle w:val="ListBullet"/>
        <w:spacing w:after="40"/>
      </w:pPr>
      <w:r>
        <w:t>workflow overrides</w:t>
      </w:r>
    </w:p>
    <w:p>
      <w:pPr>
        <w:pStyle w:val="ListBullet"/>
        <w:spacing w:after="40"/>
      </w:pPr>
      <w:r>
        <w:t>feature flags where tenant-scoped</w:t>
      </w:r>
    </w:p>
    <w:p>
      <w:pPr>
        <w:pStyle w:val="ListBullet"/>
        <w:spacing w:after="40"/>
      </w:pPr>
      <w:r>
        <w:t>data retention overrides if allowed</w:t>
      </w:r>
    </w:p>
    <w:p/>
    <w:p>
      <w:pPr>
        <w:pStyle w:val="Heading2"/>
        <w:keepNext/>
      </w:pPr>
      <w:r>
        <w:t>7.4 Deployment-Owned</w:t>
      </w:r>
    </w:p>
    <w:p>
      <w:pPr>
        <w:spacing w:after="100"/>
      </w:pPr>
      <w:r>
        <w:t>Deployment-owned values never belong in tenant or product config:</w:t>
      </w:r>
    </w:p>
    <w:p/>
    <w:p>
      <w:pPr>
        <w:pStyle w:val="ListBullet"/>
        <w:spacing w:after="40"/>
      </w:pPr>
      <w:r>
        <w:t>secrets</w:t>
      </w:r>
    </w:p>
    <w:p>
      <w:pPr>
        <w:pStyle w:val="ListBullet"/>
        <w:spacing w:after="40"/>
      </w:pPr>
      <w:r>
        <w:t>hostnames</w:t>
      </w:r>
    </w:p>
    <w:p>
      <w:pPr>
        <w:pStyle w:val="ListBullet"/>
        <w:spacing w:after="40"/>
      </w:pPr>
      <w:r>
        <w:t>queue brokers</w:t>
      </w:r>
    </w:p>
    <w:p>
      <w:pPr>
        <w:pStyle w:val="ListBullet"/>
        <w:spacing w:after="40"/>
      </w:pPr>
      <w:r>
        <w:t>storage backends</w:t>
      </w:r>
    </w:p>
    <w:p>
      <w:pPr>
        <w:pStyle w:val="ListBullet"/>
        <w:spacing w:after="40"/>
      </w:pPr>
      <w:r>
        <w:t>cloud providers</w:t>
      </w:r>
    </w:p>
    <w:p>
      <w:pPr>
        <w:pStyle w:val="ListBullet"/>
        <w:spacing w:after="40"/>
      </w:pPr>
      <w:r>
        <w:t>KMS references</w:t>
      </w:r>
    </w:p>
    <w:p>
      <w:pPr>
        <w:pStyle w:val="ListBullet"/>
        <w:spacing w:after="40"/>
      </w:pPr>
      <w:r>
        <w:t>topology mode</w:t>
      </w:r>
    </w:p>
    <w:p>
      <w:pPr>
        <w:pStyle w:val="ListBullet"/>
        <w:spacing w:after="40"/>
      </w:pPr>
      <w:r>
        <w:t>backup targets</w:t>
      </w:r>
    </w:p>
    <w:p/>
    <w:p/>
    <w:p/>
    <w:p>
      <w:pPr>
        <w:pStyle w:val="Heading1"/>
        <w:keepNext/>
      </w:pPr>
      <w:r>
        <w:t>8. Product Manifest Standard</w:t>
      </w:r>
    </w:p>
    <w:p/>
    <w:p>
      <w:pPr>
        <w:spacing w:after="100"/>
      </w:pPr>
      <w:r>
        <w:t>Every product must expose a machine-readable manifest.</w:t>
      </w:r>
    </w:p>
    <w:p/>
    <w:p>
      <w:pPr>
        <w:pStyle w:val="Heading2"/>
        <w:keepNext/>
      </w:pPr>
      <w:r>
        <w:t>8.1 Required Product Manifest Fields</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w:t>
              <w:br/>
              <w:t xml:space="preserve">  "product_code": "shahin",</w:t>
              <w:br/>
              <w:t xml:space="preserve">  "display_name": "Shahin",</w:t>
              <w:br/>
              <w:t xml:space="preserve">  "status": "active",</w:t>
              <w:br/>
              <w:t xml:space="preserve">  "owner_team": "product-shahin",</w:t>
              <w:br/>
              <w:t xml:space="preserve">  "platform_dependencies": [</w:t>
              <w:br/>
              <w:t xml:space="preserve">    "identity",</w:t>
              <w:br/>
              <w:t xml:space="preserve">    "tenancy",</w:t>
              <w:br/>
              <w:t xml:space="preserve">    "audit",</w:t>
              <w:br/>
              <w:t xml:space="preserve">    "permissions",</w:t>
              <w:br/>
              <w:t xml:space="preserve">    "workflow",</w:t>
              <w:br/>
              <w:t xml:space="preserve">    "models"</w:t>
              <w:br/>
              <w:t xml:space="preserve">  ],</w:t>
              <w:br/>
              <w:t xml:space="preserve">  "enabled_by_default": false,</w:t>
              <w:br/>
              <w:t xml:space="preserve">  "module_codes": [</w:t>
              <w:br/>
              <w:t xml:space="preserve">    "governance",</w:t>
              <w:br/>
              <w:t xml:space="preserve">    "risk",</w:t>
              <w:br/>
              <w:t xml:space="preserve">    "compliance",</w:t>
              <w:br/>
              <w:t xml:space="preserve">    "evidence",</w:t>
              <w:br/>
              <w:t xml:space="preserve">    "vendors",</w:t>
              <w:br/>
              <w:t xml:space="preserve">    "reporting"</w:t>
              <w:br/>
              <w:t xml:space="preserve">  ],</w:t>
              <w:br/>
              <w:t xml:space="preserve">  "seed_providers": [</w:t>
              <w:br/>
              <w:t xml:space="preserve">    "products/shahin/ai/shahin-ai-governance-seed"</w:t>
              <w:br/>
              <w:t xml:space="preserve">  ],</w:t>
              <w:br/>
              <w:t xml:space="preserve">  "tenant_defaults": [</w:t>
              <w:br/>
              <w:t xml:space="preserve">    "locale",</w:t>
              <w:br/>
              <w:t xml:space="preserve">    "timezone",</w:t>
              <w:br/>
              <w:t xml:space="preserve">    "dashboard_layout"</w:t>
              <w:br/>
              <w:t xml:space="preserve">  ],</w:t>
              <w:br/>
              <w:t xml:space="preserve">  "required_reference_data": [</w:t>
              <w:br/>
              <w:t xml:space="preserve">    "frameworks",</w:t>
              <w:br/>
              <w:t xml:space="preserve">    "statuses",</w:t>
              <w:br/>
              <w:t xml:space="preserve">    "severity_levels"</w:t>
              <w:br/>
              <w:t xml:space="preserve">  ]</w:t>
              <w:br/>
              <w:t>}</w:t>
            </w:r>
          </w:p>
        </w:tc>
      </w:tr>
    </w:tbl>
    <w:p/>
    <w:p/>
    <w:p>
      <w:pPr>
        <w:pStyle w:val="Heading2"/>
        <w:keepNext/>
      </w:pPr>
      <w:r>
        <w:t>8.2 Rules</w:t>
      </w:r>
    </w:p>
    <w:p>
      <w:pPr>
        <w:pStyle w:val="ListBullet"/>
        <w:spacing w:after="40"/>
      </w:pPr>
      <w:r>
        <w:t>Product manifests must be versioned.</w:t>
      </w:r>
    </w:p>
    <w:p>
      <w:pPr>
        <w:pStyle w:val="ListBullet"/>
        <w:spacing w:after="40"/>
      </w:pPr>
      <w:r>
        <w:t>Product manifests must be loaded by platform registries, not manually duplicated.</w:t>
      </w:r>
    </w:p>
    <w:p>
      <w:pPr>
        <w:pStyle w:val="ListBullet"/>
        <w:spacing w:after="40"/>
      </w:pPr>
      <w:r>
        <w:t>Product manifests must not include deployment secrets.</w:t>
      </w:r>
    </w:p>
    <w:p>
      <w:pPr>
        <w:pStyle w:val="ListBullet"/>
        <w:spacing w:after="40"/>
      </w:pPr>
      <w:r>
        <w:t>Product manifests may reference product seed providers but may not mutate platform contracts directly.</w:t>
      </w:r>
    </w:p>
    <w:p/>
    <w:p/>
    <w:p/>
    <w:p>
      <w:pPr>
        <w:pStyle w:val="Heading1"/>
        <w:keepNext/>
      </w:pPr>
      <w:r>
        <w:t>9. Tenant / Workspace Constitution</w:t>
      </w:r>
    </w:p>
    <w:p/>
    <w:p>
      <w:pPr>
        <w:pStyle w:val="Heading2"/>
        <w:keepNext/>
      </w:pPr>
      <w:r>
        <w:t>9.1 Tenant Truth</w:t>
      </w:r>
    </w:p>
    <w:p>
      <w:pPr>
        <w:spacing w:after="100"/>
      </w:pPr>
      <w:r>
        <w:t>A tenant is a runtime customer boundary, not a code boundary.</w:t>
      </w:r>
    </w:p>
    <w:p/>
    <w:p>
      <w:pPr>
        <w:spacing w:after="100"/>
      </w:pPr>
      <w:r>
        <w:t>A tenant must always have:</w:t>
      </w:r>
    </w:p>
    <w:p/>
    <w:p>
      <w:pPr>
        <w:pStyle w:val="ListBullet"/>
        <w:spacing w:after="40"/>
      </w:pPr>
      <w:r>
        <w:t>`tenant_id`</w:t>
      </w:r>
    </w:p>
    <w:p>
      <w:pPr>
        <w:pStyle w:val="ListBullet"/>
        <w:spacing w:after="40"/>
      </w:pPr>
      <w:r>
        <w:t>`tenant_code`</w:t>
      </w:r>
    </w:p>
    <w:p>
      <w:pPr>
        <w:pStyle w:val="ListBullet"/>
        <w:spacing w:after="40"/>
      </w:pPr>
      <w:r>
        <w:t>`workspace_id` if applicable</w:t>
      </w:r>
    </w:p>
    <w:p>
      <w:pPr>
        <w:pStyle w:val="ListBullet"/>
        <w:spacing w:after="40"/>
      </w:pPr>
      <w:r>
        <w:t>`product_enablement`</w:t>
      </w:r>
    </w:p>
    <w:p>
      <w:pPr>
        <w:pStyle w:val="ListBullet"/>
        <w:spacing w:after="40"/>
      </w:pPr>
      <w:r>
        <w:t>`module_enablement`</w:t>
      </w:r>
    </w:p>
    <w:p>
      <w:pPr>
        <w:pStyle w:val="ListBullet"/>
        <w:spacing w:after="40"/>
      </w:pPr>
      <w:r>
        <w:t>`tenant_config_version`</w:t>
      </w:r>
    </w:p>
    <w:p>
      <w:pPr>
        <w:pStyle w:val="ListBullet"/>
        <w:spacing w:after="40"/>
      </w:pPr>
      <w:r>
        <w:t>`allowed_models`</w:t>
      </w:r>
    </w:p>
    <w:p>
      <w:pPr>
        <w:pStyle w:val="ListBullet"/>
        <w:spacing w:after="40"/>
      </w:pPr>
      <w:r>
        <w:t>`data_region`</w:t>
      </w:r>
    </w:p>
    <w:p>
      <w:pPr>
        <w:pStyle w:val="ListBullet"/>
        <w:spacing w:after="40"/>
      </w:pPr>
      <w:r>
        <w:t>`lifecycle_state`</w:t>
      </w:r>
    </w:p>
    <w:p>
      <w:pPr>
        <w:pStyle w:val="ListBullet"/>
        <w:spacing w:after="40"/>
      </w:pPr>
      <w:r>
        <w:t>`audit_scope`</w:t>
      </w:r>
    </w:p>
    <w:p/>
    <w:p>
      <w:pPr>
        <w:pStyle w:val="Heading2"/>
        <w:keepNext/>
      </w:pPr>
      <w:r>
        <w:t>9.2 Tenant Config Schema</w:t>
      </w:r>
    </w:p>
    <w:p>
      <w:pPr>
        <w:spacing w:after="100"/>
      </w:pPr>
      <w:r>
        <w:t>Every tenant config must validate against a typed schema.</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export interface TenantConfig {</w:t>
              <w:br/>
              <w:t xml:space="preserve">  tenantId: string;</w:t>
              <w:br/>
              <w:t xml:space="preserve">  tenantCode: string;</w:t>
              <w:br/>
              <w:t xml:space="preserve">  workspaceCode: string;</w:t>
              <w:br/>
              <w:t xml:space="preserve">  enabledProducts: string[];</w:t>
              <w:br/>
              <w:t xml:space="preserve">  enabledModules: string[];</w:t>
              <w:br/>
              <w:t xml:space="preserve">  locale: "en" | "ar";</w:t>
              <w:br/>
              <w:t xml:space="preserve">  timezone: string;</w:t>
              <w:br/>
              <w:t xml:space="preserve">  theme: string;</w:t>
              <w:br/>
              <w:t xml:space="preserve">  allowedProviders: string[];</w:t>
              <w:br/>
              <w:t xml:space="preserve">  allowedModels: string[];</w:t>
              <w:br/>
              <w:t xml:space="preserve">  onboardingMode: "manual" | "guided" | "assisted" | "automated";</w:t>
              <w:br/>
              <w:t xml:space="preserve">  workflowProfiles: string[];</w:t>
              <w:br/>
              <w:t xml:space="preserve">  featureFlags: Record&lt;string, boolean&gt;;</w:t>
              <w:br/>
              <w:t xml:space="preserve">  retentionProfile: string;</w:t>
              <w:br/>
              <w:t xml:space="preserve">  supportTier: string;</w:t>
              <w:br/>
              <w:t>}</w:t>
            </w:r>
          </w:p>
        </w:tc>
      </w:tr>
    </w:tbl>
    <w:p/>
    <w:p/>
    <w:p>
      <w:pPr>
        <w:pStyle w:val="Heading2"/>
        <w:keepNext/>
      </w:pPr>
      <w:r>
        <w:t>9.3 Tenant Prohibitions</w:t>
      </w:r>
    </w:p>
    <w:p>
      <w:pPr>
        <w:spacing w:after="100"/>
      </w:pPr>
      <w:r>
        <w:t>Tenant config must not directly contain:</w:t>
      </w:r>
    </w:p>
    <w:p/>
    <w:p>
      <w:pPr>
        <w:pStyle w:val="ListBullet"/>
        <w:spacing w:after="40"/>
      </w:pPr>
      <w:r>
        <w:t>deployment secrets</w:t>
      </w:r>
    </w:p>
    <w:p>
      <w:pPr>
        <w:pStyle w:val="ListBullet"/>
        <w:spacing w:after="40"/>
      </w:pPr>
      <w:r>
        <w:t>infrastructure hostnames unless explicitly tenant-scoped by approved design</w:t>
      </w:r>
    </w:p>
    <w:p>
      <w:pPr>
        <w:pStyle w:val="ListBullet"/>
        <w:spacing w:after="40"/>
      </w:pPr>
      <w:r>
        <w:t>raw SQL</w:t>
      </w:r>
    </w:p>
    <w:p>
      <w:pPr>
        <w:pStyle w:val="ListBullet"/>
        <w:spacing w:after="40"/>
      </w:pPr>
      <w:r>
        <w:t>product code that bypasses manifests</w:t>
      </w:r>
    </w:p>
    <w:p>
      <w:pPr>
        <w:pStyle w:val="ListBullet"/>
        <w:spacing w:after="40"/>
      </w:pPr>
      <w:r>
        <w:t>permissions not present in the permission registry</w:t>
      </w:r>
    </w:p>
    <w:p/>
    <w:p>
      <w:pPr>
        <w:pStyle w:val="Heading2"/>
        <w:keepNext/>
      </w:pPr>
      <w:r>
        <w:t>9.4 Fresh Tenant Rule</w:t>
      </w:r>
    </w:p>
    <w:p>
      <w:pPr>
        <w:spacing w:after="100"/>
      </w:pPr>
      <w:r>
        <w:t>A fresh tenant must be creatable by:</w:t>
      </w:r>
    </w:p>
    <w:p/>
    <w:p>
      <w:pPr>
        <w:pStyle w:val="ListNumber"/>
        <w:spacing w:after="40"/>
      </w:pPr>
      <w:r>
        <w:t>loading approved tenant schema</w:t>
      </w:r>
    </w:p>
    <w:p>
      <w:pPr>
        <w:pStyle w:val="ListNumber"/>
        <w:spacing w:after="40"/>
      </w:pPr>
      <w:r>
        <w:t>applying platform baseline</w:t>
      </w:r>
    </w:p>
    <w:p>
      <w:pPr>
        <w:pStyle w:val="ListNumber"/>
        <w:spacing w:after="40"/>
      </w:pPr>
      <w:r>
        <w:t>enabling approved products</w:t>
      </w:r>
    </w:p>
    <w:p>
      <w:pPr>
        <w:pStyle w:val="ListNumber"/>
        <w:spacing w:after="40"/>
      </w:pPr>
      <w:r>
        <w:t>applying tenant defaults</w:t>
      </w:r>
    </w:p>
    <w:p>
      <w:pPr>
        <w:pStyle w:val="ListNumber"/>
        <w:spacing w:after="40"/>
      </w:pPr>
      <w:r>
        <w:t>verifying config, permissions, manifests, and readiness</w:t>
      </w:r>
    </w:p>
    <w:p/>
    <w:p>
      <w:pPr>
        <w:spacing w:after="100"/>
      </w:pPr>
      <w:r>
        <w:t>No hidden manual remediation.</w:t>
      </w:r>
    </w:p>
    <w:p/>
    <w:p/>
    <w:p/>
    <w:p>
      <w:pPr>
        <w:pStyle w:val="Heading1"/>
        <w:keepNext/>
      </w:pPr>
      <w:r>
        <w:t>10. Multi-Product Constitution</w:t>
      </w:r>
    </w:p>
    <w:p/>
    <w:p>
      <w:pPr>
        <w:pStyle w:val="Heading2"/>
        <w:keepNext/>
      </w:pPr>
      <w:r>
        <w:t>10.1 Multi-Product Rule</w:t>
      </w:r>
    </w:p>
    <w:p>
      <w:pPr>
        <w:spacing w:after="100"/>
      </w:pPr>
      <w:r>
        <w:t>A platform may host multiple products. Therefore:</w:t>
      </w:r>
    </w:p>
    <w:p/>
    <w:p>
      <w:pPr>
        <w:pStyle w:val="ListBullet"/>
        <w:spacing w:after="40"/>
      </w:pPr>
      <w:r>
        <w:t>product routing must remain namespaced</w:t>
      </w:r>
    </w:p>
    <w:p>
      <w:pPr>
        <w:pStyle w:val="ListBullet"/>
        <w:spacing w:after="40"/>
      </w:pPr>
      <w:r>
        <w:t>product permissions must remain namespaced</w:t>
      </w:r>
    </w:p>
    <w:p>
      <w:pPr>
        <w:pStyle w:val="ListBullet"/>
        <w:spacing w:after="40"/>
      </w:pPr>
      <w:r>
        <w:t>product seeds must remain product-owned</w:t>
      </w:r>
    </w:p>
    <w:p>
      <w:pPr>
        <w:pStyle w:val="ListBullet"/>
        <w:spacing w:after="40"/>
      </w:pPr>
      <w:r>
        <w:t>product AI catalogs must remain product-owned</w:t>
      </w:r>
    </w:p>
    <w:p>
      <w:pPr>
        <w:pStyle w:val="ListBullet"/>
        <w:spacing w:after="40"/>
      </w:pPr>
      <w:r>
        <w:t>product modules must not overwrite each other by default</w:t>
      </w:r>
    </w:p>
    <w:p/>
    <w:p>
      <w:pPr>
        <w:pStyle w:val="Heading2"/>
        <w:keepNext/>
      </w:pPr>
      <w:r>
        <w:t>10.2 Product Activation Flow</w:t>
      </w:r>
    </w:p>
    <w:p>
      <w:pPr>
        <w:spacing w:after="100"/>
      </w:pPr>
      <w:r>
        <w:t>Standard flow:</w:t>
      </w:r>
    </w:p>
    <w:p/>
    <w:p>
      <w:pPr>
        <w:pStyle w:val="ListNumber"/>
        <w:spacing w:after="40"/>
      </w:pPr>
      <w:r>
        <w:t>Product manifest loaded</w:t>
      </w:r>
    </w:p>
    <w:p>
      <w:pPr>
        <w:pStyle w:val="ListNumber"/>
        <w:spacing w:after="40"/>
      </w:pPr>
      <w:r>
        <w:t>Product dependencies validated</w:t>
      </w:r>
    </w:p>
    <w:p>
      <w:pPr>
        <w:pStyle w:val="ListNumber"/>
        <w:spacing w:after="40"/>
      </w:pPr>
      <w:r>
        <w:t>Product modules registered</w:t>
      </w:r>
    </w:p>
    <w:p>
      <w:pPr>
        <w:pStyle w:val="ListNumber"/>
        <w:spacing w:after="40"/>
      </w:pPr>
      <w:r>
        <w:t>Product seeds registered</w:t>
      </w:r>
    </w:p>
    <w:p>
      <w:pPr>
        <w:pStyle w:val="ListNumber"/>
        <w:spacing w:after="40"/>
      </w:pPr>
      <w:r>
        <w:t>Tenant enablement checked</w:t>
      </w:r>
    </w:p>
    <w:p>
      <w:pPr>
        <w:pStyle w:val="ListNumber"/>
        <w:spacing w:after="40"/>
      </w:pPr>
      <w:r>
        <w:t>Tenant-scoped defaults applied</w:t>
      </w:r>
    </w:p>
    <w:p>
      <w:pPr>
        <w:pStyle w:val="ListNumber"/>
        <w:spacing w:after="40"/>
      </w:pPr>
      <w:r>
        <w:t>Product availability published to UI/API bootstrap</w:t>
      </w:r>
    </w:p>
    <w:p/>
    <w:p>
      <w:pPr>
        <w:pStyle w:val="Heading2"/>
        <w:keepNext/>
      </w:pPr>
      <w:r>
        <w:t>10.3 Product Isolation Tests</w:t>
      </w:r>
    </w:p>
    <w:p>
      <w:pPr>
        <w:spacing w:after="100"/>
      </w:pPr>
      <w:r>
        <w:t>Every product must pass:</w:t>
      </w:r>
    </w:p>
    <w:p/>
    <w:p>
      <w:pPr>
        <w:pStyle w:val="ListBullet"/>
        <w:spacing w:after="40"/>
      </w:pPr>
      <w:r>
        <w:t>no direct import into platform core except approved registration boundaries</w:t>
      </w:r>
    </w:p>
    <w:p>
      <w:pPr>
        <w:pStyle w:val="ListBullet"/>
        <w:spacing w:after="40"/>
      </w:pPr>
      <w:r>
        <w:t>no permission collision with unrelated product</w:t>
      </w:r>
    </w:p>
    <w:p>
      <w:pPr>
        <w:pStyle w:val="ListBullet"/>
        <w:spacing w:after="40"/>
      </w:pPr>
      <w:r>
        <w:t>no table ownership ambiguity</w:t>
      </w:r>
    </w:p>
    <w:p>
      <w:pPr>
        <w:pStyle w:val="ListBullet"/>
        <w:spacing w:after="40"/>
      </w:pPr>
      <w:r>
        <w:t>no config key ownership ambiguity</w:t>
      </w:r>
    </w:p>
    <w:p>
      <w:pPr>
        <w:pStyle w:val="ListBullet"/>
        <w:spacing w:after="40"/>
      </w:pPr>
      <w:r>
        <w:t>no nav ownership ambiguity</w:t>
      </w:r>
    </w:p>
    <w:p/>
    <w:p/>
    <w:p/>
    <w:p>
      <w:pPr>
        <w:pStyle w:val="Heading1"/>
        <w:keepNext/>
      </w:pPr>
      <w:r>
        <w:t>11. Model / Provider / Tool / Function Constitution</w:t>
      </w:r>
    </w:p>
    <w:p/>
    <w:p>
      <w:pPr>
        <w:pStyle w:val="Heading2"/>
        <w:keepNext/>
      </w:pPr>
      <w:r>
        <w:t>11.1 Canonical Terms</w:t>
      </w:r>
    </w:p>
    <w:p>
      <w:pPr>
        <w:pStyle w:val="ListBullet"/>
        <w:spacing w:after="40"/>
      </w:pPr>
      <w:r>
        <w:t>**Provider**: service supplying one or more models</w:t>
      </w:r>
    </w:p>
    <w:p>
      <w:pPr>
        <w:pStyle w:val="ListBullet"/>
        <w:spacing w:after="40"/>
      </w:pPr>
      <w:r>
        <w:t>**Model**: inferencing engine or model identity</w:t>
      </w:r>
    </w:p>
    <w:p>
      <w:pPr>
        <w:pStyle w:val="ListBullet"/>
        <w:spacing w:after="40"/>
      </w:pPr>
      <w:r>
        <w:t>**Tool / Function**: callable capability</w:t>
      </w:r>
    </w:p>
    <w:p>
      <w:pPr>
        <w:pStyle w:val="ListBullet"/>
        <w:spacing w:after="40"/>
      </w:pPr>
      <w:r>
        <w:t>**Workflow**: orchestrated sequence</w:t>
      </w:r>
    </w:p>
    <w:p>
      <w:pPr>
        <w:pStyle w:val="ListBullet"/>
        <w:spacing w:after="40"/>
      </w:pPr>
      <w:r>
        <w:t>**Agent**: policy-bound orchestrator of models/tools/workflows</w:t>
      </w:r>
    </w:p>
    <w:p/>
    <w:p>
      <w:pPr>
        <w:pStyle w:val="Heading2"/>
        <w:keepNext/>
      </w:pPr>
      <w:r>
        <w:t>11.2 Mandatory Registries</w:t>
      </w:r>
    </w:p>
    <w:p>
      <w:pPr>
        <w:spacing w:after="100"/>
      </w:pPr>
      <w:r>
        <w:t>The platform must maintain registries for:</w:t>
      </w:r>
    </w:p>
    <w:p/>
    <w:p>
      <w:pPr>
        <w:pStyle w:val="ListBullet"/>
        <w:spacing w:after="40"/>
      </w:pPr>
      <w:r>
        <w:t>providers</w:t>
      </w:r>
    </w:p>
    <w:p>
      <w:pPr>
        <w:pStyle w:val="ListBullet"/>
        <w:spacing w:after="40"/>
      </w:pPr>
      <w:r>
        <w:t>models</w:t>
      </w:r>
    </w:p>
    <w:p>
      <w:pPr>
        <w:pStyle w:val="ListBullet"/>
        <w:spacing w:after="40"/>
      </w:pPr>
      <w:r>
        <w:t>tools/functions</w:t>
      </w:r>
    </w:p>
    <w:p>
      <w:pPr>
        <w:pStyle w:val="ListBullet"/>
        <w:spacing w:after="40"/>
      </w:pPr>
      <w:r>
        <w:t>workflows</w:t>
      </w:r>
    </w:p>
    <w:p>
      <w:pPr>
        <w:pStyle w:val="ListBullet"/>
        <w:spacing w:after="40"/>
      </w:pPr>
      <w:r>
        <w:t>agents</w:t>
      </w:r>
    </w:p>
    <w:p>
      <w:pPr>
        <w:pStyle w:val="ListBullet"/>
        <w:spacing w:after="40"/>
      </w:pPr>
      <w:r>
        <w:t>prompt assets</w:t>
      </w:r>
    </w:p>
    <w:p>
      <w:pPr>
        <w:pStyle w:val="ListBullet"/>
        <w:spacing w:after="40"/>
      </w:pPr>
      <w:r>
        <w:t>allowlists</w:t>
      </w:r>
    </w:p>
    <w:p>
      <w:pPr>
        <w:pStyle w:val="ListBullet"/>
        <w:spacing w:after="40"/>
      </w:pPr>
      <w:r>
        <w:t>approval states</w:t>
      </w:r>
    </w:p>
    <w:p>
      <w:pPr>
        <w:pStyle w:val="ListBullet"/>
        <w:spacing w:after="40"/>
      </w:pPr>
      <w:r>
        <w:t>versioned bindings</w:t>
      </w:r>
    </w:p>
    <w:p/>
    <w:p>
      <w:pPr>
        <w:pStyle w:val="Heading2"/>
        <w:keepNext/>
      </w:pPr>
      <w:r>
        <w:t>11.3 Registry SQL Baseline</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create table ai_provider_registry (</w:t>
              <w:br/>
              <w:t xml:space="preserve">  provider_code text primary key,</w:t>
              <w:br/>
              <w:t xml:space="preserve">  display_name text not null,</w:t>
              <w:br/>
              <w:t xml:space="preserve">  provider_type text not null,</w:t>
              <w:br/>
              <w:t xml:space="preserve">  status text not null,</w:t>
              <w:br/>
              <w:t xml:space="preserve">  config_scope text not null,</w:t>
              <w:br/>
              <w:t xml:space="preserve">  created_at timestamptz not null default now(),</w:t>
              <w:br/>
              <w:t xml:space="preserve">  updated_at timestamptz not null default now()</w:t>
              <w:br/>
              <w:t>);</w:t>
              <w:br/>
              <w:br/>
              <w:t>create table ai_model_registry (</w:t>
              <w:br/>
              <w:t xml:space="preserve">  model_code text primary key,</w:t>
              <w:br/>
              <w:t xml:space="preserve">  provider_code text not null references ai_provider_registry(provider_code),</w:t>
              <w:br/>
              <w:t xml:space="preserve">  display_name text not null,</w:t>
              <w:br/>
              <w:t xml:space="preserve">  model_family text not null,</w:t>
              <w:br/>
              <w:t xml:space="preserve">  modality text not null,</w:t>
              <w:br/>
              <w:t xml:space="preserve">  lifecycle_state text not null,</w:t>
              <w:br/>
              <w:t xml:space="preserve">  approval_state text not null,</w:t>
              <w:br/>
              <w:t xml:space="preserve">  tenant_policy_mode text not null,</w:t>
              <w:br/>
              <w:t xml:space="preserve">  metadata jsonb not null default '{}'::jsonb,</w:t>
              <w:br/>
              <w:t xml:space="preserve">  created_at timestamptz not null default now(),</w:t>
              <w:br/>
              <w:t xml:space="preserve">  updated_at timestamptz not null default now()</w:t>
              <w:br/>
              <w:t>);</w:t>
              <w:br/>
              <w:br/>
              <w:t>create table ai_tool_registry (</w:t>
              <w:br/>
              <w:t xml:space="preserve">  tool_code text primary key,</w:t>
              <w:br/>
              <w:t xml:space="preserve">  display_name text not null,</w:t>
              <w:br/>
              <w:t xml:space="preserve">  owner_scope text not null,</w:t>
              <w:br/>
              <w:t xml:space="preserve">  product_code text,</w:t>
              <w:br/>
              <w:t xml:space="preserve">  execution_mode text not null,</w:t>
              <w:br/>
              <w:t xml:space="preserve">  approval_state text not null,</w:t>
              <w:br/>
              <w:t xml:space="preserve">  input_schema jsonb not null,</w:t>
              <w:br/>
              <w:t xml:space="preserve">  output_schema jsonb not null,</w:t>
              <w:br/>
              <w:t xml:space="preserve">  metadata jsonb not null default '{}'::jsonb,</w:t>
              <w:br/>
              <w:t xml:space="preserve">  created_at timestamptz not null default now(),</w:t>
              <w:br/>
              <w:t xml:space="preserve">  updated_at timestamptz not null default now()</w:t>
              <w:br/>
              <w:t>);</w:t>
              <w:br/>
              <w:br/>
              <w:t>create table ai_agent_registry (</w:t>
              <w:br/>
              <w:t xml:space="preserve">  agent_code text primary key,</w:t>
              <w:br/>
              <w:t xml:space="preserve">  display_name text not null,</w:t>
              <w:br/>
              <w:t xml:space="preserve">  owner_scope text not null,</w:t>
              <w:br/>
              <w:t xml:space="preserve">  product_code text,</w:t>
              <w:br/>
              <w:t xml:space="preserve">  default_model_code text,</w:t>
              <w:br/>
              <w:t xml:space="preserve">  lifecycle_state text not null,</w:t>
              <w:br/>
              <w:t xml:space="preserve">  approval_state text not null,</w:t>
              <w:br/>
              <w:t xml:space="preserve">  input_contract jsonb not null,</w:t>
              <w:br/>
              <w:t xml:space="preserve">  output_contract jsonb not null,</w:t>
              <w:br/>
              <w:t xml:space="preserve">  execution_policy jsonb not null,</w:t>
              <w:br/>
              <w:t xml:space="preserve">  metadata jsonb not null default '{}'::jsonb,</w:t>
              <w:br/>
              <w:t xml:space="preserve">  created_at timestamptz not null default now(),</w:t>
              <w:br/>
              <w:t xml:space="preserve">  updated_at timestamptz not null default now()</w:t>
              <w:br/>
              <w:t>);</w:t>
            </w:r>
          </w:p>
        </w:tc>
      </w:tr>
    </w:tbl>
    <w:p/>
    <w:p/>
    <w:p>
      <w:pPr>
        <w:pStyle w:val="Heading2"/>
        <w:keepNext/>
      </w:pPr>
      <w:r>
        <w:t>11.4 Multi-Model Rules</w:t>
      </w:r>
    </w:p>
    <w:p>
      <w:pPr>
        <w:spacing w:after="100"/>
      </w:pPr>
      <w:r>
        <w:t>The platform must support:</w:t>
      </w:r>
    </w:p>
    <w:p/>
    <w:p>
      <w:pPr>
        <w:pStyle w:val="ListBullet"/>
        <w:spacing w:after="40"/>
      </w:pPr>
      <w:r>
        <w:t>multiple providers</w:t>
      </w:r>
    </w:p>
    <w:p>
      <w:pPr>
        <w:pStyle w:val="ListBullet"/>
        <w:spacing w:after="40"/>
      </w:pPr>
      <w:r>
        <w:t>multiple approved models per tenant</w:t>
      </w:r>
    </w:p>
    <w:p>
      <w:pPr>
        <w:pStyle w:val="ListBullet"/>
        <w:spacing w:after="40"/>
      </w:pPr>
      <w:r>
        <w:t>fallback chains</w:t>
      </w:r>
    </w:p>
    <w:p>
      <w:pPr>
        <w:pStyle w:val="ListBullet"/>
        <w:spacing w:after="40"/>
      </w:pPr>
      <w:r>
        <w:t>explicit approval policies</w:t>
      </w:r>
    </w:p>
    <w:p>
      <w:pPr>
        <w:pStyle w:val="ListBullet"/>
        <w:spacing w:after="40"/>
      </w:pPr>
      <w:r>
        <w:t>environment restrictions</w:t>
      </w:r>
    </w:p>
    <w:p>
      <w:pPr>
        <w:pStyle w:val="ListBullet"/>
        <w:spacing w:after="40"/>
      </w:pPr>
      <w:r>
        <w:t>tenant/model allowlists</w:t>
      </w:r>
    </w:p>
    <w:p>
      <w:pPr>
        <w:pStyle w:val="ListBullet"/>
        <w:spacing w:after="40"/>
      </w:pPr>
      <w:r>
        <w:t>product/model compatibility rules</w:t>
      </w:r>
    </w:p>
    <w:p/>
    <w:p>
      <w:pPr>
        <w:pStyle w:val="Heading2"/>
        <w:keepNext/>
      </w:pPr>
      <w:r>
        <w:t>11.5 Function / Tool Rules</w:t>
      </w:r>
    </w:p>
    <w:p>
      <w:pPr>
        <w:spacing w:after="100"/>
      </w:pPr>
      <w:r>
        <w:t>Every function or tool must declare:</w:t>
      </w:r>
    </w:p>
    <w:p/>
    <w:p>
      <w:pPr>
        <w:pStyle w:val="ListBullet"/>
        <w:spacing w:after="40"/>
      </w:pPr>
      <w:r>
        <w:t>owner scope</w:t>
      </w:r>
    </w:p>
    <w:p>
      <w:pPr>
        <w:pStyle w:val="ListBullet"/>
        <w:spacing w:after="40"/>
      </w:pPr>
      <w:r>
        <w:t>allowed caller(s)</w:t>
      </w:r>
    </w:p>
    <w:p>
      <w:pPr>
        <w:pStyle w:val="ListBullet"/>
        <w:spacing w:after="40"/>
      </w:pPr>
      <w:r>
        <w:t>allowed runtime(s)</w:t>
      </w:r>
    </w:p>
    <w:p>
      <w:pPr>
        <w:pStyle w:val="ListBullet"/>
        <w:spacing w:after="40"/>
      </w:pPr>
      <w:r>
        <w:t>authentication mode</w:t>
      </w:r>
    </w:p>
    <w:p>
      <w:pPr>
        <w:pStyle w:val="ListBullet"/>
        <w:spacing w:after="40"/>
      </w:pPr>
      <w:r>
        <w:t>input schema</w:t>
      </w:r>
    </w:p>
    <w:p>
      <w:pPr>
        <w:pStyle w:val="ListBullet"/>
        <w:spacing w:after="40"/>
      </w:pPr>
      <w:r>
        <w:t>output schema</w:t>
      </w:r>
    </w:p>
    <w:p>
      <w:pPr>
        <w:pStyle w:val="ListBullet"/>
        <w:spacing w:after="40"/>
      </w:pPr>
      <w:r>
        <w:t>side effects</w:t>
      </w:r>
    </w:p>
    <w:p>
      <w:pPr>
        <w:pStyle w:val="ListBullet"/>
        <w:spacing w:after="40"/>
      </w:pPr>
      <w:r>
        <w:t>observability expectations</w:t>
      </w:r>
    </w:p>
    <w:p/>
    <w:p/>
    <w:p/>
    <w:p>
      <w:pPr>
        <w:pStyle w:val="Heading1"/>
        <w:keepNext/>
      </w:pPr>
      <w:r>
        <w:t>12. AI Agent Constitution</w:t>
      </w:r>
    </w:p>
    <w:p/>
    <w:p>
      <w:pPr>
        <w:pStyle w:val="Heading2"/>
        <w:keepNext/>
      </w:pPr>
      <w:r>
        <w:t>12.1 Agent Categories</w:t>
      </w:r>
    </w:p>
    <w:p>
      <w:pPr>
        <w:spacing w:after="100"/>
      </w:pPr>
      <w:r>
        <w:t>Standard categories include:</w:t>
      </w:r>
    </w:p>
    <w:p/>
    <w:p>
      <w:pPr>
        <w:pStyle w:val="ListBullet"/>
        <w:spacing w:after="40"/>
      </w:pPr>
      <w:r>
        <w:t>discovery agent</w:t>
      </w:r>
    </w:p>
    <w:p>
      <w:pPr>
        <w:pStyle w:val="ListBullet"/>
        <w:spacing w:after="40"/>
      </w:pPr>
      <w:r>
        <w:t>schema agent</w:t>
      </w:r>
    </w:p>
    <w:p>
      <w:pPr>
        <w:pStyle w:val="ListBullet"/>
        <w:spacing w:after="40"/>
      </w:pPr>
      <w:r>
        <w:t>API contract agent</w:t>
      </w:r>
    </w:p>
    <w:p>
      <w:pPr>
        <w:pStyle w:val="ListBullet"/>
        <w:spacing w:after="40"/>
      </w:pPr>
      <w:r>
        <w:t>code generation agent</w:t>
      </w:r>
    </w:p>
    <w:p>
      <w:pPr>
        <w:pStyle w:val="ListBullet"/>
        <w:spacing w:after="40"/>
      </w:pPr>
      <w:r>
        <w:t>review agent</w:t>
      </w:r>
    </w:p>
    <w:p>
      <w:pPr>
        <w:pStyle w:val="ListBullet"/>
        <w:spacing w:after="40"/>
      </w:pPr>
      <w:r>
        <w:t>audit agent</w:t>
      </w:r>
    </w:p>
    <w:p>
      <w:pPr>
        <w:pStyle w:val="ListBullet"/>
        <w:spacing w:after="40"/>
      </w:pPr>
      <w:r>
        <w:t>migration analysis agent</w:t>
      </w:r>
    </w:p>
    <w:p>
      <w:pPr>
        <w:pStyle w:val="ListBullet"/>
        <w:spacing w:after="40"/>
      </w:pPr>
      <w:r>
        <w:t>deployment preparation agent</w:t>
      </w:r>
    </w:p>
    <w:p>
      <w:pPr>
        <w:pStyle w:val="ListBullet"/>
        <w:spacing w:after="40"/>
      </w:pPr>
      <w:r>
        <w:t>monitoring agent</w:t>
      </w:r>
    </w:p>
    <w:p>
      <w:pPr>
        <w:pStyle w:val="ListBullet"/>
        <w:spacing w:after="40"/>
      </w:pPr>
      <w:r>
        <w:t>documentation agent</w:t>
      </w:r>
    </w:p>
    <w:p>
      <w:pPr>
        <w:pStyle w:val="ListBullet"/>
        <w:spacing w:after="40"/>
      </w:pPr>
      <w:r>
        <w:t>handover preparation agent</w:t>
      </w:r>
    </w:p>
    <w:p/>
    <w:p>
      <w:pPr>
        <w:pStyle w:val="Heading2"/>
        <w:keepNext/>
      </w:pPr>
      <w:r>
        <w:t>12.2 Agent Record Standard</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agent_code: schema_architect</w:t>
              <w:br/>
              <w:t>owner_scope: platform</w:t>
              <w:br/>
              <w:t>product_code: null</w:t>
              <w:br/>
              <w:t>mission: Produce schema proposals from approved domain contracts</w:t>
              <w:br/>
              <w:t>allowed_tools:</w:t>
              <w:br/>
              <w:t xml:space="preserve">  - schema_registry_reader</w:t>
              <w:br/>
              <w:t xml:space="preserve">  - ddl_generator</w:t>
              <w:br/>
              <w:t xml:space="preserve">  - diff_checker</w:t>
              <w:br/>
              <w:t>forbidden_actions:</w:t>
              <w:br/>
              <w:t xml:space="preserve">  - production_db_write</w:t>
              <w:br/>
              <w:t xml:space="preserve">  - direct_secret_read</w:t>
              <w:br/>
              <w:t>input_contract:</w:t>
              <w:br/>
              <w:t xml:space="preserve">  type: schema_request</w:t>
              <w:br/>
              <w:t>output_contract:</w:t>
              <w:br/>
              <w:t xml:space="preserve">  type: schema_proposal</w:t>
              <w:br/>
              <w:t>review_mode: mandatory_human_review</w:t>
              <w:br/>
              <w:t>confidence_policy:</w:t>
              <w:br/>
              <w:t xml:space="preserve">  min_confidence: 0.85</w:t>
              <w:br/>
              <w:t>audit_policy:</w:t>
              <w:br/>
              <w:t xml:space="preserve">  emit_events: true</w:t>
              <w:br/>
              <w:t xml:space="preserve">  persist_prompt_hash: true</w:t>
            </w:r>
          </w:p>
        </w:tc>
      </w:tr>
    </w:tbl>
    <w:p/>
    <w:p/>
    <w:p>
      <w:pPr>
        <w:pStyle w:val="Heading2"/>
        <w:keepNext/>
      </w:pPr>
      <w:r>
        <w:t>12.3 Agent Operating Rules</w:t>
      </w:r>
    </w:p>
    <w:p>
      <w:pPr>
        <w:spacing w:after="100"/>
      </w:pPr>
      <w:r>
        <w:t>Agents must:</w:t>
      </w:r>
    </w:p>
    <w:p/>
    <w:p>
      <w:pPr>
        <w:pStyle w:val="ListBullet"/>
        <w:spacing w:after="40"/>
      </w:pPr>
      <w:r>
        <w:t>use approved input contracts</w:t>
      </w:r>
    </w:p>
    <w:p>
      <w:pPr>
        <w:pStyle w:val="ListBullet"/>
        <w:spacing w:after="40"/>
      </w:pPr>
      <w:r>
        <w:t>emit structured outputs</w:t>
      </w:r>
    </w:p>
    <w:p>
      <w:pPr>
        <w:pStyle w:val="ListBullet"/>
        <w:spacing w:after="40"/>
      </w:pPr>
      <w:r>
        <w:t>emit auditable events</w:t>
      </w:r>
    </w:p>
    <w:p>
      <w:pPr>
        <w:pStyle w:val="ListBullet"/>
        <w:spacing w:after="40"/>
      </w:pPr>
      <w:r>
        <w:t>remain versioned</w:t>
      </w:r>
    </w:p>
    <w:p>
      <w:pPr>
        <w:pStyle w:val="ListBullet"/>
        <w:spacing w:after="40"/>
      </w:pPr>
      <w:r>
        <w:t>never bypass approval gates</w:t>
      </w:r>
    </w:p>
    <w:p>
      <w:pPr>
        <w:pStyle w:val="ListBullet"/>
        <w:spacing w:after="40"/>
      </w:pPr>
      <w:r>
        <w:t>never create undocumented persistence artifacts</w:t>
      </w:r>
    </w:p>
    <w:p>
      <w:pPr>
        <w:pStyle w:val="ListBullet"/>
        <w:spacing w:after="40"/>
      </w:pPr>
      <w:r>
        <w:t>never mutate production without policy and explicit authorization</w:t>
      </w:r>
    </w:p>
    <w:p/>
    <w:p>
      <w:pPr>
        <w:pStyle w:val="Heading2"/>
        <w:keepNext/>
      </w:pPr>
      <w:r>
        <w:t>12.4 AI Change Lifecycle</w:t>
      </w:r>
    </w:p>
    <w:p>
      <w:pPr>
        <w:pStyle w:val="ListNumber"/>
        <w:spacing w:after="40"/>
      </w:pPr>
      <w:r>
        <w:t>agent receives governed input</w:t>
      </w:r>
    </w:p>
    <w:p>
      <w:pPr>
        <w:pStyle w:val="ListNumber"/>
        <w:spacing w:after="40"/>
      </w:pPr>
      <w:r>
        <w:t>agent proposes artifact</w:t>
      </w:r>
    </w:p>
    <w:p>
      <w:pPr>
        <w:pStyle w:val="ListNumber"/>
        <w:spacing w:after="40"/>
      </w:pPr>
      <w:r>
        <w:t>artifact validated against schema/API/config/permission contracts</w:t>
      </w:r>
    </w:p>
    <w:p>
      <w:pPr>
        <w:pStyle w:val="ListNumber"/>
        <w:spacing w:after="40"/>
      </w:pPr>
      <w:r>
        <w:t>artifact tested in sandbox</w:t>
      </w:r>
    </w:p>
    <w:p>
      <w:pPr>
        <w:pStyle w:val="ListNumber"/>
        <w:spacing w:after="40"/>
      </w:pPr>
      <w:r>
        <w:t>artifact reviewed</w:t>
      </w:r>
    </w:p>
    <w:p>
      <w:pPr>
        <w:pStyle w:val="ListNumber"/>
        <w:spacing w:after="40"/>
      </w:pPr>
      <w:r>
        <w:t>artifact deployed through normal gates</w:t>
      </w:r>
    </w:p>
    <w:p>
      <w:pPr>
        <w:pStyle w:val="ListNumber"/>
        <w:spacing w:after="40"/>
      </w:pPr>
      <w:r>
        <w:t>runtime monitored</w:t>
      </w:r>
    </w:p>
    <w:p>
      <w:pPr>
        <w:pStyle w:val="ListNumber"/>
        <w:spacing w:after="40"/>
      </w:pPr>
      <w:r>
        <w:t>learning recorded</w:t>
      </w:r>
    </w:p>
    <w:p/>
    <w:p/>
    <w:p/>
    <w:p>
      <w:pPr>
        <w:pStyle w:val="Heading1"/>
        <w:keepNext/>
      </w:pPr>
      <w:r>
        <w:t>13. Database Constitution</w:t>
      </w:r>
    </w:p>
    <w:p/>
    <w:p>
      <w:pPr>
        <w:pStyle w:val="Heading2"/>
        <w:keepNext/>
      </w:pPr>
      <w:r>
        <w:t>13.1 Database Truth</w:t>
      </w:r>
    </w:p>
    <w:p>
      <w:pPr>
        <w:spacing w:after="100"/>
      </w:pPr>
      <w:r>
        <w:t>The database is governed by:</w:t>
      </w:r>
    </w:p>
    <w:p/>
    <w:p>
      <w:pPr>
        <w:pStyle w:val="ListBullet"/>
        <w:spacing w:after="40"/>
      </w:pPr>
      <w:r>
        <w:t>canonical schema registry</w:t>
      </w:r>
    </w:p>
    <w:p>
      <w:pPr>
        <w:pStyle w:val="ListBullet"/>
        <w:spacing w:after="40"/>
      </w:pPr>
      <w:r>
        <w:t>approved baseline</w:t>
      </w:r>
    </w:p>
    <w:p>
      <w:pPr>
        <w:pStyle w:val="ListBullet"/>
        <w:spacing w:after="40"/>
      </w:pPr>
      <w:r>
        <w:t>approved migrations</w:t>
      </w:r>
    </w:p>
    <w:p>
      <w:pPr>
        <w:pStyle w:val="ListBullet"/>
        <w:spacing w:after="40"/>
      </w:pPr>
      <w:r>
        <w:t>approved seeds</w:t>
      </w:r>
    </w:p>
    <w:p>
      <w:pPr>
        <w:pStyle w:val="ListBullet"/>
        <w:spacing w:after="40"/>
      </w:pPr>
      <w:r>
        <w:t>verification checks</w:t>
      </w:r>
    </w:p>
    <w:p>
      <w:pPr>
        <w:pStyle w:val="ListBullet"/>
        <w:spacing w:after="40"/>
      </w:pPr>
      <w:r>
        <w:t>ownership registry</w:t>
      </w:r>
    </w:p>
    <w:p/>
    <w:p>
      <w:pPr>
        <w:spacing w:after="100"/>
      </w:pPr>
      <w:r>
        <w:t>The database is not governed by accumulated random SQL history.</w:t>
      </w:r>
    </w:p>
    <w:p/>
    <w:p>
      <w:pPr>
        <w:pStyle w:val="Heading2"/>
        <w:keepNext/>
      </w:pPr>
      <w:r>
        <w:t>13.2 Canonical Database Layers</w:t>
      </w:r>
    </w:p>
    <w:p>
      <w:pPr>
        <w:spacing w:after="100"/>
      </w:pPr>
      <w:r>
        <w:t>Recommended separation:</w:t>
      </w:r>
    </w:p>
    <w:p/>
    <w:p>
      <w:pPr>
        <w:pStyle w:val="ListBullet"/>
        <w:spacing w:after="40"/>
      </w:pPr>
      <w:r>
        <w:t>`platform_*` or `platform` schema for reusable core</w:t>
      </w:r>
    </w:p>
    <w:p>
      <w:pPr>
        <w:pStyle w:val="ListBullet"/>
        <w:spacing w:after="40"/>
      </w:pPr>
      <w:r>
        <w:t>`product_*` or product schemas for product-owned data</w:t>
      </w:r>
    </w:p>
    <w:p>
      <w:pPr>
        <w:pStyle w:val="ListBullet"/>
        <w:spacing w:after="40"/>
      </w:pPr>
      <w:r>
        <w:t>`tenant-scoped runtime tables` where explicitly required</w:t>
      </w:r>
    </w:p>
    <w:p>
      <w:pPr>
        <w:pStyle w:val="ListBullet"/>
        <w:spacing w:after="40"/>
      </w:pPr>
      <w:r>
        <w:t>`audit_*`</w:t>
      </w:r>
    </w:p>
    <w:p>
      <w:pPr>
        <w:pStyle w:val="ListBullet"/>
        <w:spacing w:after="40"/>
      </w:pPr>
      <w:r>
        <w:t>`event_*`</w:t>
      </w:r>
    </w:p>
    <w:p>
      <w:pPr>
        <w:pStyle w:val="ListBullet"/>
        <w:spacing w:after="40"/>
      </w:pPr>
      <w:r>
        <w:t>`analytics_*`</w:t>
      </w:r>
    </w:p>
    <w:p>
      <w:pPr>
        <w:pStyle w:val="ListBullet"/>
        <w:spacing w:after="40"/>
      </w:pPr>
      <w:r>
        <w:t>`registry_*`</w:t>
      </w:r>
    </w:p>
    <w:p/>
    <w:p>
      <w:pPr>
        <w:pStyle w:val="Heading2"/>
        <w:keepNext/>
      </w:pPr>
      <w:r>
        <w:t>13.3 Table Registry Standard</w:t>
      </w:r>
    </w:p>
    <w:p>
      <w:pPr>
        <w:spacing w:after="100"/>
      </w:pPr>
      <w:r>
        <w:t>Every table must be registered with:</w:t>
      </w:r>
    </w:p>
    <w:p/>
    <w:p>
      <w:pPr>
        <w:pStyle w:val="ListBullet"/>
        <w:spacing w:after="40"/>
      </w:pPr>
      <w:r>
        <w:t>table name</w:t>
      </w:r>
    </w:p>
    <w:p>
      <w:pPr>
        <w:pStyle w:val="ListBullet"/>
        <w:spacing w:after="40"/>
      </w:pPr>
      <w:r>
        <w:t>owner scope</w:t>
      </w:r>
    </w:p>
    <w:p>
      <w:pPr>
        <w:pStyle w:val="ListBullet"/>
        <w:spacing w:after="40"/>
      </w:pPr>
      <w:r>
        <w:t>product code if product-owned</w:t>
      </w:r>
    </w:p>
    <w:p>
      <w:pPr>
        <w:pStyle w:val="ListBullet"/>
        <w:spacing w:after="40"/>
      </w:pPr>
      <w:r>
        <w:t>tenant scope mode</w:t>
      </w:r>
    </w:p>
    <w:p>
      <w:pPr>
        <w:pStyle w:val="ListBullet"/>
        <w:spacing w:after="40"/>
      </w:pPr>
      <w:r>
        <w:t>lifecycle status</w:t>
      </w:r>
    </w:p>
    <w:p>
      <w:pPr>
        <w:pStyle w:val="ListBullet"/>
        <w:spacing w:after="40"/>
      </w:pPr>
      <w:r>
        <w:t>source baseline/migration</w:t>
      </w:r>
    </w:p>
    <w:p>
      <w:pPr>
        <w:pStyle w:val="ListBullet"/>
        <w:spacing w:after="40"/>
      </w:pPr>
      <w:r>
        <w:t>retention profile</w:t>
      </w:r>
    </w:p>
    <w:p>
      <w:pPr>
        <w:pStyle w:val="ListBullet"/>
        <w:spacing w:after="40"/>
      </w:pPr>
      <w:r>
        <w:t>contains PII? Y/N</w:t>
      </w:r>
    </w:p>
    <w:p>
      <w:pPr>
        <w:pStyle w:val="ListBullet"/>
        <w:spacing w:after="40"/>
      </w:pPr>
      <w:r>
        <w:t>contains secrets? Y/N</w:t>
      </w:r>
    </w:p>
    <w:p>
      <w:pPr>
        <w:pStyle w:val="ListBullet"/>
        <w:spacing w:after="40"/>
      </w:pPr>
      <w:r>
        <w:t>archival mode</w:t>
      </w:r>
    </w:p>
    <w:p>
      <w:pPr>
        <w:pStyle w:val="ListBullet"/>
        <w:spacing w:after="40"/>
      </w:pPr>
      <w:r>
        <w:t>replacement/deprecation lineage if any</w:t>
      </w:r>
    </w:p>
    <w:p/>
    <w:p>
      <w:pPr>
        <w:pStyle w:val="Heading2"/>
        <w:keepNext/>
      </w:pPr>
      <w:r>
        <w:t>13.4 Baseline Rule</w:t>
      </w:r>
    </w:p>
    <w:p>
      <w:pPr>
        <w:spacing w:after="100"/>
      </w:pPr>
      <w:r>
        <w:t>If the system has historical SQL sprawl, the correct path is:</w:t>
      </w:r>
    </w:p>
    <w:p/>
    <w:p>
      <w:pPr>
        <w:pStyle w:val="ListNumber"/>
        <w:spacing w:after="40"/>
      </w:pPr>
      <w:r>
        <w:t>extract truth</w:t>
      </w:r>
    </w:p>
    <w:p>
      <w:pPr>
        <w:pStyle w:val="ListNumber"/>
        <w:spacing w:after="40"/>
      </w:pPr>
      <w:r>
        <w:t>classify tables and objects</w:t>
      </w:r>
    </w:p>
    <w:p>
      <w:pPr>
        <w:pStyle w:val="ListNumber"/>
        <w:spacing w:after="40"/>
      </w:pPr>
      <w:r>
        <w:t>define canonical target schema</w:t>
      </w:r>
    </w:p>
    <w:p>
      <w:pPr>
        <w:pStyle w:val="ListNumber"/>
        <w:spacing w:after="40"/>
      </w:pPr>
      <w:r>
        <w:t>generate clean baseline</w:t>
      </w:r>
    </w:p>
    <w:p>
      <w:pPr>
        <w:pStyle w:val="ListNumber"/>
        <w:spacing w:after="40"/>
      </w:pPr>
      <w:r>
        <w:t>archive legacy migrations</w:t>
      </w:r>
    </w:p>
    <w:p>
      <w:pPr>
        <w:pStyle w:val="ListNumber"/>
        <w:spacing w:after="40"/>
      </w:pPr>
      <w:r>
        <w:t>continue from new governed migration chain</w:t>
      </w:r>
    </w:p>
    <w:p/>
    <w:p>
      <w:pPr>
        <w:pStyle w:val="Heading2"/>
        <w:keepNext/>
      </w:pPr>
      <w:r>
        <w:t>13.5 Migration Rule</w:t>
      </w:r>
    </w:p>
    <w:p>
      <w:pPr>
        <w:spacing w:after="100"/>
      </w:pPr>
      <w:r>
        <w:t>Every migration must be classed:</w:t>
      </w:r>
    </w:p>
    <w:p/>
    <w:p>
      <w:pPr>
        <w:pStyle w:val="ListBullet"/>
        <w:spacing w:after="40"/>
      </w:pPr>
      <w:r>
        <w:t>baseline</w:t>
      </w:r>
    </w:p>
    <w:p>
      <w:pPr>
        <w:pStyle w:val="ListBullet"/>
        <w:spacing w:after="40"/>
      </w:pPr>
      <w:r>
        <w:t>additive</w:t>
      </w:r>
    </w:p>
    <w:p>
      <w:pPr>
        <w:pStyle w:val="ListBullet"/>
        <w:spacing w:after="40"/>
      </w:pPr>
      <w:r>
        <w:t>corrective</w:t>
      </w:r>
    </w:p>
    <w:p>
      <w:pPr>
        <w:pStyle w:val="ListBullet"/>
        <w:spacing w:after="40"/>
      </w:pPr>
      <w:r>
        <w:t>rename</w:t>
      </w:r>
    </w:p>
    <w:p>
      <w:pPr>
        <w:pStyle w:val="ListBullet"/>
        <w:spacing w:after="40"/>
      </w:pPr>
      <w:r>
        <w:t>destructive</w:t>
      </w:r>
    </w:p>
    <w:p>
      <w:pPr>
        <w:pStyle w:val="ListBullet"/>
        <w:spacing w:after="40"/>
      </w:pPr>
      <w:r>
        <w:t>backfill</w:t>
      </w:r>
    </w:p>
    <w:p>
      <w:pPr>
        <w:pStyle w:val="ListBullet"/>
        <w:spacing w:after="40"/>
      </w:pPr>
      <w:r>
        <w:t>deprecation</w:t>
      </w:r>
    </w:p>
    <w:p>
      <w:pPr>
        <w:pStyle w:val="ListBullet"/>
        <w:spacing w:after="40"/>
      </w:pPr>
      <w:r>
        <w:t>archival</w:t>
      </w:r>
    </w:p>
    <w:p/>
    <w:p>
      <w:pPr>
        <w:spacing w:after="100"/>
      </w:pPr>
      <w:r>
        <w:t>No uncategorized migration may ship.</w:t>
      </w:r>
    </w:p>
    <w:p/>
    <w:p>
      <w:pPr>
        <w:pStyle w:val="Heading2"/>
        <w:keepNext/>
      </w:pPr>
      <w:r>
        <w:t>13.6 Verification Script Requirements</w:t>
      </w:r>
    </w:p>
    <w:p>
      <w:pPr>
        <w:spacing w:after="100"/>
      </w:pPr>
      <w:r>
        <w:t>The DB verification layer must check:</w:t>
      </w:r>
    </w:p>
    <w:p/>
    <w:p>
      <w:pPr>
        <w:pStyle w:val="ListBullet"/>
        <w:spacing w:after="40"/>
      </w:pPr>
      <w:r>
        <w:t>table existence</w:t>
      </w:r>
    </w:p>
    <w:p>
      <w:pPr>
        <w:pStyle w:val="ListBullet"/>
        <w:spacing w:after="40"/>
      </w:pPr>
      <w:r>
        <w:t>column existence</w:t>
      </w:r>
    </w:p>
    <w:p>
      <w:pPr>
        <w:pStyle w:val="ListBullet"/>
        <w:spacing w:after="40"/>
      </w:pPr>
      <w:r>
        <w:t>key existence</w:t>
      </w:r>
    </w:p>
    <w:p>
      <w:pPr>
        <w:pStyle w:val="ListBullet"/>
        <w:spacing w:after="40"/>
      </w:pPr>
      <w:r>
        <w:t>index existence</w:t>
      </w:r>
    </w:p>
    <w:p>
      <w:pPr>
        <w:pStyle w:val="ListBullet"/>
        <w:spacing w:after="40"/>
      </w:pPr>
      <w:r>
        <w:t>enum/reference data integrity</w:t>
      </w:r>
    </w:p>
    <w:p>
      <w:pPr>
        <w:pStyle w:val="ListBullet"/>
        <w:spacing w:after="40"/>
      </w:pPr>
      <w:r>
        <w:t>drift from expected schema</w:t>
      </w:r>
    </w:p>
    <w:p>
      <w:pPr>
        <w:pStyle w:val="ListBullet"/>
        <w:spacing w:after="40"/>
      </w:pPr>
      <w:r>
        <w:t>orphan objects</w:t>
      </w:r>
    </w:p>
    <w:p>
      <w:pPr>
        <w:pStyle w:val="ListBullet"/>
        <w:spacing w:after="40"/>
      </w:pPr>
      <w:r>
        <w:t>tenant readiness</w:t>
      </w:r>
    </w:p>
    <w:p>
      <w:pPr>
        <w:pStyle w:val="ListBullet"/>
        <w:spacing w:after="40"/>
      </w:pPr>
      <w:r>
        <w:t>seed completion</w:t>
      </w:r>
    </w:p>
    <w:p/>
    <w:p/>
    <w:p/>
    <w:p>
      <w:pPr>
        <w:pStyle w:val="Heading1"/>
        <w:keepNext/>
      </w:pPr>
      <w:r>
        <w:t>14. Config Constitution</w:t>
      </w:r>
    </w:p>
    <w:p/>
    <w:p>
      <w:pPr>
        <w:pStyle w:val="Heading2"/>
        <w:keepNext/>
      </w:pPr>
      <w:r>
        <w:t>14.1 Four Config Domains</w:t>
      </w:r>
    </w:p>
    <w:p>
      <w:pPr>
        <w:spacing w:after="100"/>
      </w:pPr>
      <w:r>
        <w:t>Configuration must be separated into exactly four domains:</w:t>
      </w:r>
    </w:p>
    <w:p/>
    <w:p>
      <w:pPr>
        <w:pStyle w:val="ListNumber"/>
        <w:spacing w:after="40"/>
      </w:pPr>
      <w:r>
        <w:t>**Environment config**</w:t>
      </w:r>
    </w:p>
    <w:p>
      <w:pPr>
        <w:pStyle w:val="ListNumber"/>
        <w:spacing w:after="40"/>
      </w:pPr>
      <w:r>
        <w:t>**Deployment config**</w:t>
      </w:r>
    </w:p>
    <w:p>
      <w:pPr>
        <w:pStyle w:val="ListNumber"/>
        <w:spacing w:after="40"/>
      </w:pPr>
      <w:r>
        <w:t>**Product config**</w:t>
      </w:r>
    </w:p>
    <w:p>
      <w:pPr>
        <w:pStyle w:val="ListNumber"/>
        <w:spacing w:after="40"/>
      </w:pPr>
      <w:r>
        <w:t>**Tenant/workspace config**</w:t>
      </w:r>
    </w:p>
    <w:p/>
    <w:p>
      <w:pPr>
        <w:pStyle w:val="Heading2"/>
        <w:keepNext/>
      </w:pPr>
      <w:r>
        <w:t>14.2 Environment Config</w:t>
      </w:r>
    </w:p>
    <w:p>
      <w:pPr>
        <w:spacing w:after="100"/>
      </w:pPr>
      <w:r>
        <w:t>Contains:</w:t>
      </w:r>
    </w:p>
    <w:p>
      <w:pPr>
        <w:pStyle w:val="ListBullet"/>
        <w:spacing w:after="40"/>
      </w:pPr>
      <w:r>
        <w:t>secrets references</w:t>
      </w:r>
    </w:p>
    <w:p>
      <w:pPr>
        <w:pStyle w:val="ListBullet"/>
        <w:spacing w:after="40"/>
      </w:pPr>
      <w:r>
        <w:t>service endpoints</w:t>
      </w:r>
    </w:p>
    <w:p>
      <w:pPr>
        <w:pStyle w:val="ListBullet"/>
        <w:spacing w:after="40"/>
      </w:pPr>
      <w:r>
        <w:t>provider credentials</w:t>
      </w:r>
    </w:p>
    <w:p>
      <w:pPr>
        <w:pStyle w:val="ListBullet"/>
        <w:spacing w:after="40"/>
      </w:pPr>
      <w:r>
        <w:t>encryption settings</w:t>
      </w:r>
    </w:p>
    <w:p>
      <w:pPr>
        <w:pStyle w:val="ListBullet"/>
        <w:spacing w:after="40"/>
      </w:pPr>
      <w:r>
        <w:t>queue connections</w:t>
      </w:r>
    </w:p>
    <w:p>
      <w:pPr>
        <w:pStyle w:val="ListBullet"/>
        <w:spacing w:after="40"/>
      </w:pPr>
      <w:r>
        <w:t>runtime flags</w:t>
      </w:r>
    </w:p>
    <w:p/>
    <w:p>
      <w:pPr>
        <w:pStyle w:val="Heading2"/>
        <w:keepNext/>
      </w:pPr>
      <w:r>
        <w:t>14.3 Deployment Config</w:t>
      </w:r>
    </w:p>
    <w:p>
      <w:pPr>
        <w:spacing w:after="100"/>
      </w:pPr>
      <w:r>
        <w:t>Contains:</w:t>
      </w:r>
    </w:p>
    <w:p>
      <w:pPr>
        <w:pStyle w:val="ListBullet"/>
        <w:spacing w:after="40"/>
      </w:pPr>
      <w:r>
        <w:t>cloud/on-prem profile</w:t>
      </w:r>
    </w:p>
    <w:p>
      <w:pPr>
        <w:pStyle w:val="ListBullet"/>
        <w:spacing w:after="40"/>
      </w:pPr>
      <w:r>
        <w:t>DB topology mode</w:t>
      </w:r>
    </w:p>
    <w:p>
      <w:pPr>
        <w:pStyle w:val="ListBullet"/>
        <w:spacing w:after="40"/>
      </w:pPr>
      <w:r>
        <w:t>object storage mode</w:t>
      </w:r>
    </w:p>
    <w:p>
      <w:pPr>
        <w:pStyle w:val="ListBullet"/>
        <w:spacing w:after="40"/>
      </w:pPr>
      <w:r>
        <w:t>offline mode</w:t>
      </w:r>
    </w:p>
    <w:p>
      <w:pPr>
        <w:pStyle w:val="ListBullet"/>
        <w:spacing w:after="40"/>
      </w:pPr>
      <w:r>
        <w:t>scaling mode</w:t>
      </w:r>
    </w:p>
    <w:p>
      <w:pPr>
        <w:pStyle w:val="ListBullet"/>
        <w:spacing w:after="40"/>
      </w:pPr>
      <w:r>
        <w:t>logging/monitoring sinks</w:t>
      </w:r>
    </w:p>
    <w:p/>
    <w:p>
      <w:pPr>
        <w:pStyle w:val="Heading2"/>
        <w:keepNext/>
      </w:pPr>
      <w:r>
        <w:t>14.4 Product Config</w:t>
      </w:r>
    </w:p>
    <w:p>
      <w:pPr>
        <w:spacing w:after="100"/>
      </w:pPr>
      <w:r>
        <w:t>Contains:</w:t>
      </w:r>
    </w:p>
    <w:p>
      <w:pPr>
        <w:pStyle w:val="ListBullet"/>
        <w:spacing w:after="40"/>
      </w:pPr>
      <w:r>
        <w:t>product defaults</w:t>
      </w:r>
    </w:p>
    <w:p>
      <w:pPr>
        <w:pStyle w:val="ListBullet"/>
        <w:spacing w:after="40"/>
      </w:pPr>
      <w:r>
        <w:t>product modules</w:t>
      </w:r>
    </w:p>
    <w:p>
      <w:pPr>
        <w:pStyle w:val="ListBullet"/>
        <w:spacing w:after="40"/>
      </w:pPr>
      <w:r>
        <w:t>product feature bundles</w:t>
      </w:r>
    </w:p>
    <w:p>
      <w:pPr>
        <w:pStyle w:val="ListBullet"/>
        <w:spacing w:after="40"/>
      </w:pPr>
      <w:r>
        <w:t>product AI defaults</w:t>
      </w:r>
    </w:p>
    <w:p>
      <w:pPr>
        <w:pStyle w:val="ListBullet"/>
        <w:spacing w:after="40"/>
      </w:pPr>
      <w:r>
        <w:t>product onboarding presets</w:t>
      </w:r>
    </w:p>
    <w:p/>
    <w:p>
      <w:pPr>
        <w:pStyle w:val="Heading2"/>
        <w:keepNext/>
      </w:pPr>
      <w:r>
        <w:t>14.5 Tenant Config</w:t>
      </w:r>
    </w:p>
    <w:p>
      <w:pPr>
        <w:spacing w:after="100"/>
      </w:pPr>
      <w:r>
        <w:t>Contains:</w:t>
      </w:r>
    </w:p>
    <w:p>
      <w:pPr>
        <w:pStyle w:val="ListBullet"/>
        <w:spacing w:after="40"/>
      </w:pPr>
      <w:r>
        <w:t>enabled products</w:t>
      </w:r>
    </w:p>
    <w:p>
      <w:pPr>
        <w:pStyle w:val="ListBullet"/>
        <w:spacing w:after="40"/>
      </w:pPr>
      <w:r>
        <w:t>enabled modules</w:t>
      </w:r>
    </w:p>
    <w:p>
      <w:pPr>
        <w:pStyle w:val="ListBullet"/>
        <w:spacing w:after="40"/>
      </w:pPr>
      <w:r>
        <w:t>allowed models/providers</w:t>
      </w:r>
    </w:p>
    <w:p>
      <w:pPr>
        <w:pStyle w:val="ListBullet"/>
        <w:spacing w:after="40"/>
      </w:pPr>
      <w:r>
        <w:t>branding</w:t>
      </w:r>
    </w:p>
    <w:p>
      <w:pPr>
        <w:pStyle w:val="ListBullet"/>
        <w:spacing w:after="40"/>
      </w:pPr>
      <w:r>
        <w:t>locale</w:t>
      </w:r>
    </w:p>
    <w:p>
      <w:pPr>
        <w:pStyle w:val="ListBullet"/>
        <w:spacing w:after="40"/>
      </w:pPr>
      <w:r>
        <w:t>workflow profiles</w:t>
      </w:r>
    </w:p>
    <w:p>
      <w:pPr>
        <w:pStyle w:val="ListBullet"/>
        <w:spacing w:after="40"/>
      </w:pPr>
      <w:r>
        <w:t>tenant-specific overrides</w:t>
      </w:r>
    </w:p>
    <w:p/>
    <w:p>
      <w:pPr>
        <w:pStyle w:val="Heading2"/>
        <w:keepNext/>
      </w:pPr>
      <w:r>
        <w:t>14.6 Hard Prohibitions</w:t>
      </w:r>
    </w:p>
    <w:p>
      <w:pPr>
        <w:pStyle w:val="ListBullet"/>
        <w:spacing w:after="40"/>
      </w:pPr>
      <w:r>
        <w:t>No tenant secrets in product config</w:t>
      </w:r>
    </w:p>
    <w:p>
      <w:pPr>
        <w:pStyle w:val="ListBullet"/>
        <w:spacing w:after="40"/>
      </w:pPr>
      <w:r>
        <w:t>No deployment flags in tenant config</w:t>
      </w:r>
    </w:p>
    <w:p>
      <w:pPr>
        <w:pStyle w:val="ListBullet"/>
        <w:spacing w:after="40"/>
      </w:pPr>
      <w:r>
        <w:t>No product defaults in platform environment files</w:t>
      </w:r>
    </w:p>
    <w:p>
      <w:pPr>
        <w:pStyle w:val="ListBullet"/>
        <w:spacing w:after="40"/>
      </w:pPr>
      <w:r>
        <w:t>No workspace identity leakage into unrelated product logic</w:t>
      </w:r>
    </w:p>
    <w:p>
      <w:pPr>
        <w:pStyle w:val="ListBullet"/>
        <w:spacing w:after="40"/>
      </w:pPr>
      <w:r>
        <w:t>No feature flags without ownership</w:t>
      </w:r>
    </w:p>
    <w:p/>
    <w:p/>
    <w:p/>
    <w:p>
      <w:pPr>
        <w:pStyle w:val="Heading1"/>
        <w:keepNext/>
      </w:pPr>
      <w:r>
        <w:t>15. Permission Constitution</w:t>
      </w:r>
    </w:p>
    <w:p/>
    <w:p>
      <w:pPr>
        <w:pStyle w:val="Heading2"/>
        <w:keepNext/>
      </w:pPr>
      <w:r>
        <w:t>15.1 Naming Standard</w:t>
      </w:r>
    </w:p>
    <w:p>
      <w:pPr>
        <w:spacing w:after="100"/>
      </w:pPr>
      <w:r>
        <w:t>Permission codes must follow one naming convention only:</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&lt;scope&gt;.&lt;resource&gt;.&lt;action&gt;</w:t>
            </w:r>
          </w:p>
        </w:tc>
      </w:tr>
    </w:tbl>
    <w:p/>
    <w:p/>
    <w:p>
      <w:pPr>
        <w:spacing w:after="100"/>
      </w:pPr>
      <w:r>
        <w:t>or, where short-form family is intentionally approved:</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&lt;module&gt;:&lt;action&gt;</w:t>
            </w:r>
          </w:p>
        </w:tc>
      </w:tr>
    </w:tbl>
    <w:p/>
    <w:p/>
    <w:p>
      <w:pPr>
        <w:spacing w:after="100"/>
      </w:pPr>
      <w:r>
        <w:t>Mixed conventions require explicit mapping and justification.</w:t>
      </w:r>
    </w:p>
    <w:p/>
    <w:p>
      <w:pPr>
        <w:pStyle w:val="Heading2"/>
        <w:keepNext/>
      </w:pPr>
      <w:r>
        <w:t>15.2 Permission Registry</w:t>
      </w:r>
    </w:p>
    <w:p>
      <w:pPr>
        <w:spacing w:after="100"/>
      </w:pPr>
      <w:r>
        <w:t>Every permission must record:</w:t>
      </w:r>
    </w:p>
    <w:p/>
    <w:p>
      <w:pPr>
        <w:pStyle w:val="ListBullet"/>
        <w:spacing w:after="40"/>
      </w:pPr>
      <w:r>
        <w:t>permission code</w:t>
      </w:r>
    </w:p>
    <w:p>
      <w:pPr>
        <w:pStyle w:val="ListBullet"/>
        <w:spacing w:after="40"/>
      </w:pPr>
      <w:r>
        <w:t>owner scope</w:t>
      </w:r>
    </w:p>
    <w:p>
      <w:pPr>
        <w:pStyle w:val="ListBullet"/>
        <w:spacing w:after="40"/>
      </w:pPr>
      <w:r>
        <w:t>module code</w:t>
      </w:r>
    </w:p>
    <w:p>
      <w:pPr>
        <w:pStyle w:val="ListBullet"/>
        <w:spacing w:after="40"/>
      </w:pPr>
      <w:r>
        <w:t>resource code</w:t>
      </w:r>
    </w:p>
    <w:p>
      <w:pPr>
        <w:pStyle w:val="ListBullet"/>
        <w:spacing w:after="40"/>
      </w:pPr>
      <w:r>
        <w:t>action code</w:t>
      </w:r>
    </w:p>
    <w:p>
      <w:pPr>
        <w:pStyle w:val="ListBullet"/>
        <w:spacing w:after="40"/>
      </w:pPr>
      <w:r>
        <w:t>tenant scope mode</w:t>
      </w:r>
    </w:p>
    <w:p>
      <w:pPr>
        <w:pStyle w:val="ListBullet"/>
        <w:spacing w:after="40"/>
      </w:pPr>
      <w:r>
        <w:t>UI guard mapping</w:t>
      </w:r>
    </w:p>
    <w:p>
      <w:pPr>
        <w:pStyle w:val="ListBullet"/>
        <w:spacing w:after="40"/>
      </w:pPr>
      <w:r>
        <w:t>API guard mapping</w:t>
      </w:r>
    </w:p>
    <w:p>
      <w:pPr>
        <w:pStyle w:val="ListBullet"/>
        <w:spacing w:after="40"/>
      </w:pPr>
      <w:r>
        <w:t>approval requirement</w:t>
      </w:r>
    </w:p>
    <w:p/>
    <w:p>
      <w:pPr>
        <w:pStyle w:val="Heading2"/>
        <w:keepNext/>
      </w:pPr>
      <w:r>
        <w:t>15.3 Route Rule</w:t>
      </w:r>
    </w:p>
    <w:p>
      <w:pPr>
        <w:spacing w:after="100"/>
      </w:pPr>
      <w:r>
        <w:t>Every route must use:</w:t>
      </w:r>
    </w:p>
    <w:p/>
    <w:p>
      <w:pPr>
        <w:pStyle w:val="ListBullet"/>
        <w:spacing w:after="40"/>
      </w:pPr>
      <w:r>
        <w:t>explicit permission</w:t>
      </w:r>
    </w:p>
    <w:p>
      <w:pPr>
        <w:pStyle w:val="ListBullet"/>
        <w:spacing w:after="40"/>
      </w:pPr>
      <w:r>
        <w:t>explicit entity ownership</w:t>
      </w:r>
    </w:p>
    <w:p>
      <w:pPr>
        <w:pStyle w:val="ListBullet"/>
        <w:spacing w:after="40"/>
      </w:pPr>
      <w:r>
        <w:t>explicit audit metadata</w:t>
      </w:r>
    </w:p>
    <w:p>
      <w:pPr>
        <w:pStyle w:val="ListBullet"/>
        <w:spacing w:after="40"/>
      </w:pPr>
      <w:r>
        <w:t>explicit event emission policy where required</w:t>
      </w:r>
    </w:p>
    <w:p/>
    <w:p>
      <w:pPr>
        <w:spacing w:after="100"/>
      </w:pPr>
      <w:r>
        <w:t xml:space="preserve">No </w:t>
      </w:r>
      <w:r>
        <w:rPr>
          <w:rFonts w:ascii="Courier New" w:hAnsi="Courier New"/>
          <w:sz w:val="18"/>
        </w:rPr>
        <w:t>requireRole</w:t>
      </w:r>
      <w:r>
        <w:t xml:space="preserve"> drift where permission-based control is mandated.</w:t>
      </w:r>
    </w:p>
    <w:p/>
    <w:p>
      <w:pPr>
        <w:pStyle w:val="Heading2"/>
        <w:keepNext/>
      </w:pPr>
      <w:r>
        <w:t>15.4 UI Rule</w:t>
      </w:r>
    </w:p>
    <w:p>
      <w:pPr>
        <w:spacing w:after="100"/>
      </w:pPr>
      <w:r>
        <w:t>Frontend guards must not invent permission semantics. They must consume the canonical permission map.</w:t>
      </w:r>
    </w:p>
    <w:p/>
    <w:p/>
    <w:p/>
    <w:p>
      <w:pPr>
        <w:pStyle w:val="Heading1"/>
        <w:keepNext/>
      </w:pPr>
      <w:r>
        <w:t>16. API Constitution</w:t>
      </w:r>
    </w:p>
    <w:p/>
    <w:p>
      <w:pPr>
        <w:pStyle w:val="Heading2"/>
        <w:keepNext/>
      </w:pPr>
      <w:r>
        <w:t>16.1 Endpoint Registry</w:t>
      </w:r>
    </w:p>
    <w:p>
      <w:pPr>
        <w:spacing w:after="100"/>
      </w:pPr>
      <w:r>
        <w:t>Each endpoint must define:</w:t>
      </w:r>
    </w:p>
    <w:p/>
    <w:p>
      <w:pPr>
        <w:pStyle w:val="ListBullet"/>
        <w:spacing w:after="40"/>
      </w:pPr>
      <w:r>
        <w:t>route</w:t>
      </w:r>
    </w:p>
    <w:p>
      <w:pPr>
        <w:pStyle w:val="ListBullet"/>
        <w:spacing w:after="40"/>
      </w:pPr>
      <w:r>
        <w:t>method</w:t>
      </w:r>
    </w:p>
    <w:p>
      <w:pPr>
        <w:pStyle w:val="ListBullet"/>
        <w:spacing w:after="40"/>
      </w:pPr>
      <w:r>
        <w:t>owner scope</w:t>
      </w:r>
    </w:p>
    <w:p>
      <w:pPr>
        <w:pStyle w:val="ListBullet"/>
        <w:spacing w:after="40"/>
      </w:pPr>
      <w:r>
        <w:t>contract version</w:t>
      </w:r>
    </w:p>
    <w:p>
      <w:pPr>
        <w:pStyle w:val="ListBullet"/>
        <w:spacing w:after="40"/>
      </w:pPr>
      <w:r>
        <w:t>auth mode</w:t>
      </w:r>
    </w:p>
    <w:p>
      <w:pPr>
        <w:pStyle w:val="ListBullet"/>
        <w:spacing w:after="40"/>
      </w:pPr>
      <w:r>
        <w:t>permission</w:t>
      </w:r>
    </w:p>
    <w:p>
      <w:pPr>
        <w:pStyle w:val="ListBullet"/>
        <w:spacing w:after="40"/>
      </w:pPr>
      <w:r>
        <w:t>request schema</w:t>
      </w:r>
    </w:p>
    <w:p>
      <w:pPr>
        <w:pStyle w:val="ListBullet"/>
        <w:spacing w:after="40"/>
      </w:pPr>
      <w:r>
        <w:t>response schema</w:t>
      </w:r>
    </w:p>
    <w:p>
      <w:pPr>
        <w:pStyle w:val="ListBullet"/>
        <w:spacing w:after="40"/>
      </w:pPr>
      <w:r>
        <w:t>event behavior</w:t>
      </w:r>
    </w:p>
    <w:p>
      <w:pPr>
        <w:pStyle w:val="ListBullet"/>
        <w:spacing w:after="40"/>
      </w:pPr>
      <w:r>
        <w:t>error model</w:t>
      </w:r>
    </w:p>
    <w:p/>
    <w:p>
      <w:pPr>
        <w:pStyle w:val="Heading2"/>
        <w:keepNext/>
      </w:pPr>
      <w:r>
        <w:t>16.2 API Stability Rule</w:t>
      </w:r>
    </w:p>
    <w:p>
      <w:pPr>
        <w:spacing w:after="100"/>
      </w:pPr>
      <w:r>
        <w:t>SDKs may only be generated from stabilized contracts.</w:t>
      </w:r>
    </w:p>
    <w:p/>
    <w:p>
      <w:pPr>
        <w:pStyle w:val="Heading2"/>
        <w:keepNext/>
      </w:pPr>
      <w:r>
        <w:t>16.3 Versioning Rule</w:t>
      </w:r>
    </w:p>
    <w:p>
      <w:pPr>
        <w:spacing w:after="100"/>
      </w:pPr>
      <w:r>
        <w:t>Breaking changes require:</w:t>
      </w:r>
    </w:p>
    <w:p/>
    <w:p>
      <w:pPr>
        <w:pStyle w:val="ListBullet"/>
        <w:spacing w:after="40"/>
      </w:pPr>
      <w:r>
        <w:t>version bump</w:t>
      </w:r>
    </w:p>
    <w:p>
      <w:pPr>
        <w:pStyle w:val="ListBullet"/>
        <w:spacing w:after="40"/>
      </w:pPr>
      <w:r>
        <w:t>changelog</w:t>
      </w:r>
    </w:p>
    <w:p>
      <w:pPr>
        <w:pStyle w:val="ListBullet"/>
        <w:spacing w:after="40"/>
      </w:pPr>
      <w:r>
        <w:t>migration note</w:t>
      </w:r>
    </w:p>
    <w:p>
      <w:pPr>
        <w:pStyle w:val="ListBullet"/>
        <w:spacing w:after="40"/>
      </w:pPr>
      <w:r>
        <w:t>deprecation period where applicable</w:t>
      </w:r>
    </w:p>
    <w:p>
      <w:pPr>
        <w:pStyle w:val="ListBullet"/>
        <w:spacing w:after="40"/>
      </w:pPr>
      <w:r>
        <w:t>integration notice</w:t>
      </w:r>
    </w:p>
    <w:p/>
    <w:p/>
    <w:p/>
    <w:p>
      <w:pPr>
        <w:pStyle w:val="Heading1"/>
        <w:keepNext/>
      </w:pPr>
      <w:r>
        <w:t>17. Event and Audit Constitution</w:t>
      </w:r>
    </w:p>
    <w:p/>
    <w:p>
      <w:pPr>
        <w:pStyle w:val="Heading2"/>
        <w:keepNext/>
      </w:pPr>
      <w:r>
        <w:t>17.1 Event Envelope Standard</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w:t>
              <w:br/>
              <w:t xml:space="preserve">  "event_id": "uuid",</w:t>
              <w:br/>
              <w:t xml:space="preserve">  "event_type": "product.entity.action",</w:t>
              <w:br/>
              <w:t xml:space="preserve">  "module_code": "governance",</w:t>
              <w:br/>
              <w:t xml:space="preserve">  "entity_type": "policy_document",</w:t>
              <w:br/>
              <w:t xml:space="preserve">  "entity_id": "12345",</w:t>
              <w:br/>
              <w:t xml:space="preserve">  "tenant_id": "tenant_abc",</w:t>
              <w:br/>
              <w:t xml:space="preserve">  "actor_type": "user",</w:t>
              <w:br/>
              <w:t xml:space="preserve">  "actor_id": "user_001",</w:t>
              <w:br/>
              <w:t xml:space="preserve">  "source": "api",</w:t>
              <w:br/>
              <w:t xml:space="preserve">  "correlation_id": "trace_123",</w:t>
              <w:br/>
              <w:t xml:space="preserve">  "occurred_at": "2026-04-02T12:00:00Z",</w:t>
              <w:br/>
              <w:t xml:space="preserve">  "metadata": {}</w:t>
              <w:br/>
              <w:t>}</w:t>
            </w:r>
          </w:p>
        </w:tc>
      </w:tr>
    </w:tbl>
    <w:p/>
    <w:p/>
    <w:p>
      <w:pPr>
        <w:pStyle w:val="Heading2"/>
        <w:keepNext/>
      </w:pPr>
      <w:r>
        <w:t>17.2 Audit Minimum Fields</w:t>
      </w:r>
    </w:p>
    <w:p>
      <w:pPr>
        <w:spacing w:after="100"/>
      </w:pPr>
      <w:r>
        <w:t>Every auditable mutation must include:</w:t>
      </w:r>
    </w:p>
    <w:p/>
    <w:p>
      <w:pPr>
        <w:pStyle w:val="ListBullet"/>
        <w:spacing w:after="40"/>
      </w:pPr>
      <w:r>
        <w:t>actor</w:t>
      </w:r>
    </w:p>
    <w:p>
      <w:pPr>
        <w:pStyle w:val="ListBullet"/>
        <w:spacing w:after="40"/>
      </w:pPr>
      <w:r>
        <w:t>tenant</w:t>
      </w:r>
    </w:p>
    <w:p>
      <w:pPr>
        <w:pStyle w:val="ListBullet"/>
        <w:spacing w:after="40"/>
      </w:pPr>
      <w:r>
        <w:t>module</w:t>
      </w:r>
    </w:p>
    <w:p>
      <w:pPr>
        <w:pStyle w:val="ListBullet"/>
        <w:spacing w:after="40"/>
      </w:pPr>
      <w:r>
        <w:t>entity type</w:t>
      </w:r>
    </w:p>
    <w:p>
      <w:pPr>
        <w:pStyle w:val="ListBullet"/>
        <w:spacing w:after="40"/>
      </w:pPr>
      <w:r>
        <w:t>entity id</w:t>
      </w:r>
    </w:p>
    <w:p>
      <w:pPr>
        <w:pStyle w:val="ListBullet"/>
        <w:spacing w:after="40"/>
      </w:pPr>
      <w:r>
        <w:t>action</w:t>
      </w:r>
    </w:p>
    <w:p>
      <w:pPr>
        <w:pStyle w:val="ListBullet"/>
        <w:spacing w:after="40"/>
      </w:pPr>
      <w:r>
        <w:t>before/after summary where relevant</w:t>
      </w:r>
    </w:p>
    <w:p>
      <w:pPr>
        <w:pStyle w:val="ListBullet"/>
        <w:spacing w:after="40"/>
      </w:pPr>
      <w:r>
        <w:t>correlation id</w:t>
      </w:r>
    </w:p>
    <w:p>
      <w:pPr>
        <w:pStyle w:val="ListBullet"/>
        <w:spacing w:after="40"/>
      </w:pPr>
      <w:r>
        <w:t>source</w:t>
      </w:r>
    </w:p>
    <w:p>
      <w:pPr>
        <w:pStyle w:val="ListBullet"/>
        <w:spacing w:after="40"/>
      </w:pPr>
      <w:r>
        <w:t>timestamp</w:t>
      </w:r>
    </w:p>
    <w:p/>
    <w:p>
      <w:pPr>
        <w:pStyle w:val="Heading2"/>
        <w:keepNext/>
      </w:pPr>
      <w:r>
        <w:t>17.3 Label Truth Rule</w:t>
      </w:r>
    </w:p>
    <w:p>
      <w:pPr>
        <w:spacing w:after="100"/>
      </w:pPr>
      <w:r>
        <w:t>Module labels, entity types, and ownership values must be truthful to the actual owner path. No vague relabeling.</w:t>
      </w:r>
    </w:p>
    <w:p/>
    <w:p/>
    <w:p/>
    <w:p>
      <w:pPr>
        <w:pStyle w:val="Heading1"/>
        <w:keepNext/>
      </w:pPr>
      <w:r>
        <w:t>18. Workflow Constitution</w:t>
      </w:r>
    </w:p>
    <w:p/>
    <w:p>
      <w:pPr>
        <w:pStyle w:val="Heading2"/>
        <w:keepNext/>
      </w:pPr>
      <w:r>
        <w:t>18.1 Workflow Rule</w:t>
      </w:r>
    </w:p>
    <w:p>
      <w:pPr>
        <w:spacing w:after="100"/>
      </w:pPr>
      <w:r>
        <w:t>Every important object must have:</w:t>
      </w:r>
    </w:p>
    <w:p/>
    <w:p>
      <w:pPr>
        <w:pStyle w:val="ListBullet"/>
        <w:spacing w:after="40"/>
      </w:pPr>
      <w:r>
        <w:t>lifecycle states</w:t>
      </w:r>
    </w:p>
    <w:p>
      <w:pPr>
        <w:pStyle w:val="ListBullet"/>
        <w:spacing w:after="40"/>
      </w:pPr>
      <w:r>
        <w:t>transition rules</w:t>
      </w:r>
    </w:p>
    <w:p>
      <w:pPr>
        <w:pStyle w:val="ListBullet"/>
        <w:spacing w:after="40"/>
      </w:pPr>
      <w:r>
        <w:t>approval gates</w:t>
      </w:r>
    </w:p>
    <w:p>
      <w:pPr>
        <w:pStyle w:val="ListBullet"/>
        <w:spacing w:after="40"/>
      </w:pPr>
      <w:r>
        <w:t>escalation rules</w:t>
      </w:r>
    </w:p>
    <w:p>
      <w:pPr>
        <w:pStyle w:val="ListBullet"/>
        <w:spacing w:after="40"/>
      </w:pPr>
      <w:r>
        <w:t>SLA behavior</w:t>
      </w:r>
    </w:p>
    <w:p>
      <w:pPr>
        <w:pStyle w:val="ListBullet"/>
        <w:spacing w:after="40"/>
      </w:pPr>
      <w:r>
        <w:t>event emissions</w:t>
      </w:r>
    </w:p>
    <w:p>
      <w:pPr>
        <w:pStyle w:val="ListBullet"/>
        <w:spacing w:after="40"/>
      </w:pPr>
      <w:r>
        <w:t>audit behavior</w:t>
      </w:r>
    </w:p>
    <w:p/>
    <w:p>
      <w:pPr>
        <w:pStyle w:val="Heading2"/>
        <w:keepNext/>
      </w:pPr>
      <w:r>
        <w:t>18.2 Workflow Definition Example</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workflow_code: policy_lifecycle</w:t>
              <w:br/>
              <w:t>entity_type: policy_document</w:t>
              <w:br/>
              <w:t>states:</w:t>
              <w:br/>
              <w:t xml:space="preserve">  - draft</w:t>
              <w:br/>
              <w:t xml:space="preserve">  - review</w:t>
              <w:br/>
              <w:t xml:space="preserve">  - approved</w:t>
              <w:br/>
              <w:t xml:space="preserve">  - published</w:t>
              <w:br/>
              <w:t xml:space="preserve">  - superseded</w:t>
              <w:br/>
              <w:t xml:space="preserve">  - retired</w:t>
              <w:br/>
              <w:t>transitions:</w:t>
              <w:br/>
              <w:t xml:space="preserve">  - from: draft</w:t>
              <w:br/>
              <w:t xml:space="preserve">    to: review</w:t>
              <w:br/>
              <w:t xml:space="preserve">    permission: policy.document.submit</w:t>
              <w:br/>
              <w:t xml:space="preserve">  - from: review</w:t>
              <w:br/>
              <w:t xml:space="preserve">    to: approved</w:t>
              <w:br/>
              <w:t xml:space="preserve">    permission: policy.document.approve</w:t>
              <w:br/>
              <w:t xml:space="preserve">  - from: approved</w:t>
              <w:br/>
              <w:t xml:space="preserve">    to: published</w:t>
              <w:br/>
              <w:t xml:space="preserve">    permission: policy.document.publish</w:t>
            </w:r>
          </w:p>
        </w:tc>
      </w:tr>
    </w:tbl>
    <w:p/>
    <w:p/>
    <w:p>
      <w:pPr>
        <w:pStyle w:val="Heading2"/>
        <w:keepNext/>
      </w:pPr>
      <w:r>
        <w:t>18.3 Workflow Prohibitions</w:t>
      </w:r>
    </w:p>
    <w:p>
      <w:pPr>
        <w:pStyle w:val="ListBullet"/>
        <w:spacing w:after="40"/>
      </w:pPr>
      <w:r>
        <w:t>No hidden state changes</w:t>
      </w:r>
    </w:p>
    <w:p>
      <w:pPr>
        <w:pStyle w:val="ListBullet"/>
        <w:spacing w:after="40"/>
      </w:pPr>
      <w:r>
        <w:t>No UI-only workflow truth</w:t>
      </w:r>
    </w:p>
    <w:p>
      <w:pPr>
        <w:pStyle w:val="ListBullet"/>
        <w:spacing w:after="40"/>
      </w:pPr>
      <w:r>
        <w:t>No background workflow actions without events and audit</w:t>
      </w:r>
    </w:p>
    <w:p/>
    <w:p/>
    <w:p/>
    <w:p>
      <w:pPr>
        <w:pStyle w:val="Heading1"/>
        <w:keepNext/>
      </w:pPr>
      <w:r>
        <w:t>19. Delivery Constitution</w:t>
      </w:r>
    </w:p>
    <w:p/>
    <w:p>
      <w:pPr>
        <w:pStyle w:val="Heading2"/>
        <w:keepNext/>
      </w:pPr>
      <w:r>
        <w:t>19.1 Required Delivery Stages</w:t>
      </w:r>
    </w:p>
    <w:p>
      <w:pPr>
        <w:spacing w:after="100"/>
      </w:pPr>
      <w:r>
        <w:t>Every change follows:</w:t>
      </w:r>
    </w:p>
    <w:p/>
    <w:p>
      <w:pPr>
        <w:pStyle w:val="ListNumber"/>
        <w:spacing w:after="40"/>
      </w:pPr>
      <w:r>
        <w:t>Intake</w:t>
      </w:r>
    </w:p>
    <w:p>
      <w:pPr>
        <w:pStyle w:val="ListNumber"/>
        <w:spacing w:after="40"/>
      </w:pPr>
      <w:r>
        <w:t>Truth audit</w:t>
      </w:r>
    </w:p>
    <w:p>
      <w:pPr>
        <w:pStyle w:val="ListNumber"/>
        <w:spacing w:after="40"/>
      </w:pPr>
      <w:r>
        <w:t>Design</w:t>
      </w:r>
    </w:p>
    <w:p>
      <w:pPr>
        <w:pStyle w:val="ListNumber"/>
        <w:spacing w:after="40"/>
      </w:pPr>
      <w:r>
        <w:t>Contract approval</w:t>
      </w:r>
    </w:p>
    <w:p>
      <w:pPr>
        <w:pStyle w:val="ListNumber"/>
        <w:spacing w:after="40"/>
      </w:pPr>
      <w:r>
        <w:t>Baseline/build</w:t>
      </w:r>
    </w:p>
    <w:p>
      <w:pPr>
        <w:pStyle w:val="ListNumber"/>
        <w:spacing w:after="40"/>
      </w:pPr>
      <w:r>
        <w:t>Implementation</w:t>
      </w:r>
    </w:p>
    <w:p>
      <w:pPr>
        <w:pStyle w:val="ListNumber"/>
        <w:spacing w:after="40"/>
      </w:pPr>
      <w:r>
        <w:t>Self-review</w:t>
      </w:r>
    </w:p>
    <w:p>
      <w:pPr>
        <w:pStyle w:val="ListNumber"/>
        <w:spacing w:after="40"/>
      </w:pPr>
      <w:r>
        <w:t>Independent review</w:t>
      </w:r>
    </w:p>
    <w:p>
      <w:pPr>
        <w:pStyle w:val="ListNumber"/>
        <w:spacing w:after="40"/>
      </w:pPr>
      <w:r>
        <w:t>Test</w:t>
      </w:r>
    </w:p>
    <w:p>
      <w:pPr>
        <w:pStyle w:val="ListNumber"/>
        <w:spacing w:after="40"/>
      </w:pPr>
      <w:r>
        <w:t>Deploy preparation</w:t>
      </w:r>
    </w:p>
    <w:p>
      <w:pPr>
        <w:pStyle w:val="ListNumber"/>
        <w:spacing w:after="40"/>
      </w:pPr>
      <w:r>
        <w:t>Deployment</w:t>
      </w:r>
    </w:p>
    <w:p>
      <w:pPr>
        <w:pStyle w:val="ListNumber"/>
        <w:spacing w:after="40"/>
      </w:pPr>
      <w:r>
        <w:t>Handover</w:t>
      </w:r>
    </w:p>
    <w:p>
      <w:pPr>
        <w:pStyle w:val="ListNumber"/>
        <w:spacing w:after="40"/>
      </w:pPr>
      <w:r>
        <w:t>Monitoring</w:t>
      </w:r>
    </w:p>
    <w:p>
      <w:pPr>
        <w:pStyle w:val="ListNumber"/>
        <w:spacing w:after="40"/>
      </w:pPr>
      <w:r>
        <w:t>Improvement</w:t>
      </w:r>
    </w:p>
    <w:p/>
    <w:p>
      <w:pPr>
        <w:pStyle w:val="Heading2"/>
        <w:keepNext/>
      </w:pPr>
      <w:r>
        <w:t>19.2 Delivery Gates</w:t>
      </w:r>
    </w:p>
    <w:p>
      <w:pPr>
        <w:spacing w:after="100"/>
      </w:pPr>
      <w:r>
        <w:t>No stage may pass without evidence.</w:t>
      </w:r>
    </w:p>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tcMar>
              <w:top w:w="80" w:type="dxa"/>
              <w:start w:w="100" w:type="dxa"/>
              <w:bottom w:w="80" w:type="dxa"/>
              <w:end w:w="100" w:type="dxa"/>
            </w:tcMar>
            <w:shd w:fill="DCE6F1"/>
          </w:tcPr>
          <w:p>
            <w:r>
              <w:rPr>
                <w:b/>
              </w:rPr>
              <w:t>Gate</w:t>
            </w:r>
          </w:p>
        </w:tc>
        <w:tc>
          <w:tcPr>
            <w:tcW w:type="dxa" w:w="4968"/>
            <w:vAlign w:val="center"/>
            <w:tcMar>
              <w:top w:w="80" w:type="dxa"/>
              <w:start w:w="100" w:type="dxa"/>
              <w:bottom w:w="80" w:type="dxa"/>
              <w:end w:w="100" w:type="dxa"/>
            </w:tcMar>
            <w:shd w:fill="DCE6F1"/>
          </w:tcPr>
          <w:p>
            <w:r>
              <w:rPr>
                <w:b/>
              </w:rPr>
              <w:t>Required Evidence</w:t>
            </w:r>
          </w:p>
        </w:tc>
      </w:tr>
      <w:tr>
        <w:tc>
          <w:tcPr>
            <w:tcW w:type="dxa" w:w="4968"/>
            <w:vAlign w:val="center"/>
            <w:tcMar>
              <w:top w:w="80" w:type="dxa"/>
              <w:start w:w="100" w:type="dxa"/>
              <w:bottom w:w="80" w:type="dxa"/>
              <w:end w:w="100" w:type="dxa"/>
            </w:tcMar>
            <w:shd w:fill="F9FBFD"/>
          </w:tcPr>
          <w:p>
            <w:r>
              <w:t>Scope Gate</w:t>
            </w:r>
          </w:p>
        </w:tc>
        <w:tc>
          <w:tcPr>
            <w:tcW w:type="dxa" w:w="4968"/>
            <w:vAlign w:val="center"/>
            <w:tcMar>
              <w:top w:w="80" w:type="dxa"/>
              <w:start w:w="100" w:type="dxa"/>
              <w:bottom w:w="80" w:type="dxa"/>
              <w:end w:w="100" w:type="dxa"/>
            </w:tcMar>
            <w:shd w:fill="F9FBFD"/>
          </w:tcPr>
          <w:p>
            <w:r>
              <w:t>approved scope statement</w:t>
            </w:r>
          </w:p>
        </w:tc>
      </w:tr>
      <w:tr>
        <w:tc>
          <w:tcPr>
            <w:tcW w:type="dxa" w:w="4968"/>
            <w:vAlign w:val="center"/>
            <w:tcMar>
              <w:top w:w="80" w:type="dxa"/>
              <w:start w:w="100" w:type="dxa"/>
              <w:bottom w:w="80" w:type="dxa"/>
              <w:end w:w="100" w:type="dxa"/>
            </w:tcMar>
            <w:shd w:fill="FFFFFF"/>
          </w:tcPr>
          <w:p>
            <w:r>
              <w:t>Contract Gate</w:t>
            </w:r>
          </w:p>
        </w:tc>
        <w:tc>
          <w:tcPr>
            <w:tcW w:type="dxa" w:w="4968"/>
            <w:vAlign w:val="center"/>
            <w:tcMar>
              <w:top w:w="80" w:type="dxa"/>
              <w:start w:w="100" w:type="dxa"/>
              <w:bottom w:w="80" w:type="dxa"/>
              <w:end w:w="100" w:type="dxa"/>
            </w:tcMar>
            <w:shd w:fill="FFFFFF"/>
          </w:tcPr>
          <w:p>
            <w:r>
              <w:t>approved contracts</w:t>
            </w:r>
          </w:p>
        </w:tc>
      </w:tr>
      <w:tr>
        <w:tc>
          <w:tcPr>
            <w:tcW w:type="dxa" w:w="4968"/>
            <w:vAlign w:val="center"/>
            <w:tcMar>
              <w:top w:w="80" w:type="dxa"/>
              <w:start w:w="100" w:type="dxa"/>
              <w:bottom w:w="80" w:type="dxa"/>
              <w:end w:w="100" w:type="dxa"/>
            </w:tcMar>
            <w:shd w:fill="F9FBFD"/>
          </w:tcPr>
          <w:p>
            <w:r>
              <w:t>Schema Gate</w:t>
            </w:r>
          </w:p>
        </w:tc>
        <w:tc>
          <w:tcPr>
            <w:tcW w:type="dxa" w:w="4968"/>
            <w:vAlign w:val="center"/>
            <w:tcMar>
              <w:top w:w="80" w:type="dxa"/>
              <w:start w:w="100" w:type="dxa"/>
              <w:bottom w:w="80" w:type="dxa"/>
              <w:end w:w="100" w:type="dxa"/>
            </w:tcMar>
            <w:shd w:fill="F9FBFD"/>
          </w:tcPr>
          <w:p>
            <w:r>
              <w:t>migration and verification plan</w:t>
            </w:r>
          </w:p>
        </w:tc>
      </w:tr>
      <w:tr>
        <w:tc>
          <w:tcPr>
            <w:tcW w:type="dxa" w:w="4968"/>
            <w:vAlign w:val="center"/>
            <w:tcMar>
              <w:top w:w="80" w:type="dxa"/>
              <w:start w:w="100" w:type="dxa"/>
              <w:bottom w:w="80" w:type="dxa"/>
              <w:end w:w="100" w:type="dxa"/>
            </w:tcMar>
            <w:shd w:fill="FFFFFF"/>
          </w:tcPr>
          <w:p>
            <w:r>
              <w:t>Review Gate</w:t>
            </w:r>
          </w:p>
        </w:tc>
        <w:tc>
          <w:tcPr>
            <w:tcW w:type="dxa" w:w="4968"/>
            <w:vAlign w:val="center"/>
            <w:tcMar>
              <w:top w:w="80" w:type="dxa"/>
              <w:start w:w="100" w:type="dxa"/>
              <w:bottom w:w="80" w:type="dxa"/>
              <w:end w:w="100" w:type="dxa"/>
            </w:tcMar>
            <w:shd w:fill="FFFFFF"/>
          </w:tcPr>
          <w:p>
            <w:r>
              <w:t>architecture/security review</w:t>
            </w:r>
          </w:p>
        </w:tc>
      </w:tr>
      <w:tr>
        <w:tc>
          <w:tcPr>
            <w:tcW w:type="dxa" w:w="4968"/>
            <w:vAlign w:val="center"/>
            <w:tcMar>
              <w:top w:w="80" w:type="dxa"/>
              <w:start w:w="100" w:type="dxa"/>
              <w:bottom w:w="80" w:type="dxa"/>
              <w:end w:w="100" w:type="dxa"/>
            </w:tcMar>
            <w:shd w:fill="F9FBFD"/>
          </w:tcPr>
          <w:p>
            <w:r>
              <w:t>Test Gate</w:t>
            </w:r>
          </w:p>
        </w:tc>
        <w:tc>
          <w:tcPr>
            <w:tcW w:type="dxa" w:w="4968"/>
            <w:vAlign w:val="center"/>
            <w:tcMar>
              <w:top w:w="80" w:type="dxa"/>
              <w:start w:w="100" w:type="dxa"/>
              <w:bottom w:w="80" w:type="dxa"/>
              <w:end w:w="100" w:type="dxa"/>
            </w:tcMar>
            <w:shd w:fill="F9FBFD"/>
          </w:tcPr>
          <w:p>
            <w:r>
              <w:t>passing test evidence</w:t>
            </w:r>
          </w:p>
        </w:tc>
      </w:tr>
      <w:tr>
        <w:tc>
          <w:tcPr>
            <w:tcW w:type="dxa" w:w="4968"/>
            <w:vAlign w:val="center"/>
            <w:tcMar>
              <w:top w:w="80" w:type="dxa"/>
              <w:start w:w="100" w:type="dxa"/>
              <w:bottom w:w="80" w:type="dxa"/>
              <w:end w:w="100" w:type="dxa"/>
            </w:tcMar>
            <w:shd w:fill="FFFFFF"/>
          </w:tcPr>
          <w:p>
            <w:r>
              <w:t>Observability Gate</w:t>
            </w:r>
          </w:p>
        </w:tc>
        <w:tc>
          <w:tcPr>
            <w:tcW w:type="dxa" w:w="4968"/>
            <w:vAlign w:val="center"/>
            <w:tcMar>
              <w:top w:w="80" w:type="dxa"/>
              <w:start w:w="100" w:type="dxa"/>
              <w:bottom w:w="80" w:type="dxa"/>
              <w:end w:w="100" w:type="dxa"/>
            </w:tcMar>
            <w:shd w:fill="FFFFFF"/>
          </w:tcPr>
          <w:p>
            <w:r>
              <w:t>logs/metrics/alerts defined</w:t>
            </w:r>
          </w:p>
        </w:tc>
      </w:tr>
      <w:tr>
        <w:tc>
          <w:tcPr>
            <w:tcW w:type="dxa" w:w="4968"/>
            <w:vAlign w:val="center"/>
            <w:tcMar>
              <w:top w:w="80" w:type="dxa"/>
              <w:start w:w="100" w:type="dxa"/>
              <w:bottom w:w="80" w:type="dxa"/>
              <w:end w:w="100" w:type="dxa"/>
            </w:tcMar>
            <w:shd w:fill="F9FBFD"/>
          </w:tcPr>
          <w:p>
            <w:r>
              <w:t>Handover Gate</w:t>
            </w:r>
          </w:p>
        </w:tc>
        <w:tc>
          <w:tcPr>
            <w:tcW w:type="dxa" w:w="4968"/>
            <w:vAlign w:val="center"/>
            <w:tcMar>
              <w:top w:w="80" w:type="dxa"/>
              <w:start w:w="100" w:type="dxa"/>
              <w:bottom w:w="80" w:type="dxa"/>
              <w:end w:w="100" w:type="dxa"/>
            </w:tcMar>
            <w:shd w:fill="F9FBFD"/>
          </w:tcPr>
          <w:p>
            <w:r>
              <w:t>runbooks/docs packaged</w:t>
            </w:r>
          </w:p>
        </w:tc>
      </w:tr>
      <w:tr>
        <w:tc>
          <w:tcPr>
            <w:tcW w:type="dxa" w:w="4968"/>
            <w:vAlign w:val="center"/>
            <w:tcMar>
              <w:top w:w="80" w:type="dxa"/>
              <w:start w:w="100" w:type="dxa"/>
              <w:bottom w:w="80" w:type="dxa"/>
              <w:end w:w="100" w:type="dxa"/>
            </w:tcMar>
            <w:shd w:fill="FFFFFF"/>
          </w:tcPr>
          <w:p>
            <w:r>
              <w:t>Rollback Gate</w:t>
            </w:r>
          </w:p>
        </w:tc>
        <w:tc>
          <w:tcPr>
            <w:tcW w:type="dxa" w:w="4968"/>
            <w:vAlign w:val="center"/>
            <w:tcMar>
              <w:top w:w="80" w:type="dxa"/>
              <w:start w:w="100" w:type="dxa"/>
              <w:bottom w:w="80" w:type="dxa"/>
              <w:end w:w="100" w:type="dxa"/>
            </w:tcMar>
            <w:shd w:fill="FFFFFF"/>
          </w:tcPr>
          <w:p>
            <w:r>
              <w:t>rollback steps approved</w:t>
            </w:r>
          </w:p>
        </w:tc>
      </w:tr>
    </w:tbl>
    <w:p/>
    <w:p/>
    <w:p>
      <w:pPr>
        <w:pStyle w:val="Heading2"/>
        <w:keepNext/>
      </w:pPr>
      <w:r>
        <w:t>19.3 Definition of Done</w:t>
      </w:r>
    </w:p>
    <w:p>
      <w:pPr>
        <w:spacing w:after="100"/>
      </w:pPr>
      <w:r>
        <w:t>Work is done only when:</w:t>
      </w:r>
    </w:p>
    <w:p/>
    <w:p>
      <w:pPr>
        <w:pStyle w:val="ListBullet"/>
        <w:spacing w:after="40"/>
      </w:pPr>
      <w:r>
        <w:t>code merged</w:t>
      </w:r>
    </w:p>
    <w:p>
      <w:pPr>
        <w:pStyle w:val="ListBullet"/>
        <w:spacing w:after="40"/>
      </w:pPr>
      <w:r>
        <w:t>contracts updated</w:t>
      </w:r>
    </w:p>
    <w:p>
      <w:pPr>
        <w:pStyle w:val="ListBullet"/>
        <w:spacing w:after="40"/>
      </w:pPr>
      <w:r>
        <w:t>schema updated</w:t>
      </w:r>
    </w:p>
    <w:p>
      <w:pPr>
        <w:pStyle w:val="ListBullet"/>
        <w:spacing w:after="40"/>
      </w:pPr>
      <w:r>
        <w:t>tests passed</w:t>
      </w:r>
    </w:p>
    <w:p>
      <w:pPr>
        <w:pStyle w:val="ListBullet"/>
        <w:spacing w:after="40"/>
      </w:pPr>
      <w:r>
        <w:t>metrics and logs present</w:t>
      </w:r>
    </w:p>
    <w:p>
      <w:pPr>
        <w:pStyle w:val="ListBullet"/>
        <w:spacing w:after="40"/>
      </w:pPr>
      <w:r>
        <w:t>docs updated</w:t>
      </w:r>
    </w:p>
    <w:p>
      <w:pPr>
        <w:pStyle w:val="ListBullet"/>
        <w:spacing w:after="40"/>
      </w:pPr>
      <w:r>
        <w:t>handover notes updated</w:t>
      </w:r>
    </w:p>
    <w:p>
      <w:pPr>
        <w:pStyle w:val="ListBullet"/>
        <w:spacing w:after="40"/>
      </w:pPr>
      <w:r>
        <w:t>rollback path verified</w:t>
      </w:r>
    </w:p>
    <w:p/>
    <w:p/>
    <w:p/>
    <w:p>
      <w:pPr>
        <w:pStyle w:val="Heading1"/>
        <w:keepNext/>
      </w:pPr>
      <w:r>
        <w:t>20. CI/CD Constitution</w:t>
      </w:r>
    </w:p>
    <w:p/>
    <w:p>
      <w:pPr>
        <w:pStyle w:val="Heading2"/>
        <w:keepNext/>
      </w:pPr>
      <w:r>
        <w:t>20.1 Minimum Pipeline Stages</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stages:</w:t>
              <w:br/>
              <w:t xml:space="preserve">  - validate_manifests</w:t>
              <w:br/>
              <w:t xml:space="preserve">  - lint</w:t>
              <w:br/>
              <w:t xml:space="preserve">  - typecheck</w:t>
              <w:br/>
              <w:t xml:space="preserve">  - unit_test</w:t>
              <w:br/>
              <w:t xml:space="preserve">  - integration_test</w:t>
              <w:br/>
              <w:t xml:space="preserve">  - contract_test</w:t>
              <w:br/>
              <w:t xml:space="preserve">  - migration_test</w:t>
              <w:br/>
              <w:t xml:space="preserve">  - drift_check</w:t>
              <w:br/>
              <w:t xml:space="preserve">  - security_scan</w:t>
              <w:br/>
              <w:t xml:space="preserve">  - package</w:t>
              <w:br/>
              <w:t xml:space="preserve">  - deploy_staging</w:t>
              <w:br/>
              <w:t xml:space="preserve">  - smoke_test</w:t>
              <w:br/>
              <w:t xml:space="preserve">  - approval</w:t>
              <w:br/>
              <w:t xml:space="preserve">  - deploy_production</w:t>
              <w:br/>
              <w:t xml:space="preserve">  - post_deploy_verification</w:t>
            </w:r>
          </w:p>
        </w:tc>
      </w:tr>
    </w:tbl>
    <w:p/>
    <w:p/>
    <w:p>
      <w:pPr>
        <w:pStyle w:val="Heading2"/>
        <w:keepNext/>
      </w:pPr>
      <w:r>
        <w:t>20.2 Mandatory Automated Checks</w:t>
      </w:r>
    </w:p>
    <w:p>
      <w:pPr>
        <w:pStyle w:val="ListBullet"/>
        <w:spacing w:after="40"/>
      </w:pPr>
      <w:r>
        <w:t>schema drift check</w:t>
      </w:r>
    </w:p>
    <w:p>
      <w:pPr>
        <w:pStyle w:val="ListBullet"/>
        <w:spacing w:after="40"/>
      </w:pPr>
      <w:r>
        <w:t>permission map parity check</w:t>
      </w:r>
    </w:p>
    <w:p>
      <w:pPr>
        <w:pStyle w:val="ListBullet"/>
        <w:spacing w:after="40"/>
      </w:pPr>
      <w:r>
        <w:t>route-to-contract parity check</w:t>
      </w:r>
    </w:p>
    <w:p>
      <w:pPr>
        <w:pStyle w:val="ListBullet"/>
        <w:spacing w:after="40"/>
      </w:pPr>
      <w:r>
        <w:t>manifest validation</w:t>
      </w:r>
    </w:p>
    <w:p>
      <w:pPr>
        <w:pStyle w:val="ListBullet"/>
        <w:spacing w:after="40"/>
      </w:pPr>
      <w:r>
        <w:t>config schema validation</w:t>
      </w:r>
    </w:p>
    <w:p>
      <w:pPr>
        <w:pStyle w:val="ListBullet"/>
        <w:spacing w:after="40"/>
      </w:pPr>
      <w:r>
        <w:t>migration rehearsal</w:t>
      </w:r>
    </w:p>
    <w:p>
      <w:pPr>
        <w:pStyle w:val="ListBullet"/>
        <w:spacing w:after="40"/>
      </w:pPr>
      <w:r>
        <w:t>fresh tenant readiness</w:t>
      </w:r>
    </w:p>
    <w:p>
      <w:pPr>
        <w:pStyle w:val="ListBullet"/>
        <w:spacing w:after="40"/>
      </w:pPr>
      <w:r>
        <w:t>observability presence checks</w:t>
      </w:r>
    </w:p>
    <w:p/>
    <w:p/>
    <w:p/>
    <w:p>
      <w:pPr>
        <w:pStyle w:val="Heading1"/>
        <w:keepNext/>
      </w:pPr>
      <w:r>
        <w:t>21. Monitoring Constitution</w:t>
      </w:r>
    </w:p>
    <w:p/>
    <w:p>
      <w:pPr>
        <w:pStyle w:val="Heading2"/>
        <w:keepNext/>
      </w:pPr>
      <w:r>
        <w:t>21.1 Monitoring Layers</w:t>
      </w:r>
    </w:p>
    <w:p>
      <w:pPr>
        <w:spacing w:after="100"/>
      </w:pPr>
      <w:r>
        <w:t>Monitoring must cover:</w:t>
      </w:r>
    </w:p>
    <w:p/>
    <w:p>
      <w:pPr>
        <w:pStyle w:val="ListBullet"/>
        <w:spacing w:after="40"/>
      </w:pPr>
      <w:r>
        <w:t>infrastructure health</w:t>
      </w:r>
    </w:p>
    <w:p>
      <w:pPr>
        <w:pStyle w:val="ListBullet"/>
        <w:spacing w:after="40"/>
      </w:pPr>
      <w:r>
        <w:t>application health</w:t>
      </w:r>
    </w:p>
    <w:p>
      <w:pPr>
        <w:pStyle w:val="ListBullet"/>
        <w:spacing w:after="40"/>
      </w:pPr>
      <w:r>
        <w:t>queue/job health</w:t>
      </w:r>
    </w:p>
    <w:p>
      <w:pPr>
        <w:pStyle w:val="ListBullet"/>
        <w:spacing w:after="40"/>
      </w:pPr>
      <w:r>
        <w:t>DB health</w:t>
      </w:r>
    </w:p>
    <w:p>
      <w:pPr>
        <w:pStyle w:val="ListBullet"/>
        <w:spacing w:after="40"/>
      </w:pPr>
      <w:r>
        <w:t>API health</w:t>
      </w:r>
    </w:p>
    <w:p>
      <w:pPr>
        <w:pStyle w:val="ListBullet"/>
        <w:spacing w:after="40"/>
      </w:pPr>
      <w:r>
        <w:t>tenant health</w:t>
      </w:r>
    </w:p>
    <w:p>
      <w:pPr>
        <w:pStyle w:val="ListBullet"/>
        <w:spacing w:after="40"/>
      </w:pPr>
      <w:r>
        <w:t>model/provider health</w:t>
      </w:r>
    </w:p>
    <w:p>
      <w:pPr>
        <w:pStyle w:val="ListBullet"/>
        <w:spacing w:after="40"/>
      </w:pPr>
      <w:r>
        <w:t>AI workflow health</w:t>
      </w:r>
    </w:p>
    <w:p>
      <w:pPr>
        <w:pStyle w:val="ListBullet"/>
        <w:spacing w:after="40"/>
      </w:pPr>
      <w:r>
        <w:t>business SLA health</w:t>
      </w:r>
    </w:p>
    <w:p>
      <w:pPr>
        <w:pStyle w:val="ListBullet"/>
        <w:spacing w:after="40"/>
      </w:pPr>
      <w:r>
        <w:t>security posture</w:t>
      </w:r>
    </w:p>
    <w:p/>
    <w:p>
      <w:pPr>
        <w:pStyle w:val="Heading2"/>
        <w:keepNext/>
      </w:pPr>
      <w:r>
        <w:t>21.2 Required Metrics</w:t>
      </w:r>
    </w:p>
    <w:p>
      <w:pPr>
        <w:spacing w:after="100"/>
      </w:pPr>
      <w:r>
        <w:t>At minimum:</w:t>
      </w:r>
    </w:p>
    <w:p/>
    <w:p>
      <w:pPr>
        <w:pStyle w:val="ListBullet"/>
        <w:spacing w:after="40"/>
      </w:pPr>
      <w:r>
        <w:t>request latency</w:t>
      </w:r>
    </w:p>
    <w:p>
      <w:pPr>
        <w:pStyle w:val="ListBullet"/>
        <w:spacing w:after="40"/>
      </w:pPr>
      <w:r>
        <w:t>error rate</w:t>
      </w:r>
    </w:p>
    <w:p>
      <w:pPr>
        <w:pStyle w:val="ListBullet"/>
        <w:spacing w:after="40"/>
      </w:pPr>
      <w:r>
        <w:t>migration success rate</w:t>
      </w:r>
    </w:p>
    <w:p>
      <w:pPr>
        <w:pStyle w:val="ListBullet"/>
        <w:spacing w:after="40"/>
      </w:pPr>
      <w:r>
        <w:t>fresh tenant provisioning success</w:t>
      </w:r>
    </w:p>
    <w:p>
      <w:pPr>
        <w:pStyle w:val="ListBullet"/>
        <w:spacing w:after="40"/>
      </w:pPr>
      <w:r>
        <w:t>job completion rate</w:t>
      </w:r>
    </w:p>
    <w:p>
      <w:pPr>
        <w:pStyle w:val="ListBullet"/>
        <w:spacing w:after="40"/>
      </w:pPr>
      <w:r>
        <w:t>failed AI runs</w:t>
      </w:r>
    </w:p>
    <w:p>
      <w:pPr>
        <w:pStyle w:val="ListBullet"/>
        <w:spacing w:after="40"/>
      </w:pPr>
      <w:r>
        <w:t>model fallback frequency</w:t>
      </w:r>
    </w:p>
    <w:p>
      <w:pPr>
        <w:pStyle w:val="ListBullet"/>
        <w:spacing w:after="40"/>
      </w:pPr>
      <w:r>
        <w:t>drift detection count</w:t>
      </w:r>
    </w:p>
    <w:p>
      <w:pPr>
        <w:pStyle w:val="ListBullet"/>
        <w:spacing w:after="40"/>
      </w:pPr>
      <w:r>
        <w:t>audit event completeness</w:t>
      </w:r>
    </w:p>
    <w:p>
      <w:pPr>
        <w:pStyle w:val="ListBullet"/>
        <w:spacing w:after="40"/>
      </w:pPr>
      <w:r>
        <w:t>support incident volume</w:t>
      </w:r>
    </w:p>
    <w:p/>
    <w:p>
      <w:pPr>
        <w:pStyle w:val="Heading2"/>
        <w:keepNext/>
      </w:pPr>
      <w:r>
        <w:t>21.3 Alert Classes</w:t>
      </w:r>
    </w:p>
    <w:p>
      <w:pPr>
        <w:spacing w:after="100"/>
      </w:pPr>
      <w:r>
        <w:t>Alerts must be categorized:</w:t>
      </w:r>
    </w:p>
    <w:p/>
    <w:p>
      <w:pPr>
        <w:pStyle w:val="ListBullet"/>
        <w:spacing w:after="40"/>
      </w:pPr>
      <w:r>
        <w:t>critical</w:t>
      </w:r>
    </w:p>
    <w:p>
      <w:pPr>
        <w:pStyle w:val="ListBullet"/>
        <w:spacing w:after="40"/>
      </w:pPr>
      <w:r>
        <w:t>high</w:t>
      </w:r>
    </w:p>
    <w:p>
      <w:pPr>
        <w:pStyle w:val="ListBullet"/>
        <w:spacing w:after="40"/>
      </w:pPr>
      <w:r>
        <w:t>medium</w:t>
      </w:r>
    </w:p>
    <w:p>
      <w:pPr>
        <w:pStyle w:val="ListBullet"/>
        <w:spacing w:after="40"/>
      </w:pPr>
      <w:r>
        <w:t>informational</w:t>
      </w:r>
    </w:p>
    <w:p/>
    <w:p>
      <w:pPr>
        <w:pStyle w:val="Heading2"/>
        <w:keepNext/>
      </w:pPr>
      <w:r>
        <w:t>21.4 Client Readiness Monitoring</w:t>
      </w:r>
    </w:p>
    <w:p>
      <w:pPr>
        <w:spacing w:after="100"/>
      </w:pPr>
      <w:r>
        <w:t>Client-facing deployments must expose:</w:t>
      </w:r>
    </w:p>
    <w:p/>
    <w:p>
      <w:pPr>
        <w:pStyle w:val="ListBullet"/>
        <w:spacing w:after="40"/>
      </w:pPr>
      <w:r>
        <w:t>health status</w:t>
      </w:r>
    </w:p>
    <w:p>
      <w:pPr>
        <w:pStyle w:val="ListBullet"/>
        <w:spacing w:after="40"/>
      </w:pPr>
      <w:r>
        <w:t>last successful backup</w:t>
      </w:r>
    </w:p>
    <w:p>
      <w:pPr>
        <w:pStyle w:val="ListBullet"/>
        <w:spacing w:after="40"/>
      </w:pPr>
      <w:r>
        <w:t>last successful sync where applicable</w:t>
      </w:r>
    </w:p>
    <w:p>
      <w:pPr>
        <w:pStyle w:val="ListBullet"/>
        <w:spacing w:after="40"/>
      </w:pPr>
      <w:r>
        <w:t>SLA score</w:t>
      </w:r>
    </w:p>
    <w:p>
      <w:pPr>
        <w:pStyle w:val="ListBullet"/>
        <w:spacing w:after="40"/>
      </w:pPr>
      <w:r>
        <w:t>active incidents</w:t>
      </w:r>
    </w:p>
    <w:p>
      <w:pPr>
        <w:pStyle w:val="ListBullet"/>
        <w:spacing w:after="40"/>
      </w:pPr>
      <w:r>
        <w:t>recent deployments</w:t>
      </w:r>
    </w:p>
    <w:p/>
    <w:p/>
    <w:p/>
    <w:p>
      <w:pPr>
        <w:pStyle w:val="Heading1"/>
        <w:keepNext/>
      </w:pPr>
      <w:r>
        <w:t>22. Handover Constitution</w:t>
      </w:r>
    </w:p>
    <w:p/>
    <w:p>
      <w:pPr>
        <w:pStyle w:val="Heading2"/>
        <w:keepNext/>
      </w:pPr>
      <w:r>
        <w:t>22.1 Handover Package Must Include</w:t>
      </w:r>
    </w:p>
    <w:p>
      <w:pPr>
        <w:pStyle w:val="ListBullet"/>
        <w:spacing w:after="40"/>
      </w:pPr>
      <w:r>
        <w:t>architecture overview</w:t>
      </w:r>
    </w:p>
    <w:p>
      <w:pPr>
        <w:pStyle w:val="ListBullet"/>
        <w:spacing w:after="40"/>
      </w:pPr>
      <w:r>
        <w:t>deployment profile</w:t>
      </w:r>
    </w:p>
    <w:p>
      <w:pPr>
        <w:pStyle w:val="ListBullet"/>
        <w:spacing w:after="40"/>
      </w:pPr>
      <w:r>
        <w:t>environment inventory</w:t>
      </w:r>
    </w:p>
    <w:p>
      <w:pPr>
        <w:pStyle w:val="ListBullet"/>
        <w:spacing w:after="40"/>
      </w:pPr>
      <w:r>
        <w:t>config matrix</w:t>
      </w:r>
    </w:p>
    <w:p>
      <w:pPr>
        <w:pStyle w:val="ListBullet"/>
        <w:spacing w:after="40"/>
      </w:pPr>
      <w:r>
        <w:t>access matrix</w:t>
      </w:r>
    </w:p>
    <w:p>
      <w:pPr>
        <w:pStyle w:val="ListBullet"/>
        <w:spacing w:after="40"/>
      </w:pPr>
      <w:r>
        <w:t>runbooks</w:t>
      </w:r>
    </w:p>
    <w:p>
      <w:pPr>
        <w:pStyle w:val="ListBullet"/>
        <w:spacing w:after="40"/>
      </w:pPr>
      <w:r>
        <w:t>rollback plan</w:t>
      </w:r>
    </w:p>
    <w:p>
      <w:pPr>
        <w:pStyle w:val="ListBullet"/>
        <w:spacing w:after="40"/>
      </w:pPr>
      <w:r>
        <w:t>backup and restore guide</w:t>
      </w:r>
    </w:p>
    <w:p>
      <w:pPr>
        <w:pStyle w:val="ListBullet"/>
        <w:spacing w:after="40"/>
      </w:pPr>
      <w:r>
        <w:t>monitoring dashboards</w:t>
      </w:r>
    </w:p>
    <w:p>
      <w:pPr>
        <w:pStyle w:val="ListBullet"/>
        <w:spacing w:after="40"/>
      </w:pPr>
      <w:r>
        <w:t>known limitations</w:t>
      </w:r>
    </w:p>
    <w:p>
      <w:pPr>
        <w:pStyle w:val="ListBullet"/>
        <w:spacing w:after="40"/>
      </w:pPr>
      <w:r>
        <w:t>support model</w:t>
      </w:r>
    </w:p>
    <w:p>
      <w:pPr>
        <w:pStyle w:val="ListBullet"/>
        <w:spacing w:after="40"/>
      </w:pPr>
      <w:r>
        <w:t>escalation contacts</w:t>
      </w:r>
    </w:p>
    <w:p/>
    <w:p>
      <w:pPr>
        <w:pStyle w:val="Heading2"/>
        <w:keepNext/>
      </w:pPr>
      <w:r>
        <w:t>22.2 Handover Completion Criteria</w:t>
      </w:r>
    </w:p>
    <w:p>
      <w:pPr>
        <w:spacing w:after="100"/>
      </w:pPr>
      <w:r>
        <w:t>Handover is complete only when the receiving team can:</w:t>
      </w:r>
    </w:p>
    <w:p/>
    <w:p>
      <w:pPr>
        <w:pStyle w:val="ListBullet"/>
        <w:spacing w:after="40"/>
      </w:pPr>
      <w:r>
        <w:t>start the system</w:t>
      </w:r>
    </w:p>
    <w:p>
      <w:pPr>
        <w:pStyle w:val="ListBullet"/>
        <w:spacing w:after="40"/>
      </w:pPr>
      <w:r>
        <w:t>verify the system</w:t>
      </w:r>
    </w:p>
    <w:p>
      <w:pPr>
        <w:pStyle w:val="ListBullet"/>
        <w:spacing w:after="40"/>
      </w:pPr>
      <w:r>
        <w:t>recover the system</w:t>
      </w:r>
    </w:p>
    <w:p>
      <w:pPr>
        <w:pStyle w:val="ListBullet"/>
        <w:spacing w:after="40"/>
      </w:pPr>
      <w:r>
        <w:t>onboard a tenant</w:t>
      </w:r>
    </w:p>
    <w:p>
      <w:pPr>
        <w:pStyle w:val="ListBullet"/>
        <w:spacing w:after="40"/>
      </w:pPr>
      <w:r>
        <w:t>trace an incident</w:t>
      </w:r>
    </w:p>
    <w:p>
      <w:pPr>
        <w:pStyle w:val="ListBullet"/>
        <w:spacing w:after="40"/>
      </w:pPr>
      <w:r>
        <w:t>identify owners</w:t>
      </w:r>
    </w:p>
    <w:p>
      <w:pPr>
        <w:pStyle w:val="ListBullet"/>
        <w:spacing w:after="40"/>
      </w:pPr>
      <w:r>
        <w:t>deploy a controlled change</w:t>
      </w:r>
    </w:p>
    <w:p/>
    <w:p/>
    <w:p/>
    <w:p>
      <w:pPr>
        <w:pStyle w:val="Heading1"/>
        <w:keepNext/>
      </w:pPr>
      <w:r>
        <w:t>23. Scenario Playbooks</w:t>
      </w:r>
    </w:p>
    <w:p/>
    <w:p>
      <w:pPr>
        <w:pStyle w:val="Heading2"/>
        <w:keepNext/>
      </w:pPr>
      <w:r>
        <w:t>Scenario A - Build a New Product</w:t>
      </w:r>
    </w:p>
    <w:p>
      <w:pPr>
        <w:pStyle w:val="ListNumber"/>
        <w:spacing w:after="40"/>
      </w:pPr>
      <w:r>
        <w:t>approve product charter</w:t>
      </w:r>
    </w:p>
    <w:p>
      <w:pPr>
        <w:pStyle w:val="ListNumber"/>
        <w:spacing w:after="40"/>
      </w:pPr>
      <w:r>
        <w:t>define product manifest</w:t>
      </w:r>
    </w:p>
    <w:p>
      <w:pPr>
        <w:pStyle w:val="ListNumber"/>
        <w:spacing w:after="40"/>
      </w:pPr>
      <w:r>
        <w:t>define domain contracts</w:t>
      </w:r>
    </w:p>
    <w:p>
      <w:pPr>
        <w:pStyle w:val="ListNumber"/>
        <w:spacing w:after="40"/>
      </w:pPr>
      <w:r>
        <w:t>define schema contracts</w:t>
      </w:r>
    </w:p>
    <w:p>
      <w:pPr>
        <w:pStyle w:val="ListNumber"/>
        <w:spacing w:after="40"/>
      </w:pPr>
      <w:r>
        <w:t>define route contracts</w:t>
      </w:r>
    </w:p>
    <w:p>
      <w:pPr>
        <w:pStyle w:val="ListNumber"/>
        <w:spacing w:after="40"/>
      </w:pPr>
      <w:r>
        <w:t>define permissions</w:t>
      </w:r>
    </w:p>
    <w:p>
      <w:pPr>
        <w:pStyle w:val="ListNumber"/>
        <w:spacing w:after="40"/>
      </w:pPr>
      <w:r>
        <w:t>define seeds</w:t>
      </w:r>
    </w:p>
    <w:p>
      <w:pPr>
        <w:pStyle w:val="ListNumber"/>
        <w:spacing w:after="40"/>
      </w:pPr>
      <w:r>
        <w:t>wire through platform registries</w:t>
      </w:r>
    </w:p>
    <w:p>
      <w:pPr>
        <w:pStyle w:val="ListNumber"/>
        <w:spacing w:after="40"/>
      </w:pPr>
      <w:r>
        <w:t>run fresh tenant test</w:t>
      </w:r>
    </w:p>
    <w:p>
      <w:pPr>
        <w:pStyle w:val="ListNumber"/>
        <w:spacing w:after="40"/>
      </w:pPr>
      <w:r>
        <w:t>update docs and handover pack</w:t>
      </w:r>
    </w:p>
    <w:p/>
    <w:p>
      <w:pPr>
        <w:pStyle w:val="Heading2"/>
        <w:keepNext/>
      </w:pPr>
      <w:r>
        <w:t>Scenario B - Build a New Tenant</w:t>
      </w:r>
    </w:p>
    <w:p>
      <w:pPr>
        <w:pStyle w:val="ListNumber"/>
        <w:spacing w:after="40"/>
      </w:pPr>
      <w:r>
        <w:t>validate tenant request</w:t>
      </w:r>
    </w:p>
    <w:p>
      <w:pPr>
        <w:pStyle w:val="ListNumber"/>
        <w:spacing w:after="40"/>
      </w:pPr>
      <w:r>
        <w:t>validate tenant config against typed schema</w:t>
      </w:r>
    </w:p>
    <w:p>
      <w:pPr>
        <w:pStyle w:val="ListNumber"/>
        <w:spacing w:after="40"/>
      </w:pPr>
      <w:r>
        <w:t>enable approved products</w:t>
      </w:r>
    </w:p>
    <w:p>
      <w:pPr>
        <w:pStyle w:val="ListNumber"/>
        <w:spacing w:after="40"/>
      </w:pPr>
      <w:r>
        <w:t>apply defaults</w:t>
      </w:r>
    </w:p>
    <w:p>
      <w:pPr>
        <w:pStyle w:val="ListNumber"/>
        <w:spacing w:after="40"/>
      </w:pPr>
      <w:r>
        <w:t>verify models/providers allowlist</w:t>
      </w:r>
    </w:p>
    <w:p>
      <w:pPr>
        <w:pStyle w:val="ListNumber"/>
        <w:spacing w:after="40"/>
      </w:pPr>
      <w:r>
        <w:t>run bootstrap</w:t>
      </w:r>
    </w:p>
    <w:p>
      <w:pPr>
        <w:pStyle w:val="ListNumber"/>
        <w:spacing w:after="40"/>
      </w:pPr>
      <w:r>
        <w:t>run tenant readiness verification</w:t>
      </w:r>
    </w:p>
    <w:p>
      <w:pPr>
        <w:pStyle w:val="ListNumber"/>
        <w:spacing w:after="40"/>
      </w:pPr>
      <w:r>
        <w:t>emit provisioning audit trail</w:t>
      </w:r>
    </w:p>
    <w:p/>
    <w:p>
      <w:pPr>
        <w:pStyle w:val="Heading2"/>
        <w:keepNext/>
      </w:pPr>
      <w:r>
        <w:t>Scenario C - Add a New Model Provider</w:t>
      </w:r>
    </w:p>
    <w:p>
      <w:pPr>
        <w:pStyle w:val="ListNumber"/>
        <w:spacing w:after="40"/>
      </w:pPr>
      <w:r>
        <w:t>register provider</w:t>
      </w:r>
    </w:p>
    <w:p>
      <w:pPr>
        <w:pStyle w:val="ListNumber"/>
        <w:spacing w:after="40"/>
      </w:pPr>
      <w:r>
        <w:t>add provider config schema</w:t>
      </w:r>
    </w:p>
    <w:p>
      <w:pPr>
        <w:pStyle w:val="ListNumber"/>
        <w:spacing w:after="40"/>
      </w:pPr>
      <w:r>
        <w:t>register models</w:t>
      </w:r>
    </w:p>
    <w:p>
      <w:pPr>
        <w:pStyle w:val="ListNumber"/>
        <w:spacing w:after="40"/>
      </w:pPr>
      <w:r>
        <w:t>define approval state</w:t>
      </w:r>
    </w:p>
    <w:p>
      <w:pPr>
        <w:pStyle w:val="ListNumber"/>
        <w:spacing w:after="40"/>
      </w:pPr>
      <w:r>
        <w:t>define tenant policy controls</w:t>
      </w:r>
    </w:p>
    <w:p>
      <w:pPr>
        <w:pStyle w:val="ListNumber"/>
        <w:spacing w:after="40"/>
      </w:pPr>
      <w:r>
        <w:t>run sandbox verification</w:t>
      </w:r>
    </w:p>
    <w:p>
      <w:pPr>
        <w:pStyle w:val="ListNumber"/>
        <w:spacing w:after="40"/>
      </w:pPr>
      <w:r>
        <w:t>update monitoring and fallback policy</w:t>
      </w:r>
    </w:p>
    <w:p>
      <w:pPr>
        <w:pStyle w:val="ListNumber"/>
        <w:spacing w:after="40"/>
      </w:pPr>
      <w:r>
        <w:t>publish provider onboarding guide</w:t>
      </w:r>
    </w:p>
    <w:p/>
    <w:p>
      <w:pPr>
        <w:pStyle w:val="Heading2"/>
        <w:keepNext/>
      </w:pPr>
      <w:r>
        <w:t>Scenario D - Replace Historical DB Sprawl with New Baseline</w:t>
      </w:r>
    </w:p>
    <w:p>
      <w:pPr>
        <w:pStyle w:val="ListNumber"/>
        <w:spacing w:after="40"/>
      </w:pPr>
      <w:r>
        <w:t>freeze schema scope</w:t>
      </w:r>
    </w:p>
    <w:p>
      <w:pPr>
        <w:pStyle w:val="ListNumber"/>
        <w:spacing w:after="40"/>
      </w:pPr>
      <w:r>
        <w:t>extract actual schema truth</w:t>
      </w:r>
    </w:p>
    <w:p>
      <w:pPr>
        <w:pStyle w:val="ListNumber"/>
        <w:spacing w:after="40"/>
      </w:pPr>
      <w:r>
        <w:t>classify all tables and objects</w:t>
      </w:r>
    </w:p>
    <w:p>
      <w:pPr>
        <w:pStyle w:val="ListNumber"/>
        <w:spacing w:after="40"/>
      </w:pPr>
      <w:r>
        <w:t>define canonical target</w:t>
      </w:r>
    </w:p>
    <w:p>
      <w:pPr>
        <w:pStyle w:val="ListNumber"/>
        <w:spacing w:after="40"/>
      </w:pPr>
      <w:r>
        <w:t>generate baseline DDL</w:t>
      </w:r>
    </w:p>
    <w:p>
      <w:pPr>
        <w:pStyle w:val="ListNumber"/>
        <w:spacing w:after="40"/>
      </w:pPr>
      <w:r>
        <w:t>generate reference seeds</w:t>
      </w:r>
    </w:p>
    <w:p>
      <w:pPr>
        <w:pStyle w:val="ListNumber"/>
        <w:spacing w:after="40"/>
      </w:pPr>
      <w:r>
        <w:t>create fresh DB</w:t>
      </w:r>
    </w:p>
    <w:p>
      <w:pPr>
        <w:pStyle w:val="ListNumber"/>
        <w:spacing w:after="40"/>
      </w:pPr>
      <w:r>
        <w:t>run application verification</w:t>
      </w:r>
    </w:p>
    <w:p>
      <w:pPr>
        <w:pStyle w:val="ListNumber"/>
        <w:spacing w:after="40"/>
      </w:pPr>
      <w:r>
        <w:t>archive legacy migrations</w:t>
      </w:r>
    </w:p>
    <w:p>
      <w:pPr>
        <w:pStyle w:val="ListNumber"/>
        <w:spacing w:after="40"/>
      </w:pPr>
      <w:r>
        <w:t>open new governed migration chain</w:t>
      </w:r>
    </w:p>
    <w:p/>
    <w:p>
      <w:pPr>
        <w:pStyle w:val="Heading2"/>
        <w:keepNext/>
      </w:pPr>
      <w:r>
        <w:t>Scenario E - Audit a Module</w:t>
      </w:r>
    </w:p>
    <w:p>
      <w:pPr>
        <w:pStyle w:val="ListNumber"/>
        <w:spacing w:after="40"/>
      </w:pPr>
      <w:r>
        <w:t>pull owner manifest</w:t>
      </w:r>
    </w:p>
    <w:p>
      <w:pPr>
        <w:pStyle w:val="ListNumber"/>
        <w:spacing w:after="40"/>
      </w:pPr>
      <w:r>
        <w:t>pull contracts</w:t>
      </w:r>
    </w:p>
    <w:p>
      <w:pPr>
        <w:pStyle w:val="ListNumber"/>
        <w:spacing w:after="40"/>
      </w:pPr>
      <w:r>
        <w:t>verify permissions</w:t>
      </w:r>
    </w:p>
    <w:p>
      <w:pPr>
        <w:pStyle w:val="ListNumber"/>
        <w:spacing w:after="40"/>
      </w:pPr>
      <w:r>
        <w:t>verify route parity</w:t>
      </w:r>
    </w:p>
    <w:p>
      <w:pPr>
        <w:pStyle w:val="ListNumber"/>
        <w:spacing w:after="40"/>
      </w:pPr>
      <w:r>
        <w:t>verify audit/event coverage</w:t>
      </w:r>
    </w:p>
    <w:p>
      <w:pPr>
        <w:pStyle w:val="ListNumber"/>
        <w:spacing w:after="40"/>
      </w:pPr>
      <w:r>
        <w:t>verify schema ownership</w:t>
      </w:r>
    </w:p>
    <w:p>
      <w:pPr>
        <w:pStyle w:val="ListNumber"/>
        <w:spacing w:after="40"/>
      </w:pPr>
      <w:r>
        <w:t>verify tenant behavior</w:t>
      </w:r>
    </w:p>
    <w:p>
      <w:pPr>
        <w:pStyle w:val="ListNumber"/>
        <w:spacing w:after="40"/>
      </w:pPr>
      <w:r>
        <w:t>issue findings</w:t>
      </w:r>
    </w:p>
    <w:p/>
    <w:p>
      <w:pPr>
        <w:pStyle w:val="Heading2"/>
        <w:keepNext/>
      </w:pPr>
      <w:r>
        <w:t>Scenario F - Client Handover</w:t>
      </w:r>
    </w:p>
    <w:p>
      <w:pPr>
        <w:pStyle w:val="ListNumber"/>
        <w:spacing w:after="40"/>
      </w:pPr>
      <w:r>
        <w:t>freeze release</w:t>
      </w:r>
    </w:p>
    <w:p>
      <w:pPr>
        <w:pStyle w:val="ListNumber"/>
        <w:spacing w:after="40"/>
      </w:pPr>
      <w:r>
        <w:t>generate package</w:t>
      </w:r>
    </w:p>
    <w:p>
      <w:pPr>
        <w:pStyle w:val="ListNumber"/>
        <w:spacing w:after="40"/>
      </w:pPr>
      <w:r>
        <w:t>train admins</w:t>
      </w:r>
    </w:p>
    <w:p>
      <w:pPr>
        <w:pStyle w:val="ListNumber"/>
        <w:spacing w:after="40"/>
      </w:pPr>
      <w:r>
        <w:t>train operators</w:t>
      </w:r>
    </w:p>
    <w:p>
      <w:pPr>
        <w:pStyle w:val="ListNumber"/>
        <w:spacing w:after="40"/>
      </w:pPr>
      <w:r>
        <w:t>verify dashboards</w:t>
      </w:r>
    </w:p>
    <w:p>
      <w:pPr>
        <w:pStyle w:val="ListNumber"/>
        <w:spacing w:after="40"/>
      </w:pPr>
      <w:r>
        <w:t>verify backup/restore</w:t>
      </w:r>
    </w:p>
    <w:p>
      <w:pPr>
        <w:pStyle w:val="ListNumber"/>
        <w:spacing w:after="40"/>
      </w:pPr>
      <w:r>
        <w:t>verify escalation matrix</w:t>
      </w:r>
    </w:p>
    <w:p>
      <w:pPr>
        <w:pStyle w:val="ListNumber"/>
        <w:spacing w:after="40"/>
      </w:pPr>
      <w:r>
        <w:t>obtain signoff</w:t>
      </w:r>
    </w:p>
    <w:p/>
    <w:p/>
    <w:p/>
    <w:p>
      <w:pPr>
        <w:pStyle w:val="Heading1"/>
        <w:keepNext/>
      </w:pPr>
      <w:r>
        <w:t>24. Required Documents in the Codebase</w:t>
      </w:r>
    </w:p>
    <w:p/>
    <w:p>
      <w:pPr>
        <w:spacing w:after="100"/>
      </w:pPr>
      <w:r>
        <w:t>The following files must exist and remain current:</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/docs/governance/Global-Platform-Operating-Constitution.md</w:t>
              <w:br/>
              <w:t>/docs/architecture/System-Landscape.md</w:t>
              <w:br/>
              <w:t>/docs/architecture/Product-Manifest-Registry.md</w:t>
              <w:br/>
              <w:t>/docs/architecture/Schema-Registry.md</w:t>
              <w:br/>
              <w:t>/docs/standards/Permission-Dictionary.md</w:t>
              <w:br/>
              <w:t>/docs/standards/Config-Matrix.md</w:t>
              <w:br/>
              <w:t>/docs/standards/Event-Catalog.md</w:t>
              <w:br/>
              <w:t>/docs/runbooks/Fresh-Tenant-Provisioning.md</w:t>
              <w:br/>
              <w:t>/docs/runbooks/Fresh-Environment-Build.md</w:t>
              <w:br/>
              <w:t>/docs/runbooks/Deployment-and-Rollback.md</w:t>
              <w:br/>
              <w:t>/docs/handover/Client-Handover-Pack.md</w:t>
            </w:r>
          </w:p>
        </w:tc>
      </w:tr>
    </w:tbl>
    <w:p/>
    <w:p/>
    <w:p/>
    <w:p/>
    <w:p>
      <w:pPr>
        <w:pStyle w:val="Heading1"/>
        <w:keepNext/>
      </w:pPr>
      <w:r>
        <w:t>25. Mandatory Code Assets</w:t>
      </w:r>
    </w:p>
    <w:p/>
    <w:p>
      <w:pPr>
        <w:spacing w:after="100"/>
      </w:pPr>
      <w:r>
        <w:t>The codebase must include working machine-readable assets, not only prose.</w:t>
      </w:r>
    </w:p>
    <w:p/>
    <w:p>
      <w:pPr>
        <w:spacing w:after="100"/>
      </w:pPr>
      <w:r>
        <w:t>Required asset classes:</w:t>
      </w:r>
    </w:p>
    <w:p/>
    <w:p>
      <w:pPr>
        <w:pStyle w:val="ListBullet"/>
        <w:spacing w:after="40"/>
      </w:pPr>
      <w:r>
        <w:t>product manifests</w:t>
      </w:r>
    </w:p>
    <w:p>
      <w:pPr>
        <w:pStyle w:val="ListBullet"/>
        <w:spacing w:after="40"/>
      </w:pPr>
      <w:r>
        <w:t>tenant config schemas</w:t>
      </w:r>
    </w:p>
    <w:p>
      <w:pPr>
        <w:pStyle w:val="ListBullet"/>
        <w:spacing w:after="40"/>
      </w:pPr>
      <w:r>
        <w:t>provider registry definitions</w:t>
      </w:r>
    </w:p>
    <w:p>
      <w:pPr>
        <w:pStyle w:val="ListBullet"/>
        <w:spacing w:after="40"/>
      </w:pPr>
      <w:r>
        <w:t>model registry definitions</w:t>
      </w:r>
    </w:p>
    <w:p>
      <w:pPr>
        <w:pStyle w:val="ListBullet"/>
        <w:spacing w:after="40"/>
      </w:pPr>
      <w:r>
        <w:t>tool registry definitions</w:t>
      </w:r>
    </w:p>
    <w:p>
      <w:pPr>
        <w:pStyle w:val="ListBullet"/>
        <w:spacing w:after="40"/>
      </w:pPr>
      <w:r>
        <w:t>workflow definitions</w:t>
      </w:r>
    </w:p>
    <w:p>
      <w:pPr>
        <w:pStyle w:val="ListBullet"/>
        <w:spacing w:after="40"/>
      </w:pPr>
      <w:r>
        <w:t>permission registry</w:t>
      </w:r>
    </w:p>
    <w:p>
      <w:pPr>
        <w:pStyle w:val="ListBullet"/>
        <w:spacing w:after="40"/>
      </w:pPr>
      <w:r>
        <w:t>event catalog</w:t>
      </w:r>
    </w:p>
    <w:p>
      <w:pPr>
        <w:pStyle w:val="ListBullet"/>
        <w:spacing w:after="40"/>
      </w:pPr>
      <w:r>
        <w:t>DB schema registry</w:t>
      </w:r>
    </w:p>
    <w:p>
      <w:pPr>
        <w:pStyle w:val="ListBullet"/>
        <w:spacing w:after="40"/>
      </w:pPr>
      <w:r>
        <w:t>migration verification scripts</w:t>
      </w:r>
    </w:p>
    <w:p>
      <w:pPr>
        <w:pStyle w:val="ListBullet"/>
        <w:spacing w:after="40"/>
      </w:pPr>
      <w:r>
        <w:t>fresh tenant verification scripts</w:t>
      </w:r>
    </w:p>
    <w:p>
      <w:pPr>
        <w:pStyle w:val="ListBullet"/>
        <w:spacing w:after="40"/>
      </w:pPr>
      <w:r>
        <w:t>drift detection scripts</w:t>
      </w:r>
    </w:p>
    <w:p/>
    <w:p/>
    <w:p/>
    <w:p>
      <w:pPr>
        <w:pStyle w:val="Heading1"/>
        <w:keepNext/>
      </w:pPr>
      <w:r>
        <w:t>26. Anti-Patterns</w:t>
      </w:r>
    </w:p>
    <w:p/>
    <w:p>
      <w:pPr>
        <w:spacing w:after="100"/>
      </w:pPr>
      <w:r>
        <w:t>The following are constitutionally prohibited:</w:t>
      </w:r>
    </w:p>
    <w:p/>
    <w:p>
      <w:pPr>
        <w:pStyle w:val="ListBullet"/>
        <w:spacing w:after="40"/>
      </w:pPr>
      <w:r>
        <w:t>product logic inside platform-neutral core</w:t>
      </w:r>
    </w:p>
    <w:p>
      <w:pPr>
        <w:pStyle w:val="ListBullet"/>
        <w:spacing w:after="40"/>
      </w:pPr>
      <w:r>
        <w:t>platform config confused with tenant config</w:t>
      </w:r>
    </w:p>
    <w:p>
      <w:pPr>
        <w:pStyle w:val="ListBullet"/>
        <w:spacing w:after="40"/>
      </w:pPr>
      <w:r>
        <w:t>deployment config confused with product config</w:t>
      </w:r>
    </w:p>
    <w:p>
      <w:pPr>
        <w:pStyle w:val="ListBullet"/>
        <w:spacing w:after="40"/>
      </w:pPr>
      <w:r>
        <w:t>direct imports from platform core to product-owned seed catalogs outside approved registration/composition-root wiring</w:t>
      </w:r>
    </w:p>
    <w:p>
      <w:pPr>
        <w:pStyle w:val="ListBullet"/>
        <w:spacing w:after="40"/>
      </w:pPr>
      <w:r>
        <w:t>duplicated route surfaces for the same meaning</w:t>
      </w:r>
    </w:p>
    <w:p>
      <w:pPr>
        <w:pStyle w:val="ListBullet"/>
        <w:spacing w:after="40"/>
      </w:pPr>
      <w:r>
        <w:t>workspace permissions used as catch-all for unrelated domains</w:t>
      </w:r>
    </w:p>
    <w:p>
      <w:pPr>
        <w:pStyle w:val="ListBullet"/>
        <w:spacing w:after="40"/>
      </w:pPr>
      <w:r>
        <w:t>hidden SQL patches</w:t>
      </w:r>
    </w:p>
    <w:p>
      <w:pPr>
        <w:pStyle w:val="ListBullet"/>
        <w:spacing w:after="40"/>
      </w:pPr>
      <w:r>
        <w:t>hidden runtime table creation</w:t>
      </w:r>
    </w:p>
    <w:p>
      <w:pPr>
        <w:pStyle w:val="ListBullet"/>
        <w:spacing w:after="40"/>
      </w:pPr>
      <w:r>
        <w:t>model defaults hidden inside tools</w:t>
      </w:r>
    </w:p>
    <w:p>
      <w:pPr>
        <w:pStyle w:val="ListBullet"/>
        <w:spacing w:after="40"/>
      </w:pPr>
      <w:r>
        <w:t>tool side effects not documented</w:t>
      </w:r>
    </w:p>
    <w:p>
      <w:pPr>
        <w:pStyle w:val="ListBullet"/>
        <w:spacing w:after="40"/>
      </w:pPr>
      <w:r>
        <w:t>AI agents bypassing human approval policy</w:t>
      </w:r>
    </w:p>
    <w:p>
      <w:pPr>
        <w:pStyle w:val="ListBullet"/>
        <w:spacing w:after="40"/>
      </w:pPr>
      <w:r>
        <w:t>undocumented onboarding assumptions</w:t>
      </w:r>
    </w:p>
    <w:p>
      <w:pPr>
        <w:pStyle w:val="ListBullet"/>
        <w:spacing w:after="40"/>
      </w:pPr>
      <w:r>
        <w:t>docs not matching runtime truth</w:t>
      </w:r>
    </w:p>
    <w:p/>
    <w:p/>
    <w:p/>
    <w:p>
      <w:pPr>
        <w:pStyle w:val="Heading1"/>
        <w:keepNext/>
      </w:pPr>
      <w:r>
        <w:t>27. Minimum Role Responsibilities</w:t>
      </w:r>
    </w:p>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DCE6F1"/>
          </w:tcPr>
          <w:p>
            <w:r>
              <w:rPr>
                <w:b/>
              </w:rPr>
              <w:t>Role</w:t>
            </w:r>
          </w:p>
        </w:tc>
        <w:tc>
          <w:tcPr>
            <w:tcW w:type="dxa" w:w="3312"/>
            <w:vAlign w:val="center"/>
            <w:tcMar>
              <w:top w:w="80" w:type="dxa"/>
              <w:start w:w="100" w:type="dxa"/>
              <w:bottom w:w="80" w:type="dxa"/>
              <w:end w:w="100" w:type="dxa"/>
            </w:tcMar>
            <w:shd w:fill="DCE6F1"/>
          </w:tcPr>
          <w:p>
            <w:r>
              <w:rPr>
                <w:b/>
              </w:rPr>
              <w:t>Must Do</w:t>
            </w:r>
          </w:p>
        </w:tc>
        <w:tc>
          <w:tcPr>
            <w:tcW w:type="dxa" w:w="3312"/>
            <w:vAlign w:val="center"/>
            <w:tcMar>
              <w:top w:w="80" w:type="dxa"/>
              <w:start w:w="100" w:type="dxa"/>
              <w:bottom w:w="80" w:type="dxa"/>
              <w:end w:w="100" w:type="dxa"/>
            </w:tcMar>
            <w:shd w:fill="DCE6F1"/>
          </w:tcPr>
          <w:p>
            <w:r>
              <w:rPr>
                <w:b/>
              </w:rPr>
              <w:t>Must Not Do</w:t>
            </w:r>
          </w:p>
        </w:tc>
      </w:tr>
      <w:tr>
        <w:tc>
          <w:tcPr>
            <w:tcW w:type="dxa" w:w="3312"/>
            <w:vAlign w:val="center"/>
            <w:tcMar>
              <w:top w:w="80" w:type="dxa"/>
              <w:start w:w="100" w:type="dxa"/>
              <w:bottom w:w="80" w:type="dxa"/>
              <w:end w:w="100" w:type="dxa"/>
            </w:tcMar>
            <w:shd w:fill="F9FBFD"/>
          </w:tcPr>
          <w:p>
            <w:r>
              <w:t>Architect</w:t>
            </w:r>
          </w:p>
        </w:tc>
        <w:tc>
          <w:tcPr>
            <w:tcW w:type="dxa" w:w="3312"/>
            <w:vAlign w:val="center"/>
            <w:tcMar>
              <w:top w:w="80" w:type="dxa"/>
              <w:start w:w="100" w:type="dxa"/>
              <w:bottom w:w="80" w:type="dxa"/>
              <w:end w:w="100" w:type="dxa"/>
            </w:tcMar>
            <w:shd w:fill="F9FBFD"/>
          </w:tcPr>
          <w:p>
            <w:r>
              <w:t>protect boundaries, approve contracts</w:t>
            </w:r>
          </w:p>
        </w:tc>
        <w:tc>
          <w:tcPr>
            <w:tcW w:type="dxa" w:w="3312"/>
            <w:vAlign w:val="center"/>
            <w:tcMar>
              <w:top w:w="80" w:type="dxa"/>
              <w:start w:w="100" w:type="dxa"/>
              <w:bottom w:w="80" w:type="dxa"/>
              <w:end w:w="100" w:type="dxa"/>
            </w:tcMar>
            <w:shd w:fill="F9FBFD"/>
          </w:tcPr>
          <w:p>
            <w:r>
              <w:t>bypass standards for speed</w:t>
            </w:r>
          </w:p>
        </w:tc>
      </w:tr>
      <w:tr>
        <w:tc>
          <w:tcPr>
            <w:tcW w:type="dxa" w:w="3312"/>
            <w:vAlign w:val="center"/>
            <w:tcMar>
              <w:top w:w="80" w:type="dxa"/>
              <w:start w:w="100" w:type="dxa"/>
              <w:bottom w:w="80" w:type="dxa"/>
              <w:end w:w="100" w:type="dxa"/>
            </w:tcMar>
            <w:shd w:fill="FFFFFF"/>
          </w:tcPr>
          <w:p>
            <w:r>
              <w:t>Developer</w:t>
            </w:r>
          </w:p>
        </w:tc>
        <w:tc>
          <w:tcPr>
            <w:tcW w:type="dxa" w:w="3312"/>
            <w:vAlign w:val="center"/>
            <w:tcMar>
              <w:top w:w="80" w:type="dxa"/>
              <w:start w:w="100" w:type="dxa"/>
              <w:bottom w:w="80" w:type="dxa"/>
              <w:end w:w="100" w:type="dxa"/>
            </w:tcMar>
            <w:shd w:fill="FFFFFF"/>
          </w:tcPr>
          <w:p>
            <w:r>
              <w:t>implement contracts exactly</w:t>
            </w:r>
          </w:p>
        </w:tc>
        <w:tc>
          <w:tcPr>
            <w:tcW w:type="dxa" w:w="3312"/>
            <w:vAlign w:val="center"/>
            <w:tcMar>
              <w:top w:w="80" w:type="dxa"/>
              <w:start w:w="100" w:type="dxa"/>
              <w:bottom w:w="80" w:type="dxa"/>
              <w:end w:w="100" w:type="dxa"/>
            </w:tcMar>
            <w:shd w:fill="FFFFFF"/>
          </w:tcPr>
          <w:p>
            <w:r>
              <w:t>invent hidden semantics</w:t>
            </w:r>
          </w:p>
        </w:tc>
      </w:tr>
      <w:tr>
        <w:tc>
          <w:tcPr>
            <w:tcW w:type="dxa" w:w="3312"/>
            <w:vAlign w:val="center"/>
            <w:tcMar>
              <w:top w:w="80" w:type="dxa"/>
              <w:start w:w="100" w:type="dxa"/>
              <w:bottom w:w="80" w:type="dxa"/>
              <w:end w:w="100" w:type="dxa"/>
            </w:tcMar>
            <w:shd w:fill="F9FBFD"/>
          </w:tcPr>
          <w:p>
            <w:r>
              <w:t>Reviewer</w:t>
            </w:r>
          </w:p>
        </w:tc>
        <w:tc>
          <w:tcPr>
            <w:tcW w:type="dxa" w:w="3312"/>
            <w:vAlign w:val="center"/>
            <w:tcMar>
              <w:top w:w="80" w:type="dxa"/>
              <w:start w:w="100" w:type="dxa"/>
              <w:bottom w:w="80" w:type="dxa"/>
              <w:end w:w="100" w:type="dxa"/>
            </w:tcMar>
            <w:shd w:fill="F9FBFD"/>
          </w:tcPr>
          <w:p>
            <w:r>
              <w:t>verify parity and ownership truth</w:t>
            </w:r>
          </w:p>
        </w:tc>
        <w:tc>
          <w:tcPr>
            <w:tcW w:type="dxa" w:w="3312"/>
            <w:vAlign w:val="center"/>
            <w:tcMar>
              <w:top w:w="80" w:type="dxa"/>
              <w:start w:w="100" w:type="dxa"/>
              <w:bottom w:w="80" w:type="dxa"/>
              <w:end w:w="100" w:type="dxa"/>
            </w:tcMar>
            <w:shd w:fill="F9FBFD"/>
          </w:tcPr>
          <w:p>
            <w:r>
              <w:t>approve undocumented drift</w:t>
            </w:r>
          </w:p>
        </w:tc>
      </w:tr>
      <w:tr>
        <w:tc>
          <w:tcPr>
            <w:tcW w:type="dxa" w:w="3312"/>
            <w:vAlign w:val="center"/>
            <w:tcMar>
              <w:top w:w="80" w:type="dxa"/>
              <w:start w:w="100" w:type="dxa"/>
              <w:bottom w:w="80" w:type="dxa"/>
              <w:end w:w="100" w:type="dxa"/>
            </w:tcMar>
            <w:shd w:fill="FFFFFF"/>
          </w:tcPr>
          <w:p>
            <w:r>
              <w:t>DevOps</w:t>
            </w:r>
          </w:p>
        </w:tc>
        <w:tc>
          <w:tcPr>
            <w:tcW w:type="dxa" w:w="3312"/>
            <w:vAlign w:val="center"/>
            <w:tcMar>
              <w:top w:w="80" w:type="dxa"/>
              <w:start w:w="100" w:type="dxa"/>
              <w:bottom w:w="80" w:type="dxa"/>
              <w:end w:w="100" w:type="dxa"/>
            </w:tcMar>
            <w:shd w:fill="FFFFFF"/>
          </w:tcPr>
          <w:p>
            <w:r>
              <w:t>deploy only through governed profiles</w:t>
            </w:r>
          </w:p>
        </w:tc>
        <w:tc>
          <w:tcPr>
            <w:tcW w:type="dxa" w:w="3312"/>
            <w:vAlign w:val="center"/>
            <w:tcMar>
              <w:top w:w="80" w:type="dxa"/>
              <w:start w:w="100" w:type="dxa"/>
              <w:bottom w:w="80" w:type="dxa"/>
              <w:end w:w="100" w:type="dxa"/>
            </w:tcMar>
            <w:shd w:fill="FFFFFF"/>
          </w:tcPr>
          <w:p>
            <w:r>
              <w:t>patch live systems invisibly</w:t>
            </w:r>
          </w:p>
        </w:tc>
      </w:tr>
      <w:tr>
        <w:tc>
          <w:tcPr>
            <w:tcW w:type="dxa" w:w="3312"/>
            <w:vAlign w:val="center"/>
            <w:tcMar>
              <w:top w:w="80" w:type="dxa"/>
              <w:start w:w="100" w:type="dxa"/>
              <w:bottom w:w="80" w:type="dxa"/>
              <w:end w:w="100" w:type="dxa"/>
            </w:tcMar>
            <w:shd w:fill="F9FBFD"/>
          </w:tcPr>
          <w:p>
            <w:r>
              <w:t>Data engineer</w:t>
            </w:r>
          </w:p>
        </w:tc>
        <w:tc>
          <w:tcPr>
            <w:tcW w:type="dxa" w:w="3312"/>
            <w:vAlign w:val="center"/>
            <w:tcMar>
              <w:top w:w="80" w:type="dxa"/>
              <w:start w:w="100" w:type="dxa"/>
              <w:bottom w:w="80" w:type="dxa"/>
              <w:end w:w="100" w:type="dxa"/>
            </w:tcMar>
            <w:shd w:fill="F9FBFD"/>
          </w:tcPr>
          <w:p>
            <w:r>
              <w:t>maintain schema truth and verification</w:t>
            </w:r>
          </w:p>
        </w:tc>
        <w:tc>
          <w:tcPr>
            <w:tcW w:type="dxa" w:w="3312"/>
            <w:vAlign w:val="center"/>
            <w:tcMar>
              <w:top w:w="80" w:type="dxa"/>
              <w:start w:w="100" w:type="dxa"/>
              <w:bottom w:w="80" w:type="dxa"/>
              <w:end w:w="100" w:type="dxa"/>
            </w:tcMar>
            <w:shd w:fill="F9FBFD"/>
          </w:tcPr>
          <w:p>
            <w:r>
              <w:t>treat DB as a dump</w:t>
            </w:r>
          </w:p>
        </w:tc>
      </w:tr>
      <w:tr>
        <w:tc>
          <w:tcPr>
            <w:tcW w:type="dxa" w:w="3312"/>
            <w:vAlign w:val="center"/>
            <w:tcMar>
              <w:top w:w="80" w:type="dxa"/>
              <w:start w:w="100" w:type="dxa"/>
              <w:bottom w:w="80" w:type="dxa"/>
              <w:end w:w="100" w:type="dxa"/>
            </w:tcMar>
            <w:shd w:fill="FFFFFF"/>
          </w:tcPr>
          <w:p>
            <w:r>
              <w:t>Auditor</w:t>
            </w:r>
          </w:p>
        </w:tc>
        <w:tc>
          <w:tcPr>
            <w:tcW w:type="dxa" w:w="3312"/>
            <w:vAlign w:val="center"/>
            <w:tcMar>
              <w:top w:w="80" w:type="dxa"/>
              <w:start w:w="100" w:type="dxa"/>
              <w:bottom w:w="80" w:type="dxa"/>
              <w:end w:w="100" w:type="dxa"/>
            </w:tcMar>
            <w:shd w:fill="FFFFFF"/>
          </w:tcPr>
          <w:p>
            <w:r>
              <w:t>verify actual runtime truth</w:t>
            </w:r>
          </w:p>
        </w:tc>
        <w:tc>
          <w:tcPr>
            <w:tcW w:type="dxa" w:w="3312"/>
            <w:vAlign w:val="center"/>
            <w:tcMar>
              <w:top w:w="80" w:type="dxa"/>
              <w:start w:w="100" w:type="dxa"/>
              <w:bottom w:w="80" w:type="dxa"/>
              <w:end w:w="100" w:type="dxa"/>
            </w:tcMar>
            <w:shd w:fill="FFFFFF"/>
          </w:tcPr>
          <w:p>
            <w:r>
              <w:t>assume documents are enough</w:t>
            </w:r>
          </w:p>
        </w:tc>
      </w:tr>
      <w:tr>
        <w:tc>
          <w:tcPr>
            <w:tcW w:type="dxa" w:w="3312"/>
            <w:vAlign w:val="center"/>
            <w:tcMar>
              <w:top w:w="80" w:type="dxa"/>
              <w:start w:w="100" w:type="dxa"/>
              <w:bottom w:w="80" w:type="dxa"/>
              <w:end w:w="100" w:type="dxa"/>
            </w:tcMar>
            <w:shd w:fill="F9FBFD"/>
          </w:tcPr>
          <w:p>
            <w:r>
              <w:t>Product owner</w:t>
            </w:r>
          </w:p>
        </w:tc>
        <w:tc>
          <w:tcPr>
            <w:tcW w:type="dxa" w:w="3312"/>
            <w:vAlign w:val="center"/>
            <w:tcMar>
              <w:top w:w="80" w:type="dxa"/>
              <w:start w:w="100" w:type="dxa"/>
              <w:bottom w:w="80" w:type="dxa"/>
              <w:end w:w="100" w:type="dxa"/>
            </w:tcMar>
            <w:shd w:fill="F9FBFD"/>
          </w:tcPr>
          <w:p>
            <w:r>
              <w:t>approve scope and product meaning</w:t>
            </w:r>
          </w:p>
        </w:tc>
        <w:tc>
          <w:tcPr>
            <w:tcW w:type="dxa" w:w="3312"/>
            <w:vAlign w:val="center"/>
            <w:tcMar>
              <w:top w:w="80" w:type="dxa"/>
              <w:start w:w="100" w:type="dxa"/>
              <w:bottom w:w="80" w:type="dxa"/>
              <w:end w:w="100" w:type="dxa"/>
            </w:tcMar>
            <w:shd w:fill="F9FBFD"/>
          </w:tcPr>
          <w:p>
            <w:r>
              <w:t>change architecture by request alone</w:t>
            </w:r>
          </w:p>
        </w:tc>
      </w:tr>
      <w:tr>
        <w:tc>
          <w:tcPr>
            <w:tcW w:type="dxa" w:w="3312"/>
            <w:vAlign w:val="center"/>
            <w:tcMar>
              <w:top w:w="80" w:type="dxa"/>
              <w:start w:w="100" w:type="dxa"/>
              <w:bottom w:w="80" w:type="dxa"/>
              <w:end w:w="100" w:type="dxa"/>
            </w:tcMar>
            <w:shd w:fill="FFFFFF"/>
          </w:tcPr>
          <w:p>
            <w:r>
              <w:t>AI operator</w:t>
            </w:r>
          </w:p>
        </w:tc>
        <w:tc>
          <w:tcPr>
            <w:tcW w:type="dxa" w:w="3312"/>
            <w:vAlign w:val="center"/>
            <w:tcMar>
              <w:top w:w="80" w:type="dxa"/>
              <w:start w:w="100" w:type="dxa"/>
              <w:bottom w:w="80" w:type="dxa"/>
              <w:end w:w="100" w:type="dxa"/>
            </w:tcMar>
            <w:shd w:fill="FFFFFF"/>
          </w:tcPr>
          <w:p>
            <w:r>
              <w:t>run governed AI workflows</w:t>
            </w:r>
          </w:p>
        </w:tc>
        <w:tc>
          <w:tcPr>
            <w:tcW w:type="dxa" w:w="3312"/>
            <w:vAlign w:val="center"/>
            <w:tcMar>
              <w:top w:w="80" w:type="dxa"/>
              <w:start w:w="100" w:type="dxa"/>
              <w:bottom w:w="80" w:type="dxa"/>
              <w:end w:w="100" w:type="dxa"/>
            </w:tcMar>
            <w:shd w:fill="FFFFFF"/>
          </w:tcPr>
          <w:p>
            <w:r>
              <w:t>allow untracked autonomous changes</w:t>
            </w:r>
          </w:p>
        </w:tc>
      </w:tr>
    </w:tbl>
    <w:p/>
    <w:p/>
    <w:p/>
    <w:p/>
    <w:p>
      <w:pPr>
        <w:pStyle w:val="Heading1"/>
        <w:keepNext/>
      </w:pPr>
      <w:r>
        <w:t>28. Immediate Adoption Plan</w:t>
      </w:r>
    </w:p>
    <w:p/>
    <w:p>
      <w:pPr>
        <w:pStyle w:val="Heading2"/>
        <w:keepNext/>
      </w:pPr>
      <w:r>
        <w:t>Phase 1 - Foundation</w:t>
      </w:r>
    </w:p>
    <w:p>
      <w:pPr>
        <w:pStyle w:val="ListBullet"/>
        <w:spacing w:after="40"/>
      </w:pPr>
      <w:r>
        <w:t>adopt this constitution</w:t>
      </w:r>
    </w:p>
    <w:p>
      <w:pPr>
        <w:pStyle w:val="ListBullet"/>
        <w:spacing w:after="40"/>
      </w:pPr>
      <w:r>
        <w:t>assign owner</w:t>
      </w:r>
    </w:p>
    <w:p>
      <w:pPr>
        <w:pStyle w:val="ListBullet"/>
        <w:spacing w:after="40"/>
      </w:pPr>
      <w:r>
        <w:t>publish path in repo</w:t>
      </w:r>
    </w:p>
    <w:p>
      <w:pPr>
        <w:pStyle w:val="ListBullet"/>
        <w:spacing w:after="40"/>
      </w:pPr>
      <w:r>
        <w:t>freeze non-compliant shortcuts</w:t>
      </w:r>
    </w:p>
    <w:p/>
    <w:p>
      <w:pPr>
        <w:pStyle w:val="Heading2"/>
        <w:keepNext/>
      </w:pPr>
      <w:r>
        <w:t>Phase 2 - Registry Build</w:t>
      </w:r>
    </w:p>
    <w:p>
      <w:pPr>
        <w:pStyle w:val="ListBullet"/>
        <w:spacing w:after="40"/>
      </w:pPr>
      <w:r>
        <w:t>create product manifest registry</w:t>
      </w:r>
    </w:p>
    <w:p>
      <w:pPr>
        <w:pStyle w:val="ListBullet"/>
        <w:spacing w:after="40"/>
      </w:pPr>
      <w:r>
        <w:t>create config matrix</w:t>
      </w:r>
    </w:p>
    <w:p>
      <w:pPr>
        <w:pStyle w:val="ListBullet"/>
        <w:spacing w:after="40"/>
      </w:pPr>
      <w:r>
        <w:t>create permission dictionary</w:t>
      </w:r>
    </w:p>
    <w:p>
      <w:pPr>
        <w:pStyle w:val="ListBullet"/>
        <w:spacing w:after="40"/>
      </w:pPr>
      <w:r>
        <w:t>create schema registry</w:t>
      </w:r>
    </w:p>
    <w:p>
      <w:pPr>
        <w:pStyle w:val="ListBullet"/>
        <w:spacing w:after="40"/>
      </w:pPr>
      <w:r>
        <w:t>create model/provider registry</w:t>
      </w:r>
    </w:p>
    <w:p/>
    <w:p>
      <w:pPr>
        <w:pStyle w:val="Heading2"/>
        <w:keepNext/>
      </w:pPr>
      <w:r>
        <w:t>Phase 3 - Verification Layer</w:t>
      </w:r>
    </w:p>
    <w:p>
      <w:pPr>
        <w:pStyle w:val="ListBullet"/>
        <w:spacing w:after="40"/>
      </w:pPr>
      <w:r>
        <w:t>add drift checks</w:t>
      </w:r>
    </w:p>
    <w:p>
      <w:pPr>
        <w:pStyle w:val="ListBullet"/>
        <w:spacing w:after="40"/>
      </w:pPr>
      <w:r>
        <w:t>add fresh build verification</w:t>
      </w:r>
    </w:p>
    <w:p>
      <w:pPr>
        <w:pStyle w:val="ListBullet"/>
        <w:spacing w:after="40"/>
      </w:pPr>
      <w:r>
        <w:t>add fresh tenant verification</w:t>
      </w:r>
    </w:p>
    <w:p>
      <w:pPr>
        <w:pStyle w:val="ListBullet"/>
        <w:spacing w:after="40"/>
      </w:pPr>
      <w:r>
        <w:t>add permission parity checks</w:t>
      </w:r>
    </w:p>
    <w:p>
      <w:pPr>
        <w:pStyle w:val="ListBullet"/>
        <w:spacing w:after="40"/>
      </w:pPr>
      <w:r>
        <w:t>add route contract checks</w:t>
      </w:r>
    </w:p>
    <w:p/>
    <w:p>
      <w:pPr>
        <w:pStyle w:val="Heading2"/>
        <w:keepNext/>
      </w:pPr>
      <w:r>
        <w:t>Phase 4 - Delivery Hardening</w:t>
      </w:r>
    </w:p>
    <w:p>
      <w:pPr>
        <w:pStyle w:val="ListBullet"/>
        <w:spacing w:after="40"/>
      </w:pPr>
      <w:r>
        <w:t>add CI gates</w:t>
      </w:r>
    </w:p>
    <w:p>
      <w:pPr>
        <w:pStyle w:val="ListBullet"/>
        <w:spacing w:after="40"/>
      </w:pPr>
      <w:r>
        <w:t>add observability checks</w:t>
      </w:r>
    </w:p>
    <w:p>
      <w:pPr>
        <w:pStyle w:val="ListBullet"/>
        <w:spacing w:after="40"/>
      </w:pPr>
      <w:r>
        <w:t>add handover package generation</w:t>
      </w:r>
    </w:p>
    <w:p>
      <w:pPr>
        <w:pStyle w:val="ListBullet"/>
        <w:spacing w:after="40"/>
      </w:pPr>
      <w:r>
        <w:t>add rollback validation</w:t>
      </w:r>
    </w:p>
    <w:p/>
    <w:p/>
    <w:p/>
    <w:p>
      <w:pPr>
        <w:pStyle w:val="Heading1"/>
        <w:keepNext/>
      </w:pPr>
      <w:r>
        <w:t>29. Final Operating Principle</w:t>
      </w:r>
    </w:p>
    <w:p/>
    <w:p>
      <w:pPr>
        <w:spacing w:after="100"/>
      </w:pPr>
      <w:r>
        <w:t>**Design by contract. Build by baseline. Register everything. Audit every mutation. Separate platform from products. Separate products from tenants. Separate tenants from deployment. Separate models from tools. Deliver with proof. Evolve without drift.**</w:t>
      </w:r>
    </w:p>
    <w:p/>
    <w:p/>
    <w:p/>
    <w:p>
      <w:pPr>
        <w:pStyle w:val="Heading1"/>
        <w:keepNext/>
      </w:pPr>
      <w:r>
        <w:t>30. Appendix A - Example Product-Owned AI Seed Registration</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 products/shahin/ai/register-shahin-ai-assets.ts</w:t>
              <w:br/>
              <w:t>import { registerAiSeedProvider } from "../../platform/core/models/seed-registry";</w:t>
              <w:br/>
              <w:br/>
              <w:t>registerAiSeedProvider("shahin", () =&gt; ({</w:t>
              <w:br/>
              <w:t xml:space="preserve">  agents: ["a01", "a02", "a03"],</w:t>
              <w:br/>
              <w:t xml:space="preserve">  prompts: ["risk_summary_v1"],</w:t>
              <w:br/>
              <w:t xml:space="preserve">  tools: ["framework_lookup", "evidence_classifier"],</w:t>
              <w:br/>
              <w:t xml:space="preserve">  workflows: ["grc_triage"]</w:t>
              <w:br/>
              <w:t>}));</w:t>
            </w:r>
          </w:p>
        </w:tc>
      </w:tr>
    </w:tbl>
    <w:p/>
    <w:p/>
    <w:p>
      <w:pPr>
        <w:spacing w:after="100"/>
      </w:pPr>
      <w:r>
        <w:t>Platform core may consume the registry contract. Platform core must not embed the Shahin catalog inline.</w:t>
      </w:r>
    </w:p>
    <w:p/>
    <w:p/>
    <w:p/>
    <w:p>
      <w:pPr>
        <w:pStyle w:val="Heading1"/>
        <w:keepNext/>
      </w:pPr>
      <w:r>
        <w:t>31. Appendix B - Example Drift Check Categories</w:t>
      </w:r>
    </w:p>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pStyle w:val="CodeBlock"/>
              <w:spacing w:after="0" w:before="0"/>
            </w:pPr>
            <w:r>
              <w:t>drift categories:</w:t>
              <w:br/>
              <w:t>- schema_drift</w:t>
              <w:br/>
              <w:t>- config_drift</w:t>
              <w:br/>
              <w:t>- permission_drift</w:t>
              <w:br/>
              <w:t>- route_contract_drift</w:t>
              <w:br/>
              <w:t>- manifest_drift</w:t>
              <w:br/>
              <w:t>- tenant_readiness_drift</w:t>
              <w:br/>
              <w:t>- ai_registry_drift</w:t>
              <w:br/>
              <w:t>- observability_drift</w:t>
            </w:r>
          </w:p>
        </w:tc>
      </w:tr>
    </w:tbl>
    <w:p/>
    <w:p/>
    <w:p/>
    <w:p/>
    <w:p>
      <w:pPr>
        <w:pStyle w:val="Heading1"/>
        <w:keepNext/>
      </w:pPr>
      <w:r>
        <w:t>32. Appendix C - Example Release Readiness Checklist</w:t>
      </w:r>
    </w:p>
    <w:p/>
    <w:p>
      <w:pPr>
        <w:pStyle w:val="ListBullet"/>
        <w:spacing w:after="40"/>
      </w:pPr>
      <w:r>
        <w:t>[ ] scope approved</w:t>
      </w:r>
    </w:p>
    <w:p>
      <w:pPr>
        <w:pStyle w:val="ListBullet"/>
        <w:spacing w:after="40"/>
      </w:pPr>
      <w:r>
        <w:t>[ ] contracts updated</w:t>
      </w:r>
    </w:p>
    <w:p>
      <w:pPr>
        <w:pStyle w:val="ListBullet"/>
        <w:spacing w:after="40"/>
      </w:pPr>
      <w:r>
        <w:t>[ ] schema reviewed</w:t>
      </w:r>
    </w:p>
    <w:p>
      <w:pPr>
        <w:pStyle w:val="ListBullet"/>
        <w:spacing w:after="40"/>
      </w:pPr>
      <w:r>
        <w:t>[ ] migrations rehearsed</w:t>
      </w:r>
    </w:p>
    <w:p>
      <w:pPr>
        <w:pStyle w:val="ListBullet"/>
        <w:spacing w:after="40"/>
      </w:pPr>
      <w:r>
        <w:t>[ ] tests passed</w:t>
      </w:r>
    </w:p>
    <w:p>
      <w:pPr>
        <w:pStyle w:val="ListBullet"/>
        <w:spacing w:after="40"/>
      </w:pPr>
      <w:r>
        <w:t>[ ] monitoring updated</w:t>
      </w:r>
    </w:p>
    <w:p>
      <w:pPr>
        <w:pStyle w:val="ListBullet"/>
        <w:spacing w:after="40"/>
      </w:pPr>
      <w:r>
        <w:t>[ ] rollback verified</w:t>
      </w:r>
    </w:p>
    <w:p>
      <w:pPr>
        <w:pStyle w:val="ListBullet"/>
        <w:spacing w:after="40"/>
      </w:pPr>
      <w:r>
        <w:t>[ ] handover notes updated</w:t>
      </w:r>
    </w:p>
    <w:p>
      <w:pPr>
        <w:pStyle w:val="ListBullet"/>
        <w:spacing w:after="40"/>
      </w:pPr>
      <w:r>
        <w:t>[ ] tenant impact assessed</w:t>
      </w:r>
    </w:p>
    <w:p>
      <w:pPr>
        <w:pStyle w:val="ListBullet"/>
        <w:spacing w:after="40"/>
      </w:pPr>
      <w:r>
        <w:t>[ ] model/provider impact assessed</w:t>
      </w:r>
    </w:p>
    <w:p>
      <w:pPr>
        <w:pStyle w:val="ListBullet"/>
        <w:spacing w:after="40"/>
      </w:pPr>
      <w:r>
        <w:t>[ ] product manifest impact assessed</w:t>
      </w:r>
    </w:p>
    <w:p>
      <w:pPr>
        <w:pStyle w:val="ListBullet"/>
        <w:spacing w:after="40"/>
      </w:pPr>
      <w:r>
        <w:t>[ ] deployment profile impact assessed</w:t>
      </w:r>
    </w:p>
    <w:p/>
    <w:p/>
    <w:p/>
    <w:p>
      <w:pPr>
        <w:pStyle w:val="Heading1"/>
        <w:keepNext/>
      </w:pPr>
      <w:r>
        <w:t>33. Appendix D - Example Fresh Build Checklist</w:t>
      </w:r>
    </w:p>
    <w:p/>
    <w:p>
      <w:pPr>
        <w:pStyle w:val="ListBullet"/>
        <w:spacing w:after="40"/>
      </w:pPr>
      <w:r>
        <w:t>[ ] baseline schema applied</w:t>
      </w:r>
    </w:p>
    <w:p>
      <w:pPr>
        <w:pStyle w:val="ListBullet"/>
        <w:spacing w:after="40"/>
      </w:pPr>
      <w:r>
        <w:t>[ ] reference data seeded</w:t>
      </w:r>
    </w:p>
    <w:p>
      <w:pPr>
        <w:pStyle w:val="ListBullet"/>
        <w:spacing w:after="40"/>
      </w:pPr>
      <w:r>
        <w:t>[ ] product manifests loaded</w:t>
      </w:r>
    </w:p>
    <w:p>
      <w:pPr>
        <w:pStyle w:val="ListBullet"/>
        <w:spacing w:after="40"/>
      </w:pPr>
      <w:r>
        <w:t>[ ] provider registry loaded</w:t>
      </w:r>
    </w:p>
    <w:p>
      <w:pPr>
        <w:pStyle w:val="ListBullet"/>
        <w:spacing w:after="40"/>
      </w:pPr>
      <w:r>
        <w:t>[ ] model registry loaded</w:t>
      </w:r>
    </w:p>
    <w:p>
      <w:pPr>
        <w:pStyle w:val="ListBullet"/>
        <w:spacing w:after="40"/>
      </w:pPr>
      <w:r>
        <w:t>[ ] permission dictionary loaded</w:t>
      </w:r>
    </w:p>
    <w:p>
      <w:pPr>
        <w:pStyle w:val="ListBullet"/>
        <w:spacing w:after="40"/>
      </w:pPr>
      <w:r>
        <w:t>[ ] event catalog loaded</w:t>
      </w:r>
    </w:p>
    <w:p>
      <w:pPr>
        <w:pStyle w:val="ListBullet"/>
        <w:spacing w:after="40"/>
      </w:pPr>
      <w:r>
        <w:t>[ ] tenant bootstrap verified</w:t>
      </w:r>
    </w:p>
    <w:p>
      <w:pPr>
        <w:pStyle w:val="ListBullet"/>
        <w:spacing w:after="40"/>
      </w:pPr>
      <w:r>
        <w:t>[ ] smoke tests passed</w:t>
      </w:r>
    </w:p>
    <w:p>
      <w:pPr>
        <w:pStyle w:val="ListBullet"/>
        <w:spacing w:after="40"/>
      </w:pPr>
      <w:r>
        <w:t>[ ] monitoring attached</w:t>
      </w:r>
    </w:p>
    <w:p/>
    <w:p/>
    <w:p/>
    <w:p>
      <w:pPr>
        <w:pStyle w:val="Heading1"/>
        <w:keepNext/>
      </w:pPr>
      <w:r>
        <w:t>34. Approval Block</w:t>
      </w:r>
    </w:p>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tcMar>
              <w:top w:w="80" w:type="dxa"/>
              <w:start w:w="100" w:type="dxa"/>
              <w:bottom w:w="80" w:type="dxa"/>
              <w:end w:w="100" w:type="dxa"/>
            </w:tcMar>
            <w:shd w:fill="DCE6F1"/>
          </w:tcPr>
          <w:p>
            <w:r>
              <w:rPr>
                <w:b/>
              </w:rPr>
              <w:t>Field</w:t>
            </w:r>
          </w:p>
        </w:tc>
        <w:tc>
          <w:tcPr>
            <w:tcW w:type="dxa" w:w="4968"/>
            <w:vAlign w:val="center"/>
            <w:tcMar>
              <w:top w:w="80" w:type="dxa"/>
              <w:start w:w="100" w:type="dxa"/>
              <w:bottom w:w="80" w:type="dxa"/>
              <w:end w:w="100" w:type="dxa"/>
            </w:tcMar>
            <w:shd w:fill="DCE6F1"/>
          </w:tcPr>
          <w:p>
            <w:r>
              <w:rPr>
                <w:b/>
              </w:rPr>
              <w:t>Value</w:t>
            </w:r>
          </w:p>
        </w:tc>
      </w:tr>
      <w:tr>
        <w:tc>
          <w:tcPr>
            <w:tcW w:type="dxa" w:w="4968"/>
            <w:vAlign w:val="center"/>
            <w:tcMar>
              <w:top w:w="80" w:type="dxa"/>
              <w:start w:w="100" w:type="dxa"/>
              <w:bottom w:w="80" w:type="dxa"/>
              <w:end w:w="100" w:type="dxa"/>
            </w:tcMar>
            <w:shd w:fill="F9FBFD"/>
          </w:tcPr>
          <w:p>
            <w:r>
              <w:t>Constitution Owner</w:t>
            </w:r>
          </w:p>
        </w:tc>
        <w:tc>
          <w:tcPr>
            <w:tcW w:type="dxa" w:w="4968"/>
            <w:vAlign w:val="center"/>
            <w:tcMar>
              <w:top w:w="80" w:type="dxa"/>
              <w:start w:w="100" w:type="dxa"/>
              <w:bottom w:w="80" w:type="dxa"/>
              <w:end w:w="100" w:type="dxa"/>
            </w:tcMar>
            <w:shd w:fill="F9FBFD"/>
          </w:tcPr>
          <w:p>
            <w:r>
              <w:t>Platform Architecture Authority</w:t>
            </w:r>
          </w:p>
        </w:tc>
      </w:tr>
      <w:tr>
        <w:tc>
          <w:tcPr>
            <w:tcW w:type="dxa" w:w="4968"/>
            <w:vAlign w:val="center"/>
            <w:tcMar>
              <w:top w:w="80" w:type="dxa"/>
              <w:start w:w="100" w:type="dxa"/>
              <w:bottom w:w="80" w:type="dxa"/>
              <w:end w:w="100" w:type="dxa"/>
            </w:tcMar>
            <w:shd w:fill="FFFFFF"/>
          </w:tcPr>
          <w:p>
            <w:r>
              <w:t>Required Reviewers</w:t>
            </w:r>
          </w:p>
        </w:tc>
        <w:tc>
          <w:tcPr>
            <w:tcW w:type="dxa" w:w="4968"/>
            <w:vAlign w:val="center"/>
            <w:tcMar>
              <w:top w:w="80" w:type="dxa"/>
              <w:start w:w="100" w:type="dxa"/>
              <w:bottom w:w="80" w:type="dxa"/>
              <w:end w:w="100" w:type="dxa"/>
            </w:tcMar>
            <w:shd w:fill="FFFFFF"/>
          </w:tcPr>
          <w:p>
            <w:r>
              <w:t>Product, Data, Security, DevOps, QA, Audit</w:t>
            </w:r>
          </w:p>
        </w:tc>
      </w:tr>
      <w:tr>
        <w:tc>
          <w:tcPr>
            <w:tcW w:type="dxa" w:w="4968"/>
            <w:vAlign w:val="center"/>
            <w:tcMar>
              <w:top w:w="80" w:type="dxa"/>
              <w:start w:w="100" w:type="dxa"/>
              <w:bottom w:w="80" w:type="dxa"/>
              <w:end w:w="100" w:type="dxa"/>
            </w:tcMar>
            <w:shd w:fill="F9FBFD"/>
          </w:tcPr>
          <w:p>
            <w:r>
              <w:t>Effective Date</w:t>
            </w:r>
          </w:p>
        </w:tc>
        <w:tc>
          <w:tcPr>
            <w:tcW w:type="dxa" w:w="4968"/>
            <w:vAlign w:val="center"/>
            <w:tcMar>
              <w:top w:w="80" w:type="dxa"/>
              <w:start w:w="100" w:type="dxa"/>
              <w:bottom w:w="80" w:type="dxa"/>
              <w:end w:w="100" w:type="dxa"/>
            </w:tcMar>
            <w:shd w:fill="F9FBFD"/>
          </w:tcPr>
          <w:p>
            <w:r>
              <w:t>Upon approval</w:t>
            </w:r>
          </w:p>
        </w:tc>
      </w:tr>
      <w:tr>
        <w:tc>
          <w:tcPr>
            <w:tcW w:type="dxa" w:w="4968"/>
            <w:vAlign w:val="center"/>
            <w:tcMar>
              <w:top w:w="80" w:type="dxa"/>
              <w:start w:w="100" w:type="dxa"/>
              <w:bottom w:w="80" w:type="dxa"/>
              <w:end w:w="100" w:type="dxa"/>
            </w:tcMar>
            <w:shd w:fill="FFFFFF"/>
          </w:tcPr>
          <w:p>
            <w:r>
              <w:t>Review Frequency</w:t>
            </w:r>
          </w:p>
        </w:tc>
        <w:tc>
          <w:tcPr>
            <w:tcW w:type="dxa" w:w="4968"/>
            <w:vAlign w:val="center"/>
            <w:tcMar>
              <w:top w:w="80" w:type="dxa"/>
              <w:start w:w="100" w:type="dxa"/>
              <w:bottom w:w="80" w:type="dxa"/>
              <w:end w:w="100" w:type="dxa"/>
            </w:tcMar>
            <w:shd w:fill="FFFFFF"/>
          </w:tcPr>
          <w:p>
            <w:r>
              <w:t>Every release cycle or architectural change</w:t>
            </w:r>
          </w:p>
        </w:tc>
      </w:tr>
      <w:tr>
        <w:tc>
          <w:tcPr>
            <w:tcW w:type="dxa" w:w="4968"/>
            <w:vAlign w:val="center"/>
            <w:tcMar>
              <w:top w:w="80" w:type="dxa"/>
              <w:start w:w="100" w:type="dxa"/>
              <w:bottom w:w="80" w:type="dxa"/>
              <w:end w:w="100" w:type="dxa"/>
            </w:tcMar>
            <w:shd w:fill="F9FBFD"/>
          </w:tcPr>
          <w:p>
            <w:r>
              <w:t>Change Control</w:t>
            </w:r>
          </w:p>
        </w:tc>
        <w:tc>
          <w:tcPr>
            <w:tcW w:type="dxa" w:w="4968"/>
            <w:vAlign w:val="center"/>
            <w:tcMar>
              <w:top w:w="80" w:type="dxa"/>
              <w:start w:w="100" w:type="dxa"/>
              <w:bottom w:w="80" w:type="dxa"/>
              <w:end w:w="100" w:type="dxa"/>
            </w:tcMar>
            <w:shd w:fill="F9FBFD"/>
          </w:tcPr>
          <w:p>
            <w:r>
              <w:t>Pull request + architecture signoff + version bump</w:t>
            </w:r>
          </w:p>
        </w:tc>
      </w:tr>
    </w:tbl>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Global Platform Operating Constitution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34495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i w:val="0"/>
      <w:color w:val="56606C"/>
      <w:sz w:val="24"/>
    </w:rPr>
  </w:style>
  <w:style w:type="paragraph" w:customStyle="1" w:styleId="CodeBlock">
    <w:name w:val="CodeBlock"/>
    <w:rPr>
      <w:rFonts w:ascii="Courier New" w:hAnsi="Courier New"/>
      <w:sz w:val="17"/>
    </w:rPr>
  </w:style>
  <w:style w:type="paragraph" w:customStyle="1" w:styleId="SmallText">
    <w:name w:val="SmallText"/>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