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一、填空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根据小数点位置不同，定点数有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纯小数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Cs w:val="21"/>
        </w:rPr>
        <w:t>和纯整数之分。</w:t>
      </w:r>
    </w:p>
    <w:p>
      <w:pPr>
        <w:ind w:left="315" w:hanging="315" w:hangingChars="15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 Cache是一种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高速缓冲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</w:rPr>
        <w:t>存储器，是为了解决</w:t>
      </w:r>
      <w:r>
        <w:rPr>
          <w:rFonts w:hint="eastAsia" w:asciiTheme="minorEastAsia" w:hAnsiTheme="minorEastAsia" w:eastAsiaTheme="minorEastAsia"/>
          <w:szCs w:val="21"/>
          <w:highlight w:val="yellow"/>
        </w:rPr>
        <w:t>CPU和主存</w:t>
      </w:r>
      <w:r>
        <w:rPr>
          <w:rFonts w:hint="eastAsia" w:asciiTheme="minorEastAsia" w:hAnsiTheme="minorEastAsia" w:eastAsiaTheme="minorEastAsia"/>
          <w:szCs w:val="21"/>
        </w:rPr>
        <w:t>之间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速度和硬件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szCs w:val="21"/>
        </w:rPr>
        <w:t>不匹配而采用的一项重要硬件技术。</w:t>
      </w:r>
    </w:p>
    <w:p>
      <w:pPr>
        <w:ind w:left="315" w:hanging="315" w:hangingChars="150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一个定点数由</w:t>
      </w:r>
      <w:r>
        <w:rPr>
          <w:rFonts w:hint="eastAsia" w:asciiTheme="minorEastAsia" w:hAnsiTheme="minorEastAsia" w:eastAsiaTheme="minorEastAsia"/>
          <w:b/>
          <w:bCs/>
          <w:color w:val="0000FF"/>
          <w:szCs w:val="21"/>
          <w:highlight w:val="yellow"/>
          <w:lang w:val="en-US" w:eastAsia="zh-CN"/>
        </w:rPr>
        <w:t>符号位</w:t>
      </w: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和</w:t>
      </w:r>
      <w:r>
        <w:rPr>
          <w:rFonts w:hint="eastAsia" w:asciiTheme="minorEastAsia" w:hAnsiTheme="minorEastAsia" w:eastAsiaTheme="minorEastAsia"/>
          <w:b/>
          <w:bCs/>
          <w:color w:val="0000FF"/>
          <w:szCs w:val="21"/>
          <w:highlight w:val="yellow"/>
          <w:lang w:val="en-US" w:eastAsia="zh-CN"/>
        </w:rPr>
        <w:t>数值位</w:t>
      </w: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两部分组成</w:t>
      </w:r>
    </w:p>
    <w:p>
      <w:pPr>
        <w:rPr>
          <w:rFonts w:asciiTheme="minorEastAsia" w:hAnsiTheme="minorEastAsia" w:eastAsiaTheme="minorEastAsia"/>
          <w:color w:val="FF0000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 CPU从存储器取出一条指令并执行这条指令的时间和称为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指令周期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 存储器的技术指标有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存储容量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存储时间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存储周期</w:t>
      </w:r>
      <w:r>
        <w:rPr>
          <w:rFonts w:hint="eastAsia" w:asciiTheme="minorEastAsia" w:hAnsiTheme="minorEastAsia" w:eastAsiaTheme="minorEastAsia"/>
          <w:szCs w:val="21"/>
        </w:rPr>
        <w:t>和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存储器带</w:t>
      </w:r>
      <w:r>
        <w:rPr>
          <w:rFonts w:hint="eastAsia" w:asciiTheme="minorEastAsia" w:hAnsiTheme="minorEastAsia" w:eastAsiaTheme="minorEastAsia"/>
          <w:szCs w:val="21"/>
        </w:rPr>
        <w:t>宽。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总线判优可以分为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集中式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</w:rPr>
        <w:t>和分布式两种。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6. 单重中断服务程序的执行顺序为保护现场、设备服务、恢复现场、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开中断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</w:rPr>
        <w:t>和中断返回。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7. IO指令的一般格式由操作码、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命令码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szCs w:val="21"/>
        </w:rPr>
        <w:t xml:space="preserve">和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  <w:lang w:val="en-US" w:eastAsia="zh-CN"/>
        </w:rPr>
        <w:t>设备码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</w:rPr>
        <w:t>构成。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 八进制数736转换成二进制数为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  <w:highlight w:val="yellow"/>
          <w:u w:val="single"/>
        </w:rPr>
        <w:t xml:space="preserve">111011110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</w:rPr>
        <w:t xml:space="preserve">。  </w:t>
      </w:r>
    </w:p>
    <w:p>
      <w:pPr>
        <w:spacing w:line="300" w:lineRule="auto"/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 选择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存放欲执行指令的寄存器是（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A. MAR       B. PC        </w:t>
      </w:r>
      <w:r>
        <w:rPr>
          <w:rFonts w:asciiTheme="minorEastAsia" w:hAnsiTheme="minorEastAsia" w:eastAsiaTheme="minorEastAsia"/>
          <w:szCs w:val="21"/>
          <w:highlight w:val="yellow"/>
        </w:rPr>
        <w:t xml:space="preserve"> C. IR </w:t>
      </w:r>
      <w:r>
        <w:rPr>
          <w:rFonts w:asciiTheme="minorEastAsia" w:hAnsiTheme="minorEastAsia" w:eastAsiaTheme="minorEastAsia"/>
          <w:szCs w:val="21"/>
        </w:rPr>
        <w:t xml:space="preserve">            D. ACC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 第四代计算机以（     ）为主要器件。</w:t>
      </w:r>
    </w:p>
    <w:p>
      <w:pPr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</w:rPr>
        <w:t xml:space="preserve">A. 晶体管     B. 电子管     C. 集成电路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>D. 大规模和超大规模集成电路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 完整的计算机应包括（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A. 运算器、存储器、控制器      B. 外部设备和主机 </w:t>
      </w:r>
    </w:p>
    <w:p>
      <w:pPr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</w:rPr>
        <w:t xml:space="preserve">C. 主机和实用程序        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>D. 配套的硬件设备和软件系统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 以下各项中，（     ）是同步传输的特点。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A. 需要应答信号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 B. 各部件的存取时间比较接近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 总线长度较长       D. 总线周期长度可变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下列校验码中，奇校验正确的有（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A. 110100111         B. 001000111        C. </w:t>
      </w:r>
      <w:r>
        <w:rPr>
          <w:rFonts w:asciiTheme="minorEastAsia" w:hAnsiTheme="minorEastAsia" w:eastAsiaTheme="minorEastAsia"/>
          <w:szCs w:val="21"/>
          <w:highlight w:val="yellow"/>
        </w:rPr>
        <w:t>010110011</w:t>
      </w:r>
      <w:r>
        <w:rPr>
          <w:rFonts w:asciiTheme="minorEastAsia" w:hAnsiTheme="minorEastAsia" w:eastAsiaTheme="minorEastAsia"/>
          <w:szCs w:val="21"/>
        </w:rPr>
        <w:t xml:space="preserve">        D. 110100111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6. 对真值0表示形式唯一的机器数是（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 原码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 xml:space="preserve">    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 B. 补码和移码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 xml:space="preserve">       C. 反码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 xml:space="preserve">          D. 以上都不对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7. 设机器字长为64位，存储容量为128MB，若按字编址，它可寻址的单元个数是（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16MB</w:t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 xml:space="preserve">          B. 16M               C. 32M             D. 32MB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 所谓的三总线结构的计算机是指（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highlight w:val="yellow"/>
        </w:rPr>
        <w:t>A. 地址、数据和控制三组传输线</w:t>
      </w:r>
      <w:r>
        <w:rPr>
          <w:rFonts w:hint="eastAsia" w:asciiTheme="minorEastAsia" w:hAnsiTheme="minorEastAsia" w:eastAsiaTheme="minorEastAsia"/>
          <w:szCs w:val="21"/>
        </w:rPr>
        <w:t xml:space="preserve">        B. I/O总线、主存总线和DMA总线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 I/O总线、主存总线和系统总线       D. 以上都不是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9. 设机器字长32位，存储器按字节编址，对于单字长指令来说，读取该指令后PC如何变化（     ）。</w:t>
      </w:r>
    </w:p>
    <w:p>
      <w:pPr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asciiTheme="minorEastAsia" w:hAnsiTheme="minorEastAsia" w:eastAsiaTheme="minorEastAsia"/>
          <w:szCs w:val="21"/>
        </w:rPr>
        <w:t xml:space="preserve">A. +1        B. +2        C. +3        </w:t>
      </w:r>
      <w:r>
        <w:rPr>
          <w:rFonts w:asciiTheme="minorEastAsia" w:hAnsiTheme="minorEastAsia" w:eastAsiaTheme="minorEastAsia"/>
          <w:szCs w:val="21"/>
          <w:highlight w:val="yellow"/>
        </w:rPr>
        <w:t>D. +4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10. 至今为止，计算机中的所有信息仍以二进制方式表示的理由是（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A. 节约元件     B. 运算速度快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C. 物理器件的性能决定   </w:t>
      </w:r>
      <w:r>
        <w:rPr>
          <w:rFonts w:hint="eastAsia" w:asciiTheme="minorEastAsia" w:hAnsiTheme="minorEastAsia" w:eastAsiaTheme="minorEastAsia"/>
          <w:szCs w:val="21"/>
        </w:rPr>
        <w:t xml:space="preserve">  D. 信息处理方便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11. 已知X为整数，且[X]补 = 10011011，则X的十进制数值是（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A. +155         </w:t>
      </w:r>
      <w:r>
        <w:rPr>
          <w:rFonts w:asciiTheme="minorEastAsia" w:hAnsiTheme="minorEastAsia" w:eastAsiaTheme="minorEastAsia"/>
          <w:szCs w:val="21"/>
          <w:highlight w:val="yellow"/>
        </w:rPr>
        <w:t xml:space="preserve">B. –101 </w:t>
      </w:r>
      <w:r>
        <w:rPr>
          <w:rFonts w:asciiTheme="minorEastAsia" w:hAnsiTheme="minorEastAsia" w:eastAsiaTheme="minorEastAsia"/>
          <w:szCs w:val="21"/>
        </w:rPr>
        <w:t xml:space="preserve">       C. –155        D. +101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12. 指令系统采用不同寻址方式的目的是（     ）。</w:t>
      </w:r>
    </w:p>
    <w:p>
      <w:pPr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</w:rPr>
        <w:t xml:space="preserve">A. 实现存贮程序和程序控制 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>B. 缩短指令长度，扩大寻址空间，提高编程灵活性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 可直接访问外存               D. 提供扩展操作码的可能并降低指令译码的难度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13. 为了便于实现多级中断，保存现场信息最有效的办法是采用（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A. 通用寄存器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>B. 堆栈</w:t>
      </w:r>
      <w:r>
        <w:rPr>
          <w:rFonts w:hint="eastAsia" w:asciiTheme="minorEastAsia" w:hAnsiTheme="minorEastAsia" w:eastAsiaTheme="minorEastAsia"/>
          <w:szCs w:val="21"/>
        </w:rPr>
        <w:t xml:space="preserve">      C. 存储器      D. 外存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14. 程序控制类指令的功能是（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highlight w:val="yellow"/>
        </w:rPr>
        <w:t>A. 进行算术运算和逻辑运算</w:t>
      </w:r>
      <w:r>
        <w:rPr>
          <w:rFonts w:hint="eastAsia" w:asciiTheme="minorEastAsia" w:hAnsiTheme="minorEastAsia" w:eastAsiaTheme="minorEastAsia"/>
          <w:szCs w:val="21"/>
        </w:rPr>
        <w:t xml:space="preserve">                 B. 进行主存与CPU之间的数据传送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C. 进行CPU和I / O设备之间的数据传送      D. 改变程序执行顺序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15. 寄存器间接寻址方式中，操作数处在（     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A. 通用寄存器        </w:t>
      </w:r>
      <w:r>
        <w:rPr>
          <w:rFonts w:hint="eastAsia" w:asciiTheme="minorEastAsia" w:hAnsiTheme="minorEastAsia" w:eastAsiaTheme="minorEastAsia"/>
          <w:szCs w:val="21"/>
          <w:highlight w:val="yellow"/>
        </w:rPr>
        <w:t>B. 主存单元</w:t>
      </w:r>
      <w:r>
        <w:rPr>
          <w:rFonts w:hint="eastAsia" w:asciiTheme="minorEastAsia" w:hAnsiTheme="minorEastAsia" w:eastAsiaTheme="minorEastAsia"/>
          <w:szCs w:val="21"/>
        </w:rPr>
        <w:t xml:space="preserve">       C. 程序计数器       D. 堆栈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16. 微程序控制器中，机器指令与微指令的关系是（  </w:t>
      </w: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每一段机器指令由一段用微指令编成的微程序来解释执行</w:t>
      </w:r>
      <w:r>
        <w:rPr>
          <w:rFonts w:hint="eastAsia" w:asciiTheme="minorEastAsia" w:hAnsiTheme="minorEastAsia" w:eastAsiaTheme="minorEastAsia"/>
          <w:szCs w:val="21"/>
        </w:rPr>
        <w:t xml:space="preserve">   ）。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三、简答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简述基址寻址方式和变址寻址方式及其它们的主要区别。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基址寻址：基址寻址需设有基址寄存器 BR ，其操作数的有效地址 EA 等于指令字中的形式地址与基址寄存器中的内容（称为基地址）相加，即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 xml:space="preserve"> EA = A +( BR )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变址寻址：变址寻址有效地址 EA 等于指令字中的形式地址 A 与变址寄存器 IX 的内容相加之和，即</w:t>
      </w:r>
    </w:p>
    <w:p>
      <w:pPr>
        <w:rPr>
          <w:rFonts w:hint="default" w:asciiTheme="minorEastAsia" w:hAnsiTheme="minorEastAsia" w:eastAsia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 xml:space="preserve"> EA = A +( IX )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highlight w:val="yellow"/>
          <w:lang w:val="en-US" w:eastAsia="zh-CN"/>
        </w:rPr>
        <w:t>主要区别：基址寻址主要用于为程序或数据分配存储空间，故基址寄存器的内容通常由操作系统或管理程序确定，在程序的执行过程中其值是不可变的，而指令字中的 A 是可变的。在变址寻址中，变址寄存器的内容是由用户设定的，在程序执行过程中其值可变，而指令字中的 A 是不可变的。变址寻址主要用于处理数组问题，在数组处理过程中，可设定 A 为数组的首地址，不断改变变址寄存器 IX 的内容，便可很容易形成数组中任一数据的地址，特别适合编制循环程序。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 什么是垂直型微指令？什么是水平型微指令？各有何特点？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  <w:highlight w:val="yellow"/>
        </w:rPr>
        <w:t>水平型微指令：一次能定义并执行多个并行操作微命令的微指令。</w:t>
      </w:r>
    </w:p>
    <w:p>
      <w:pPr>
        <w:rPr>
          <w:rFonts w:hint="eastAsia"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  <w:highlight w:val="yellow"/>
        </w:rPr>
        <w:t>垂直型微指令：微指令中设置微操作码字段，采用微操作码编译法，由微操作码规定微指令的功能。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四、综合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机器数字长8位（含1位符号位），若十进制数A= -（21/32），B= 7/16，求：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（1）A，B的原码，反码、补码表示形式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（2）用补码运算规则求[A+B]补和[A-B]补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 设某机器有4台设备A，B，C，D，其优先顺序为A&lt;B&lt;C&lt;D，现中断服务顺序变为A&gt;B&gt;C&gt;D。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（1）说明中断中断屏蔽字如何设置。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（2）若4个中断源同时有中断请求，画出CPU执行程序的轨迹。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 设CPU共有16根地址线，8根数据线，并用MREQ（低电平为访存）作访存控制信号，用WR作读写命令信号（高电平为读，低电平为写），现有下列存储芯片及138译码器和各种门电路（自定）。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1K×4位RAM； 4K×8位RAM；8K×8位RAM；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2K×8位ROM； 4K×8位ROM；8K×8位ROM;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画出CPU与存储器的连接图，要求：</w:t>
      </w:r>
    </w:p>
    <w:p>
      <w:r>
        <w:rPr>
          <w:rFonts w:hint="eastAsia" w:asciiTheme="minorEastAsia" w:hAnsiTheme="minorEastAsia" w:eastAsiaTheme="minorEastAsia"/>
          <w:szCs w:val="21"/>
        </w:rPr>
        <w:t>6000H~67FFH为系统程序区，6800H~6BFFH为用户程序区。详细画出存储芯片的片选逻辑并指出存储芯片的种类及其片数。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0MzQwNDM3NzMyOTAwZGViMTFjZmY0M2U4NTllMzgifQ=="/>
  </w:docVars>
  <w:rsids>
    <w:rsidRoot w:val="75EC7229"/>
    <w:rsid w:val="75E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2023-05-22T09:24:00Z</dcterms:created>
  <dc:creator>微信用户</dc:creator>
  <cp:lastModifiedBy>微信用户</cp:lastModifiedBy>
  <dcterms:modified xsi:type="dcterms:W3CDTF">2023-05-22T09:25:41Z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AA29F97979A145628A2F93618E65657E_11</vt:lpwstr>
  </property>
</Properties>
</file>