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360" w:before="0" w:after="0"/>
        <w:ind w:firstLine="709" w:left="0"/>
        <w:jc w:val="center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Лабораторна робота №3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left="0"/>
        <w:jc w:val="center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Технологія паралельного програмування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left="0"/>
        <w:jc w:val="center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МРІ. Використання паралельного алгоритму сумування елементів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left="0"/>
        <w:jc w:val="both"/>
        <w:outlineLvl w:val="3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 xml:space="preserve">Мета роботи: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eastAsia="uk-UA"/>
        </w:rPr>
        <w:t>ознайомити студентів з паралельним алгоритмом сумування елементів. Отримати навички його використання.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left="0"/>
        <w:jc w:val="center"/>
        <w:outlineLvl w:val="3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Хід роботи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left="0"/>
        <w:jc w:val="both"/>
        <w:outlineLvl w:val="3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>Застосовуючи технологію паралельного програмування МРІ,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left="0"/>
        <w:jc w:val="both"/>
        <w:outlineLvl w:val="3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>написати програму для обчислення значення e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eastAsia="uk-UA"/>
        </w:rPr>
        <w:t xml:space="preserve">х 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>при x 1. Для знаходження значення  e</w:t>
      </w:r>
      <w:r>
        <w:rPr>
          <w:rFonts w:eastAsia="Times New Roman" w:cs="Times New Roman" w:ascii="Times New Roman" w:hAnsi="Times New Roman"/>
          <w:sz w:val="28"/>
          <w:szCs w:val="28"/>
          <w:vertAlign w:val="superscript"/>
          <w:lang w:eastAsia="uk-UA"/>
        </w:rPr>
        <w:t xml:space="preserve">х 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>застосувати ряд Тейлора. Заповнити порівняльну таблицю часу виконання програми при різних характеристиках: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left="0"/>
        <w:jc w:val="both"/>
        <w:outlineLvl w:val="3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uk-UA"/>
        </w:rPr>
      </w:r>
    </w:p>
    <w:tbl>
      <w:tblPr>
        <w:tblW w:w="96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4"/>
        <w:gridCol w:w="1364"/>
        <w:gridCol w:w="2728"/>
        <w:gridCol w:w="2728"/>
        <w:gridCol w:w="2728"/>
        <w:gridCol w:w="2732"/>
        <w:gridCol w:w="647"/>
      </w:tblGrid>
      <w:tr>
        <w:trPr/>
        <w:tc>
          <w:tcPr>
            <w:tcW w:w="136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136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Т</w:t>
            </w:r>
          </w:p>
        </w:tc>
        <w:tc>
          <w:tcPr>
            <w:tcW w:w="272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n=10</w:t>
            </w:r>
          </w:p>
        </w:tc>
        <w:tc>
          <w:tcPr>
            <w:tcW w:w="2728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n=30</w:t>
            </w:r>
          </w:p>
        </w:tc>
        <w:tc>
          <w:tcPr>
            <w:tcW w:w="2728" w:type="dxa"/>
            <w:gridSpan w:val="2"/>
            <w:tcBorders>
              <w:top w:val="double" w:sz="2" w:space="0" w:color="808080"/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jc w:val="left"/>
              <w:rPr>
                <w:rFonts w:ascii="Times New Roman" w:hAnsi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n=65</w:t>
            </w:r>
          </w:p>
        </w:tc>
        <w:tc>
          <w:tcPr>
            <w:tcW w:w="2732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4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/>
            </w:pPr>
            <w:r>
              <w:rPr/>
              <w:t>1000 </w:t>
            </w:r>
          </w:p>
        </w:tc>
      </w:tr>
      <w:tr>
        <w:trPr/>
        <w:tc>
          <w:tcPr>
            <w:tcW w:w="1364" w:type="dxa"/>
            <w:vMerge w:val="restart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Один комп’ютер</w:t>
            </w:r>
          </w:p>
        </w:tc>
        <w:tc>
          <w:tcPr>
            <w:tcW w:w="1364" w:type="dxa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 процес</w:t>
            </w:r>
          </w:p>
        </w:tc>
        <w:tc>
          <w:tcPr>
            <w:tcW w:w="2728" w:type="dxa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suma=2.718281801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Working time: </w:t>
            </w:r>
          </w:p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0.00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00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98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seconds</w:t>
            </w:r>
          </w:p>
        </w:tc>
        <w:tc>
          <w:tcPr>
            <w:tcW w:w="2728" w:type="dxa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suma=2.718281828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Working time: </w:t>
            </w:r>
          </w:p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0.00003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31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seconds</w:t>
            </w:r>
          </w:p>
        </w:tc>
        <w:tc>
          <w:tcPr>
            <w:tcW w:w="2728" w:type="dxa"/>
            <w:gridSpan w:val="2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Input n:65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suma=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2.718281828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Working time: </w:t>
            </w:r>
          </w:p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0.0000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518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seconds</w:t>
            </w:r>
          </w:p>
        </w:tc>
        <w:tc>
          <w:tcPr>
            <w:tcW w:w="273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64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/>
            </w:pPr>
            <w:r>
              <w:rPr/>
              <w:t>7000 </w:t>
            </w:r>
          </w:p>
        </w:tc>
      </w:tr>
      <w:tr>
        <w:trPr/>
        <w:tc>
          <w:tcPr>
            <w:tcW w:w="1364" w:type="dxa"/>
            <w:vMerge w:val="continue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1364" w:type="dxa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 процеси</w:t>
            </w:r>
          </w:p>
        </w:tc>
        <w:tc>
          <w:tcPr>
            <w:tcW w:w="2728" w:type="dxa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suma=2.718281801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Working time: </w:t>
            </w:r>
          </w:p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0.00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00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2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85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seconds</w:t>
            </w:r>
          </w:p>
        </w:tc>
        <w:tc>
          <w:tcPr>
            <w:tcW w:w="2728" w:type="dxa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suma=2.718281828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Working time: </w:t>
            </w:r>
          </w:p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0.00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003000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seconds</w:t>
            </w:r>
          </w:p>
        </w:tc>
        <w:tc>
          <w:tcPr>
            <w:tcW w:w="2728" w:type="dxa"/>
            <w:gridSpan w:val="2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Suma=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2.718281828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Working time: </w:t>
            </w:r>
          </w:p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0.00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003230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seconds</w:t>
            </w:r>
          </w:p>
        </w:tc>
        <w:tc>
          <w:tcPr>
            <w:tcW w:w="273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64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/>
            </w:pPr>
            <w:r>
              <w:rPr/>
            </w:r>
          </w:p>
        </w:tc>
      </w:tr>
      <w:tr>
        <w:trPr/>
        <w:tc>
          <w:tcPr>
            <w:tcW w:w="1364" w:type="dxa"/>
            <w:vMerge w:val="continue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</w:tc>
        <w:tc>
          <w:tcPr>
            <w:tcW w:w="1364" w:type="dxa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3 процеси</w:t>
            </w:r>
          </w:p>
        </w:tc>
        <w:tc>
          <w:tcPr>
            <w:tcW w:w="2728" w:type="dxa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suma=2.718281801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Working time: </w:t>
            </w:r>
          </w:p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0.00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031220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seconds</w:t>
            </w:r>
          </w:p>
        </w:tc>
        <w:tc>
          <w:tcPr>
            <w:tcW w:w="2728" w:type="dxa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suma=2.718281828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Working time: </w:t>
            </w:r>
          </w:p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0.00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002905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seconds</w:t>
            </w:r>
          </w:p>
        </w:tc>
        <w:tc>
          <w:tcPr>
            <w:tcW w:w="2728" w:type="dxa"/>
            <w:gridSpan w:val="2"/>
            <w:tcBorders>
              <w:left w:val="double" w:sz="2" w:space="0" w:color="808080"/>
              <w:bottom w:val="double" w:sz="2" w:space="0" w:color="808080"/>
            </w:tcBorders>
            <w:vAlign w:val="center"/>
          </w:tcPr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Suma=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2.718281828</w:t>
            </w:r>
          </w:p>
          <w:p>
            <w:pPr>
              <w:pStyle w:val="Style15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Working time: </w:t>
            </w:r>
          </w:p>
          <w:p>
            <w:pPr>
              <w:pStyle w:val="Style15"/>
              <w:spacing w:before="0" w:after="160"/>
              <w:ind w:hanging="0" w:left="0" w:righ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lang w:val="en-US"/>
              </w:rPr>
              <w:t>0.00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03361</w:t>
            </w:r>
            <w:r>
              <w:rPr>
                <w:rFonts w:ascii="Times New Roman" w:hAnsi="Times New Roman"/>
                <w:sz w:val="22"/>
                <w:szCs w:val="22"/>
                <w:lang w:val="en-US"/>
              </w:rPr>
              <w:t>0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seconds</w:t>
            </w:r>
          </w:p>
        </w:tc>
        <w:tc>
          <w:tcPr>
            <w:tcW w:w="2732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64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Style15"/>
              <w:spacing w:before="0" w:after="160"/>
              <w:ind w:hanging="0" w:left="0" w:right="0"/>
              <w:rPr/>
            </w:pPr>
            <w:r>
              <w:rPr/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360" w:before="0" w:after="0"/>
        <w:ind w:hanging="0" w:left="0"/>
        <w:jc w:val="both"/>
        <w:outlineLvl w:val="3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uk-UA"/>
        </w:rPr>
      </w:r>
    </w:p>
    <w:p>
      <w:pPr>
        <w:pStyle w:val="Normal"/>
        <w:numPr>
          <w:ilvl w:val="0"/>
          <w:numId w:val="0"/>
        </w:numPr>
        <w:spacing w:lineRule="auto" w:line="360" w:before="0" w:after="0"/>
        <w:ind w:firstLine="709" w:left="0"/>
        <w:jc w:val="center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Контрольні запитання.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firstLine="709" w:left="0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uk-UA"/>
        </w:rPr>
        <w:t>Програма починається з ініціалізації середовища функцією MPI_Init. Далі йде основна частина коду, де процеси виконують обчислення та обмінюються даними. Завершується програма обов’язковим викликом MPI_Finalize для закриття всіх ресурсів.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firstLine="709" w:left="0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>Виділяють точкові обміни між двома конкретними процесами та колективні обміни, у яких беруть участь усі процеси комунікатора одночасно. Також обміни ділять на блокуючі та неблокуючі.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firstLine="709" w:left="0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 xml:space="preserve">Повідомлення містить </w:t>
      </w:r>
      <w:r>
        <w:rPr>
          <w:rFonts w:eastAsia="Times New Roman" w:cs="Times New Roman" w:ascii="Times New Roman" w:hAnsi="Times New Roman"/>
          <w:sz w:val="28"/>
          <w:szCs w:val="28"/>
          <w:lang w:val="uk-UA" w:eastAsia="uk-UA"/>
        </w:rPr>
        <w:t xml:space="preserve">такі 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>дані: адрес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>у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>, кількість елементів, тип даних, ранг відправника, ранг отримувача, комунікатор.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firstLine="709" w:left="0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>Для визначення рангу використовується MPI_Comm_rank. Для визначення загальної кількості процесів — MPI_Comm_size.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firstLine="709" w:left="0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 xml:space="preserve">Функція </w:t>
      </w: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>MPI_Send.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firstLine="709" w:left="0"/>
        <w:rPr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uk-UA"/>
        </w:rPr>
        <w:t xml:space="preserve">Функція </w:t>
      </w:r>
      <w:r>
        <w:rPr>
          <w:rFonts w:eastAsia="Times New Roman" w:cs="Times New Roman" w:ascii="Times New Roman" w:hAnsi="Times New Roman"/>
          <w:sz w:val="28"/>
          <w:szCs w:val="28"/>
          <w:lang w:val="en-US" w:eastAsia="uk-UA"/>
        </w:rPr>
        <w:t>MPI_Recv.</w:t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4">
    <w:name w:val="Heading 4"/>
    <w:basedOn w:val="Normal"/>
    <w:link w:val="4"/>
    <w:uiPriority w:val="9"/>
    <w:qFormat/>
    <w:rsid w:val="00c60e7f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uk-U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basedOn w:val="DefaultParagraphFont"/>
    <w:uiPriority w:val="9"/>
    <w:qFormat/>
    <w:rsid w:val="00c60e7f"/>
    <w:rPr>
      <w:rFonts w:ascii="Times New Roman" w:hAnsi="Times New Roman" w:eastAsia="Times New Roman" w:cs="Times New Roman"/>
      <w:b/>
      <w:bCs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c60e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60e7f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60e7f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ljs-meta" w:customStyle="1">
    <w:name w:val="hljs-meta"/>
    <w:basedOn w:val="DefaultParagraphFont"/>
    <w:qFormat/>
    <w:rsid w:val="00c60e7f"/>
    <w:rPr/>
  </w:style>
  <w:style w:type="character" w:styleId="Hljs-keyword" w:customStyle="1">
    <w:name w:val="hljs-keyword"/>
    <w:basedOn w:val="DefaultParagraphFont"/>
    <w:qFormat/>
    <w:rsid w:val="00c60e7f"/>
    <w:rPr/>
  </w:style>
  <w:style w:type="character" w:styleId="Hljs-string" w:customStyle="1">
    <w:name w:val="hljs-string"/>
    <w:basedOn w:val="DefaultParagraphFont"/>
    <w:qFormat/>
    <w:rsid w:val="00c60e7f"/>
    <w:rPr/>
  </w:style>
  <w:style w:type="character" w:styleId="Hljs-type" w:customStyle="1">
    <w:name w:val="hljs-type"/>
    <w:basedOn w:val="DefaultParagraphFont"/>
    <w:qFormat/>
    <w:rsid w:val="00c60e7f"/>
    <w:rPr/>
  </w:style>
  <w:style w:type="character" w:styleId="Hljs-title" w:customStyle="1">
    <w:name w:val="hljs-title"/>
    <w:basedOn w:val="DefaultParagraphFont"/>
    <w:qFormat/>
    <w:rsid w:val="00c60e7f"/>
    <w:rPr/>
  </w:style>
  <w:style w:type="character" w:styleId="Hljs-params" w:customStyle="1">
    <w:name w:val="hljs-params"/>
    <w:basedOn w:val="DefaultParagraphFont"/>
    <w:qFormat/>
    <w:rsid w:val="00c60e7f"/>
    <w:rPr/>
  </w:style>
  <w:style w:type="character" w:styleId="Hljs-comment" w:customStyle="1">
    <w:name w:val="hljs-comment"/>
    <w:basedOn w:val="DefaultParagraphFont"/>
    <w:qFormat/>
    <w:rsid w:val="00c60e7f"/>
    <w:rPr/>
  </w:style>
  <w:style w:type="character" w:styleId="Hljs-number" w:customStyle="1">
    <w:name w:val="hljs-number"/>
    <w:basedOn w:val="DefaultParagraphFont"/>
    <w:qFormat/>
    <w:rsid w:val="00c60e7f"/>
    <w:rPr/>
  </w:style>
  <w:style w:type="character" w:styleId="Hljs-builtin" w:customStyle="1">
    <w:name w:val="hljs-built_in"/>
    <w:basedOn w:val="DefaultParagraphFont"/>
    <w:qFormat/>
    <w:rsid w:val="00c60e7f"/>
    <w:rPr/>
  </w:style>
  <w:style w:type="character" w:styleId="Hyperlink">
    <w:name w:val="Hyperlink"/>
    <w:basedOn w:val="DefaultParagraphFont"/>
    <w:uiPriority w:val="99"/>
    <w:unhideWhenUsed/>
    <w:rsid w:val="00e7022d"/>
    <w:rPr>
      <w:color w:themeColor="hyperlink" w:val="0563C1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c60e7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60e7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uk-UA"/>
    </w:rPr>
  </w:style>
  <w:style w:type="paragraph" w:styleId="ListParagraph">
    <w:name w:val="List Paragraph"/>
    <w:basedOn w:val="Normal"/>
    <w:uiPriority w:val="34"/>
    <w:qFormat/>
    <w:rsid w:val="00c60e7f"/>
    <w:pPr>
      <w:spacing w:before="0" w:after="160"/>
      <w:ind w:left="720"/>
      <w:contextualSpacing/>
    </w:pPr>
    <w:rPr/>
  </w:style>
  <w:style w:type="paragraph" w:styleId="Style15">
    <w:name w:val="Вміст таблиці"/>
    <w:basedOn w:val="Normal"/>
    <w:qFormat/>
    <w:pPr>
      <w:widowControl w:val="false"/>
      <w:suppressLineNumbers/>
    </w:pPr>
    <w:rPr/>
  </w:style>
  <w:style w:type="paragraph" w:styleId="Style16">
    <w:name w:val="Заголовок таблиці"/>
    <w:basedOn w:val="Style15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Application>EasyOffice/7.6.2.1.0$Windows_X86_64 LibreOffice_project/0bc4d647150f05f02b71ccb5539a4012b57f1faf</Application>
  <AppVersion>15.0000</AppVersion>
  <Pages>2</Pages>
  <Words>212</Words>
  <Characters>1543</Characters>
  <CharactersWithSpaces>1706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2024-09-23T00:37:00Z</dcterms:created>
  <dc:creator>Olga</dc:creator>
  <dc:description/>
  <dc:language>uk-UA</dc:language>
  <cp:lastModifiedBy/>
  <dcterms:modified xsi:type="dcterms:W3CDTF">2026-04-02T23:38:49Z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