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needs far more memory than running it.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any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many small and medium repositories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 desktop offers. Parameter-efficient fine-tuning trains a small set of extra parameters instead, bringing the memory needed within reach of a high-end workstation. Whether this improves software engineering in a modern 27B model without losing long-context ability is an open question;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about half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training on shorter examples could weaken long-range behaviour in ways simple tests miss </w:t>
      </w:r>
      <w:fldSimple w:instr=" REF _RefAnneal3 \r \h ">
        <w:r>
          <w:t xml:space="preserve">[3]</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may learn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a held-out six-language coding test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HumanEval+ and MBPP+,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4 \r \h ">
        <w:r>
          <w:t xml:space="preserve">[4]</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then the technologies used.</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4 \r \h ">
        <w:r>
          <w:t xml:space="preserve">[4]</w:t>
        </w:r>
      </w:fldSimple>
      <w:r>
        <w:t xml:space="preserve"> freeze the pretrained weights and learn each weight update as the product of two small matrices of rank r. On GPT-3 175B this cut the number of trainable parameters 10,000-fold and GPU memory threefold while matching full fine-tuning.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suggested Anneal's budget was workable, which Section 3.1 confirms by measurement. However, the evaluation centred on chat and knowledge benchmarks with short sequences on NVIDIA GPUs, and the training format differs from the GGUF format used at deployment. Anneal adopts the recipe, a 4-bit NF4 base with LoRA on attention and feed-forward projections. Because Unsloth advises against 4-bit training on the closely related Qwen3.5 models, citing larger-than-normal quantisation differences </w:t>
      </w:r>
      <w:fldSimple w:instr=" REF _RefAnneal5 \r \h ">
        <w:r>
          <w:t xml:space="preserve">[5]</w:t>
        </w:r>
      </w:fldSimple>
      <w:r>
        <w:t xml:space="preserve">, Anneal starts from the pre-quantised checkpoint Unsloth's guide uses for QLoRA </w:t>
      </w:r>
      <w:fldSimple w:instr=" REF _RefAnneal6 \r \h ">
        <w:r>
          <w:t xml:space="preserve">[6]</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7 \r \h ">
        <w:r>
          <w:t xml:space="preserve">[7]</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8 \r \h ">
        <w:r>
          <w:t xml:space="preserve">[8]</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Anneal preserves an existing 256k window rather than extending one, and shifted sparse attention assumes standard attention in every layer, whereas three in four Qwen3.8 layers use DeltaNet, so the method does not transfer directly. Two lessons do: which layers an adapter trains changes long-range results, so retention must be tested, and if it fails, long examples or trainable normalisation layers are remedies to try (ablation A4).</w:t>
      </w:r>
    </w:p>
    <w:p>
      <w:pPr>
        <w:pStyle w:val="Heading3"/>
      </w:pPr>
      <w:r>
        <w:t xml:space="preserve">Measuring Effective Context</w:t>
      </w:r>
    </w:p>
    <w:p>
      <w:pPr>
        <w:pStyle w:val="BodyFirst"/>
      </w:pPr>
      <w:r>
        <w:t xml:space="preserve">Hsieh et al. </w:t>
      </w:r>
      <w:fldSimple w:instr=" REF _RefAnneal3 \r \h ">
        <w:r>
          <w:t xml:space="preserve">[3]</w:t>
        </w:r>
      </w:fldSimple>
      <w:r>
        <w:t xml:space="preserve"> show that the popular needle-in-a-haystack test overstates context ability.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more closely than single-function benchmarks.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the 500 Verified tasks would likely take days per system, so Anneal instead borrows SWE-bench's execution-based design for a personal set of repository-scale tasks drawn from the author's own code, which public models are less likely to have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6 \r \h ">
              <w:r>
                <w:rPr>
                  <w:sz w:val="20"/>
                </w:rPr>
                <w:t xml:space="preserve">[6]</w:t>
              </w:r>
            </w:fldSimple>
            <w:r>
              <w:rPr>
                <w:sz w:val="20"/>
              </w:rPr>
              <w:t xml:space="preserve">. Plain PEFT </w:t>
            </w:r>
            <w:fldSimple w:instr=" REF _RefAnneal14 \r \h ">
              <w:r>
                <w:rPr>
                  <w:sz w:val="20"/>
                </w:rPr>
                <w:t xml:space="preserve">[14]</w:t>
              </w:r>
            </w:fldSimple>
            <w:r>
              <w:rPr>
                <w:sz w:val="20"/>
              </w:rPr>
              <w:t xml:space="preserve"> would need 40 to 46 GiB (Table 2);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CodeContests; LiveCodeBench; SWE-bench Verified</w:t>
            </w:r>
          </w:p>
        </w:tc>
        <w:tc>
          <w:tcPr>
            <w:tcW w:w="3996" w:type="dxa"/>
          </w:tcPr>
          <w:p>
            <w:pPr>
              <w:pStyle w:val="BodyText"/>
              <w:keepNext/>
              <w:spacing w:before="20" w:after="20"/>
              <w:jc w:val="left"/>
            </w:pPr>
            <w:r>
              <w:rPr>
                <w:sz w:val="20"/>
              </w:rPr>
              <w:t xml:space="preserve">A six-language CodeContests test (Section 3.3) as the primary measure, since the base passes 97% of HumanEval but 69.5% of it; EvalPlus </w:t>
            </w:r>
            <w:fldSimple w:instr=" REF _RefAnneal16 \r \h ">
              <w:r>
                <w:rPr>
                  <w:sz w:val="20"/>
                </w:rPr>
                <w:t xml:space="preserve">[16]</w:t>
              </w:r>
            </w:fldSimple>
            <w:r>
              <w:rPr>
                <w:sz w:val="20"/>
              </w:rPr>
              <w:t xml:space="preserve"> HumanEval+ and MBPP+ (542 problems) check for regressions; post-release LiveCodeBench </w:t>
            </w:r>
            <w:fldSimple w:instr=" REF _RefAnneal17 \r \h ">
              <w:r>
                <w:rPr>
                  <w:sz w:val="20"/>
                </w:rPr>
                <w:t xml:space="preserve">[17]</w:t>
              </w:r>
            </w:fldSimple>
            <w:r>
              <w:rPr>
                <w:sz w:val="20"/>
              </w:rPr>
              <w:t xml:space="preserve"> problems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It was brought up on the training machine in October 2026; the first run, round 0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w:t>
      </w:r>
      <w:r>
        <w:rPr>
          <w:rFonts w:ascii="Consolas" w:hAnsi="Consolas" w:cs="Consolas"/>
          <w:sz w:val="19"/>
        </w:rPr>
        <w:t xml:space="preserve">measure_memory.py</w:t>
      </w:r>
      <w:r>
        <w:t xml:space="preserve"> measures real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is estimated to shrink this model's loss from 12.6 GiB to 0.5 GiB.</w:t>
      </w:r>
    </w:p>
    <w:p>
      <w:pPr>
        <w:pStyle w:val="BodyText"/>
      </w:pPr>
      <w:r>
        <w:t xml:space="preserve">Table 2 decided the precision: neither base would fit without Unsloth's optimisations, and with them an 8-bit base would barely fit while a 4-bit base leaves room for longer rows. Ablation A5 measures the 4-bit cost.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could reinforce its biases. Every row must carry its teacher's real reasoning, and the teacher must match or beat Qwen3.8-27B on the same-harness Vals AI board for that task. Each round takes 35%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40% from every test-passed Linux terminal run by GLM-5.3 </w:t>
      </w:r>
      <w:fldSimple w:instr=" REF _RefAnneal21 \r \h ">
        <w:r>
          <w:t xml:space="preserve">[21]</w:t>
        </w:r>
      </w:fldSimple>
      <w:r>
        <w:t xml:space="preserve"> (Terminal-Bench 71.5; 24,689 rows without Python), since more distinct correct paths helped in maths fine-tuning </w:t>
      </w:r>
      <w:fldSimple w:instr=" REF _RefAnneal30 \r \h ">
        <w:r>
          <w:t xml:space="preserve">[30]</w:t>
        </w:r>
      </w:fldSimple>
      <w:r>
        <w:t xml:space="preserve">;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can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63.5 on LiveCodeBench </w:t>
      </w:r>
      <w:fldSimple w:instr=" REF _RefAnneal35 \r \h ">
        <w:r>
          <w:t xml:space="preserve">[35]</w:t>
        </w:r>
      </w:fldSimple>
      <w:r>
        <w:t xml:space="preserve">, probably below the base, though not measured like-for-like.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The loop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six-language gate of 200 decontaminated CodeContests </w:t>
      </w:r>
      <w:fldSimple w:instr=" REF _RefAnneal37 \r \h ">
        <w:r>
          <w:t xml:space="preserve">[37]</w:t>
        </w:r>
      </w:fldSimple>
      <w:r>
        <w:t xml:space="preserve"> items, never trained on: write a program in C++, Java, Go, Rust, JavaScript or TypeScript, or fix a wrong C++ or Java submission. They are a fixed draw from 495, by rating, language and task, leaning towards harder problems and never chosen by the base's results; each answer runs on its problem's full test set, under a checker that accepts any valid answer. A round is kept if a one-sided exact sign test against the best adapter gives p ≤ 0.05, or if its score is no lower and its loss on 177 held-out bug-fix steps or 200 held-out terminal steps falls on significantly more steps than it rises (Holm-adjusted), since contest items cannot see what those rows teach. These losses measure closeness to reference answers, not solved tasks. Either way, neither part nor 100 MMLU-Pro </w:t>
      </w:r>
      <w:fldSimple w:instr=" REF _RefAnneal38 \r \h ">
        <w:r>
          <w:t xml:space="preserve">[38]</w:t>
        </w:r>
      </w:fldSimple>
      <w:r>
        <w:t xml:space="preserve"> questions outside computing may drop by over 5 points or significantly; a passing round also may not drop on EvalPlus by over 3 points, on 150 Java and JavaScript BFCL tool calls </w:t>
      </w:r>
      <w:fldSimple w:instr=" REF _RefAnneal39 \r \h ">
        <w:r>
          <w:t xml:space="preserve">[39]</w:t>
        </w:r>
      </w:fldSimple>
      <w:r>
        <w:t xml:space="preserve"> by over 6, or on 32 Go and JavaScript CWEval secure-coding tasks </w:t>
      </w:r>
      <w:fldSimple w:instr=" REF _RefAnneal40 \r \h ">
        <w:r>
          <w:t xml:space="preserve">[40]</w:t>
        </w:r>
      </w:fldSimple>
      <w:r>
        <w:t xml:space="preserve"> by over 12, or significantly. A fresh-seed re-score then becomes the new reference. Unless a loss is clearly lower, a round stops, rejected, after a random third, or two-thirds, of the items if not ahead of the best. A rejected round's rows roll into the next attempt, up to 3,000 new rows, because small real gains often fail the gate, and 200 items need about 1.6 times the gain 495 did (estimated).</w:t>
      </w:r>
    </w:p>
    <w:p>
      <w:pPr>
        <w:pStyle w:val="BodyText"/>
      </w:pPr>
      <w:r>
        <w:rPr>
          <w:rFonts w:ascii="Consolas" w:hAnsi="Consolas" w:cs="Consolas"/>
          <w:sz w:val="19"/>
        </w:rPr>
        <w:t xml:space="preserve">train_longrun.py</w:t>
      </w:r>
      <w:r>
        <w:t xml:space="preserve"> uses a warmup-stable-decay schedule </w:t>
      </w:r>
      <w:fldSimple w:instr=" REF _RefAnneal41 \r \h ">
        <w:r>
          <w:t xml:space="preserve">[41]</w:t>
        </w:r>
      </w:fldSimple>
      <w:r>
        <w:t xml:space="preserve"> (20 warm-up steps, decay over the last 20%). To survive crashes and updates over months, it saves every 10 steps and resumes when the same command is re-run.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and held-out loss fell from 0.593 to 0.498. Over all 542 EvalPlus problems with extra tests the base scored 86.2% and the adapter 85.4% (−0.7 points, 95% CI −2.6 to +1.1, p = 0.57); HumanEval+ rose 1.8 points and MBPP+ fell 1.9, neither significant. So there was no significant regression, and no measurable gain this near the ceiling (base 97% on HumanEval); a probably weaker teacher may also have contributed. EvalPlus is therefore now only a regression check.</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every model gets the same prompts, token limits, sampling, checker and graphics driver. With a larger cache, eight parallel answers each still have room for 40,960 tokens and measured 12 to 15% faster than five, so every check but EvalPlus runs eight; EvalPlus keeps its base score's four (10 to 12 hours a pass).</w:t>
      </w:r>
    </w:p>
    <w:p>
      <w:pPr>
        <w:pStyle w:val="BodyText"/>
      </w:pPr>
      <w:r>
        <w:t xml:space="preserve">The adapter is converted alone to GGUF and loaded over the same base, avoiding a 55 GB merged model. Trained against NF4 but served over Q4_K_M, a smoke-test adapter gave close losses (0.756 in training, 0.728 in llama.cpp, 96% top-1 agreement), suggesting it carries over to the deployed base.</w:t>
      </w:r>
    </w:p>
    <w:p>
      <w:pPr>
        <w:pStyle w:val="Heading2"/>
      </w:pPr>
      <w:r>
        <w:t xml:space="preserve">Critical Assessment</w:t>
      </w:r>
    </w:p>
    <w:p>
      <w:pPr>
        <w:pStyle w:val="BodyFirst"/>
      </w:pPr>
      <w:r>
        <w:t xml:space="preserve">Measuring first helped: the parity test caught a wrong fix before any real run used it. Speed and memory were measured only at rank 16. A full 495-item gate pass took about four days, so rounds use a fixed 200, trading power for more rounds. With 20 to 50 personal tasks, confidence intervals will be wide. Round 0 showed that a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caps reasoning at 32,768 tokens to bound evaluation time, ending it with Qwen's stop-thinking sentence on all but EvalPlus,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Six-language test pass@1, mean of three seeds (primary); held-out bug-fix and terminal loss; post-August-2026 LiveCodeBench; 20 to 50 personal tasks</w:t>
            </w:r>
          </w:p>
        </w:tc>
        <w:tc>
          <w:tcPr>
            <w:tcW w:w="3196" w:type="dxa"/>
          </w:tcPr>
          <w:p>
            <w:pPr>
              <w:pStyle w:val="BodyText"/>
              <w:keepNext/>
              <w:spacing w:before="20" w:after="20"/>
              <w:jc w:val="left"/>
            </w:pPr>
            <w:r>
              <w:rPr>
                <w:sz w:val="20"/>
              </w:rPr>
              <w:t xml:space="preserve">A beats B on the six-language test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HumanEval+ and MBPP+, 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and held-out losses of every round;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should narrow it. As the gate also selects adapters, its final gain may be inflated; LiveCodeBench and the personal tasks, which select nothing, check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0 \r \h ">
        <w:r>
          <w:t xml:space="preserve">[30]</w:t>
        </w:r>
      </w:fldSimple>
      <w:r>
        <w:t xml:space="preserve">, and LoRA learns less than full fine-tuning and forgets more the longer it trains </w:t>
      </w:r>
      <w:fldSimple w:instr=" REF _RefAnneal7 \r \h ">
        <w:r>
          <w:t xml:space="preserve">[7]</w:t>
        </w:r>
      </w:fldSimple>
      <w:r>
        <w:t xml:space="preserve">. Round 0, three-quarters from a probably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has started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longer rows tested; loop started.</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4">
        <w:r>
          <w:rPr>
            <w:color w:val="0563C1"/>
            <w:u w:val="single"/>
          </w:rPr>
          <w:t xml:space="preserve">https://arxiv.org/abs/2404.06654</w:t>
        </w:r>
      </w:hyperlink>
      <w:bookmarkEnd w:id="903"/>
    </w:p>
    <w:p>
      <w:pPr>
        <w:pStyle w:val="Reference"/>
        <w:tabs>
          <w:tab w:val="clear" w:pos="426"/>
          <w:tab w:val="num" w:pos="567"/>
        </w:tabs>
        <w:ind w:left="567" w:hanging="567"/>
        <w:jc w:val="left"/>
      </w:pPr>
      <w:bookmarkStart w:id="904" w:name="_RefAnneal4"/>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5">
        <w:r>
          <w:rPr>
            <w:color w:val="0563C1"/>
            <w:u w:val="single"/>
          </w:rPr>
          <w:t xml:space="preserve">https://arxiv.org/abs/2106.09685</w:t>
        </w:r>
      </w:hyperlink>
      <w:bookmarkEnd w:id="904"/>
    </w:p>
    <w:p>
      <w:pPr>
        <w:pStyle w:val="Reference"/>
        <w:tabs>
          <w:tab w:val="clear" w:pos="426"/>
          <w:tab w:val="num" w:pos="567"/>
        </w:tabs>
        <w:ind w:left="567" w:hanging="567"/>
        <w:jc w:val="left"/>
      </w:pPr>
      <w:bookmarkStart w:id="905" w:name="_RefAnneal5"/>
      <w:r>
        <w:t xml:space="preserve">Unsloth, "Qwen3.5 fine-tuning guide," Unsloth documentation, 2026. </w:t>
      </w:r>
      <w:r>
        <w:t xml:space="preserve">[Online]. Available: </w:t>
      </w:r>
      <w:hyperlink r:id="rId26">
        <w:r>
          <w:rPr>
            <w:color w:val="0563C1"/>
            <w:u w:val="single"/>
          </w:rPr>
          <w:t xml:space="preserve">https://unsloth.ai/docs/models/qwen3.5/fine-tune</w:t>
        </w:r>
      </w:hyperlink>
      <w:r>
        <w:t xml:space="preserve"> (accessed Oct. 17, 2026).</w:t>
      </w:r>
      <w:bookmarkEnd w:id="905"/>
    </w:p>
    <w:p>
      <w:pPr>
        <w:pStyle w:val="Reference"/>
        <w:tabs>
          <w:tab w:val="clear" w:pos="426"/>
          <w:tab w:val="num" w:pos="567"/>
        </w:tabs>
        <w:ind w:left="567" w:hanging="567"/>
        <w:jc w:val="left"/>
      </w:pPr>
      <w:bookmarkStart w:id="906" w:name="_RefAnneal6"/>
      <w:r>
        <w:t xml:space="preserve">Unsloth, "Qwen3.8: How to fine-tune," Unsloth documentation, 2026. </w:t>
      </w:r>
      <w:r>
        <w:t xml:space="preserve">[Online]. Available: </w:t>
      </w:r>
      <w:hyperlink r:id="rId27">
        <w:r>
          <w:rPr>
            <w:color w:val="0563C1"/>
            <w:u w:val="single"/>
          </w:rPr>
          <w:t xml:space="preserve">https://unsloth.ai/docs/models/qwen3.8/train</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8">
        <w:r>
          <w:rPr>
            <w:color w:val="0563C1"/>
            <w:u w:val="single"/>
          </w:rPr>
          <w:t xml:space="preserve">https://arxiv.org/abs/2405.09673</w:t>
        </w:r>
      </w:hyperlink>
      <w:bookmarkEnd w:id="907"/>
    </w:p>
    <w:p>
      <w:pPr>
        <w:pStyle w:val="Reference"/>
        <w:tabs>
          <w:tab w:val="clear" w:pos="426"/>
          <w:tab w:val="num" w:pos="567"/>
        </w:tabs>
        <w:ind w:left="567" w:hanging="567"/>
        <w:jc w:val="left"/>
      </w:pPr>
      <w:bookmarkStart w:id="908" w:name="_RefAnneal8"/>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9">
        <w:r>
          <w:rPr>
            <w:color w:val="0563C1"/>
            <w:u w:val="single"/>
          </w:rPr>
          <w:t xml:space="preserve">https://arxiv.org/abs/2309.12307</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1">
        <w:r>
          <w:rPr>
            <w:color w:val="0563C1"/>
            <w:u w:val="single"/>
          </w:rPr>
          <w:t xml:space="preserve">https://arxiv.org/abs/2308.01825</w:t>
        </w:r>
      </w:hyperlink>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S. G. Patil </w:t>
      </w:r>
      <w:r>
        <w:rPr>
          <w:i/>
        </w:rPr>
        <w:t xml:space="preserve">et al.</w:t>
      </w:r>
      <w:r>
        <w:t xml:space="preserve">, "Berkeley Function Calling Leaderboard (bfcl-eval 2026.3.23)," GitHub repository, 2026. </w:t>
      </w:r>
      <w:r>
        <w:t xml:space="preserve">[Online]. Available: </w:t>
      </w:r>
      <w:hyperlink r:id="rId60">
        <w:r>
          <w:rPr>
            <w:color w:val="0563C1"/>
            <w:u w:val="single"/>
          </w:rPr>
          <w:t xml:space="preserve">https://github.com/ShishirPatil/gorilla</w:t>
        </w:r>
      </w:hyperlink>
      <w:r>
        <w:t xml:space="preserve"> (accessed Oct. 21, 2026).</w:t>
      </w:r>
      <w:bookmarkEnd w:id="939"/>
    </w:p>
    <w:p>
      <w:pPr>
        <w:pStyle w:val="Reference"/>
        <w:tabs>
          <w:tab w:val="clear" w:pos="426"/>
          <w:tab w:val="num" w:pos="567"/>
        </w:tabs>
        <w:ind w:left="567" w:hanging="567"/>
        <w:jc w:val="left"/>
      </w:pPr>
      <w:bookmarkStart w:id="940" w:name="_RefAnneal40"/>
      <w:r>
        <w:t xml:space="preserve">J. Peng, L. Cui, K. Huang, J. Yang, and B. Ray, "CWEval: Outcome-driven evaluation on functionality and security of LLM code generation," in </w:t>
      </w:r>
      <w:r>
        <w:rPr>
          <w:i/>
        </w:rPr>
        <w:t xml:space="preserve">Proc. IEEE/ACM Int. Workshop Large Language Models for Code (LLM4Code)</w:t>
      </w:r>
      <w:r>
        <w:t xml:space="preserve">, 2025. </w:t>
      </w:r>
      <w:r>
        <w:t xml:space="preserve">[Online]. Available: </w:t>
      </w:r>
      <w:hyperlink r:id="rId61">
        <w:r>
          <w:rPr>
            <w:color w:val="0563C1"/>
            <w:u w:val="single"/>
          </w:rPr>
          <w:t xml:space="preserve">https://arxiv.org/abs/2501.08200</w:t>
        </w:r>
      </w:hyperlink>
      <w:bookmarkEnd w:id="940"/>
    </w:p>
    <w:p>
      <w:pPr>
        <w:pStyle w:val="Reference"/>
        <w:tabs>
          <w:tab w:val="clear" w:pos="426"/>
          <w:tab w:val="num" w:pos="567"/>
        </w:tabs>
        <w:ind w:left="567" w:hanging="567"/>
        <w:jc w:val="left"/>
      </w:pPr>
      <w:bookmarkStart w:id="941" w:name="_RefAnneal41"/>
      <w:r>
        <w:t xml:space="preserve">A. Hägele, E. Bakouch, A. Kosson, L. Ben Allal, L. Von Werra, and M. Jaggi, "Scaling laws and compute-optimal training beyond fixed training durations," arXiv preprint arXiv:2405.18392, 2024. </w:t>
      </w:r>
      <w:r>
        <w:t xml:space="preserve">[Online]. Available: </w:t>
      </w:r>
      <w:hyperlink r:id="rId62">
        <w:r>
          <w:rPr>
            <w:color w:val="0563C1"/>
            <w:u w:val="single"/>
          </w:rPr>
          <w:t xml:space="preserve">https://arxiv.org/abs/2405.18392</w:t>
        </w:r>
      </w:hyperlink>
      <w:bookmarkEnd w:id="941"/>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404.06654" TargetMode="External"/><Relationship Id="rId25" Type="http://schemas.openxmlformats.org/officeDocument/2006/relationships/hyperlink" Target="https://arxiv.org/abs/2106.09685" TargetMode="External"/><Relationship Id="rId26" Type="http://schemas.openxmlformats.org/officeDocument/2006/relationships/hyperlink" Target="https://unsloth.ai/docs/models/qwen3.5/fine-tune" TargetMode="External"/><Relationship Id="rId27" Type="http://schemas.openxmlformats.org/officeDocument/2006/relationships/hyperlink" Target="https://unsloth.ai/docs/models/qwen3.8/train" TargetMode="External"/><Relationship Id="rId28" Type="http://schemas.openxmlformats.org/officeDocument/2006/relationships/hyperlink" Target="https://arxiv.org/abs/2405.09673" TargetMode="External"/><Relationship Id="rId29" Type="http://schemas.openxmlformats.org/officeDocument/2006/relationships/hyperlink" Target="https://arxiv.org/abs/2309.12307"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arxiv.org/abs/2308.01825"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github.com/ShishirPatil/gorilla" TargetMode="External"/><Relationship Id="rId61" Type="http://schemas.openxmlformats.org/officeDocument/2006/relationships/hyperlink" Target="https://arxiv.org/abs/2501.08200" TargetMode="External"/><Relationship Id="rId62" Type="http://schemas.openxmlformats.org/officeDocument/2006/relationships/hyperlink" Target="https://arxiv.org/abs/2405.183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2026-10-26T10:32:02Z</dcterms:modified>
</cp:coreProperties>
</file>