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Calibri" w:hAnsi="Calibri"/>
          <w:b/>
          <w:color w:val="1F1E1B"/>
          <w:sz w:val="112"/>
        </w:rPr>
        <w:t>AttriSense</w:t>
      </w:r>
    </w:p>
    <w:p>
      <w:pPr>
        <w:jc w:val="center"/>
      </w:pPr>
      <w:r>
        <w:rPr>
          <w:color w:val="6E58B8"/>
          <w:sz w:val="56"/>
        </w:rPr>
        <w:t>The Beginner's Guide</w:t>
      </w:r>
    </w:p>
    <w:p>
      <w:pPr>
        <w:pBdr>
          <w:bottom w:val="single" w:sz="12" w:space="1" w:color="B8B5E1"/>
        </w:pBdr>
      </w:pPr>
    </w:p>
    <w:p>
      <w:pPr>
        <w:spacing w:before="160"/>
        <w:jc w:val="center"/>
      </w:pPr>
      <w:r>
        <w:rPr>
          <w:i/>
          <w:color w:val="7A746B"/>
          <w:sz w:val="26"/>
        </w:rPr>
        <w:t>Plain-language explainers for every technique in the dashboard.</w:t>
      </w:r>
    </w:p>
    <w:p>
      <w:pPr>
        <w:spacing w:before="1200"/>
      </w:pPr>
    </w:p>
    <w:p>
      <w:pPr>
        <w:jc w:val="center"/>
      </w:pPr>
      <w:r>
        <w:rPr>
          <w:color w:val="7A746B"/>
          <w:sz w:val="22"/>
        </w:rPr>
        <w:t>Version 2  ·  2026-05-07</w:t>
      </w:r>
    </w:p>
    <w:p>
      <w:pPr>
        <w:spacing w:before="1200"/>
      </w:pPr>
    </w:p>
    <w:p>
      <w:pPr>
        <w:jc w:val="center"/>
      </w:pPr>
      <w:r>
        <w:drawing>
          <wp:inline xmlns:a="http://schemas.openxmlformats.org/drawingml/2006/main" xmlns:pic="http://schemas.openxmlformats.org/drawingml/2006/picture">
            <wp:extent cx="5943600" cy="3714750"/>
            <wp:docPr id="1" name="Picture 1"/>
            <wp:cNvGraphicFramePr>
              <a:graphicFrameLocks noChangeAspect="1"/>
            </wp:cNvGraphicFramePr>
            <a:graphic>
              <a:graphicData uri="http://schemas.openxmlformats.org/drawingml/2006/picture">
                <pic:pic>
                  <pic:nvPicPr>
                    <pic:cNvPr id="0" name="banner.png"/>
                    <pic:cNvPicPr/>
                  </pic:nvPicPr>
                  <pic:blipFill>
                    <a:blip r:embed="rId10"/>
                    <a:stretch>
                      <a:fillRect/>
                    </a:stretch>
                  </pic:blipFill>
                  <pic:spPr>
                    <a:xfrm>
                      <a:off x="0" y="0"/>
                      <a:ext cx="5943600" cy="3714750"/>
                    </a:xfrm>
                    <a:prstGeom prst="rect"/>
                  </pic:spPr>
                </pic:pic>
              </a:graphicData>
            </a:graphic>
          </wp:inline>
        </w:drawing>
      </w:r>
    </w:p>
    <w:p>
      <w:r>
        <w:br w:type="page"/>
      </w:r>
    </w:p>
    <w:p>
      <w:pPr>
        <w:spacing w:before="280" w:after="120"/>
        <w:pBdr>
          <w:bottom w:val="single" w:sz="12" w:space="1" w:color="B8B5E1"/>
        </w:pBdr>
      </w:pPr>
      <w:r>
        <w:rPr>
          <w:rFonts w:ascii="Calibri" w:hAnsi="Calibri"/>
          <w:b/>
          <w:color w:val="1F1E1B"/>
          <w:sz w:val="44"/>
        </w:rPr>
        <w:t>Foreword</w:t>
      </w:r>
    </w:p>
    <w:p>
      <w:pPr>
        <w:spacing w:after="80"/>
      </w:pPr>
      <w:r>
        <w:rPr>
          <w:rFonts w:ascii="Calibri" w:hAnsi="Calibri"/>
          <w:color w:val="3D3A35"/>
          <w:sz w:val="22"/>
        </w:rPr>
        <w:t>AttriSense is a workforce-retention dashboard built around five model modalities — RandomForest with SMOTE, Cox proportional-hazards survival, EconML T-Learner causal uplift, multilingual RAG with provider fallback, and natural-language SQL with a TF-IDF safety net.</w:t>
      </w:r>
    </w:p>
    <w:p>
      <w:pPr>
        <w:spacing w:after="80"/>
      </w:pPr>
      <w:r>
        <w:rPr>
          <w:rFonts w:ascii="Calibri" w:hAnsi="Calibri"/>
          <w:color w:val="3D3A35"/>
          <w:sz w:val="22"/>
        </w:rPr>
        <w:t>This guide is the offline companion to the live docs at docs/learn/. Each chapter starts with the intuition, sketches the math lightly, points to the file in production/src/attrisense/ that implements it, calls out the gotchas that bit us in production, and ends with a one-liner you can paste.</w:t>
      </w:r>
    </w:p>
    <w:p>
      <w:pPr>
        <w:spacing w:before="80" w:after="80"/>
        <w:ind w:left="432" w:right="432"/>
        <w:shd w:val="clear" w:color="auto" w:fill="F5EFE6"/>
      </w:pPr>
      <w:r>
        <w:rPr>
          <w:color w:val="6E58B8"/>
          <w:sz w:val="26"/>
        </w:rPr>
        <w:t xml:space="preserve">“ </w:t>
      </w:r>
      <w:r>
        <w:rPr>
          <w:rFonts w:ascii="Calibri" w:hAnsi="Calibri"/>
          <w:color w:val="3D3A35"/>
          <w:sz w:val="22"/>
        </w:rPr>
        <w:t>If you can read one paragraph, you can read AttriSense. If you can read one chapter, you can ship it.</w:t>
      </w:r>
    </w:p>
    <w:p>
      <w:r>
        <w:br w:type="page"/>
      </w:r>
    </w:p>
    <w:p>
      <w:pPr>
        <w:spacing w:before="280" w:after="120"/>
        <w:pBdr>
          <w:bottom w:val="single" w:sz="12" w:space="1" w:color="B8B5E1"/>
        </w:pBdr>
      </w:pPr>
      <w:r>
        <w:rPr>
          <w:rFonts w:ascii="Calibri" w:hAnsi="Calibri"/>
          <w:b/>
          <w:color w:val="1F1E1B"/>
          <w:sz w:val="44"/>
        </w:rPr>
        <w:t>Contents</w:t>
      </w:r>
    </w:p>
    <w:p>
      <w:pPr>
        <w:spacing w:after="80"/>
      </w:pPr>
      <w:r>
        <w:rPr>
          <w:rFonts w:ascii="Calibri" w:hAnsi="Calibri"/>
          <w:i/>
          <w:color w:val="7A746B"/>
          <w:sz w:val="22"/>
        </w:rPr>
        <w:t>An interactive table of contents follows. Open this document in Word and press F9 (or right-click → Update Field) to populate the page numbers. A static index of chapters is also printed below.</w:t>
      </w:r>
    </w:p>
    <w:p>
      <w:r>
        <w:rPr>
          <w:i/>
          <w:color w:val="7A746B"/>
          <w:sz w:val="20"/>
        </w:rPr>
        <w:fldChar w:fldCharType="begin"/>
        <w:instrText>TOC \o "1-3" \h \z \u</w:instrText>
        <w:fldChar w:fldCharType="separate"/>
        <w:t>Right-click here in Word and choose 'Update Field' to populate the table of contents.</w:t>
        <w:fldChar w:fldCharType="end"/>
      </w:r>
    </w:p>
    <w:p>
      <w:pPr>
        <w:spacing w:after="80"/>
      </w:pPr>
    </w:p>
    <w:p>
      <w:r>
        <w:rPr>
          <w:rFonts w:ascii="Calibri" w:hAnsi="Calibri"/>
          <w:b/>
          <w:color w:val="1F1E1B"/>
          <w:sz w:val="22"/>
        </w:rPr>
        <w:t>1.  Welcome</w:t>
      </w:r>
      <w:r>
        <w:rPr>
          <w:rFonts w:ascii="Calibri" w:hAnsi="Calibri"/>
          <w:color w:val="3D3A35"/>
          <w:sz w:val="22"/>
        </w:rPr>
        <w:t xml:space="preserve"> — A friendly tour of every technique used in the AttriSense dashboard.</w:t>
      </w:r>
    </w:p>
    <w:p>
      <w:r>
        <w:rPr>
          <w:rFonts w:ascii="Calibri" w:hAnsi="Calibri"/>
          <w:b/>
          <w:color w:val="1F1E1B"/>
          <w:sz w:val="22"/>
        </w:rPr>
        <w:t>2.  SHAP — Explain Any Prediction</w:t>
      </w:r>
      <w:r>
        <w:rPr>
          <w:rFonts w:ascii="Calibri" w:hAnsi="Calibri"/>
          <w:color w:val="3D3A35"/>
          <w:sz w:val="22"/>
        </w:rPr>
        <w:t xml:space="preserve"> — Decompose one prediction into the contribution of each feature.</w:t>
      </w:r>
    </w:p>
    <w:p>
      <w:r>
        <w:rPr>
          <w:rFonts w:ascii="Calibri" w:hAnsi="Calibri"/>
          <w:b/>
          <w:color w:val="1F1E1B"/>
          <w:sz w:val="22"/>
        </w:rPr>
        <w:t>3.  SMOTE — Class Balance</w:t>
      </w:r>
      <w:r>
        <w:rPr>
          <w:rFonts w:ascii="Calibri" w:hAnsi="Calibri"/>
          <w:color w:val="3D3A35"/>
          <w:sz w:val="22"/>
        </w:rPr>
        <w:t xml:space="preserve"> — Synthesize minority-class examples — but only on the train fold.</w:t>
      </w:r>
    </w:p>
    <w:p>
      <w:r>
        <w:rPr>
          <w:rFonts w:ascii="Calibri" w:hAnsi="Calibri"/>
          <w:b/>
          <w:color w:val="1F1E1B"/>
          <w:sz w:val="22"/>
        </w:rPr>
        <w:t>4.  Cox PH — Survival Analysis</w:t>
      </w:r>
      <w:r>
        <w:rPr>
          <w:rFonts w:ascii="Calibri" w:hAnsi="Calibri"/>
          <w:color w:val="3D3A35"/>
          <w:sz w:val="22"/>
        </w:rPr>
        <w:t xml:space="preserve"> — Model the hazard of leaving over time, not just whether someone leaves.</w:t>
      </w:r>
    </w:p>
    <w:p>
      <w:r>
        <w:rPr>
          <w:rFonts w:ascii="Calibri" w:hAnsi="Calibri"/>
          <w:b/>
          <w:color w:val="1F1E1B"/>
          <w:sz w:val="22"/>
        </w:rPr>
        <w:t>5.  Causal Uplift — T-Learner</w:t>
      </w:r>
      <w:r>
        <w:rPr>
          <w:rFonts w:ascii="Calibri" w:hAnsi="Calibri"/>
          <w:color w:val="3D3A35"/>
          <w:sz w:val="22"/>
        </w:rPr>
        <w:t xml:space="preserve"> — Estimate the effect of an intervention per employee, not just the population.</w:t>
      </w:r>
    </w:p>
    <w:p>
      <w:r>
        <w:rPr>
          <w:rFonts w:ascii="Calibri" w:hAnsi="Calibri"/>
          <w:b/>
          <w:color w:val="1F1E1B"/>
          <w:sz w:val="22"/>
        </w:rPr>
        <w:t>6.  Multilingual RAG — Resilient Retrieval</w:t>
      </w:r>
      <w:r>
        <w:rPr>
          <w:rFonts w:ascii="Calibri" w:hAnsi="Calibri"/>
          <w:color w:val="3D3A35"/>
          <w:sz w:val="22"/>
        </w:rPr>
        <w:t xml:space="preserve"> — Hybrid index: OpenAI when reachable, hashing-based local fallback otherwise.</w:t>
      </w:r>
    </w:p>
    <w:p>
      <w:r>
        <w:rPr>
          <w:rFonts w:ascii="Calibri" w:hAnsi="Calibri"/>
          <w:b/>
          <w:color w:val="1F1E1B"/>
          <w:sz w:val="22"/>
        </w:rPr>
        <w:t>7.  Fairness — Four-Fifths Rule</w:t>
      </w:r>
      <w:r>
        <w:rPr>
          <w:rFonts w:ascii="Calibri" w:hAnsi="Calibri"/>
          <w:color w:val="3D3A35"/>
          <w:sz w:val="22"/>
        </w:rPr>
        <w:t xml:space="preserve"> — Gate every prediction on the EEOC selection-rate ratio.</w:t>
      </w:r>
    </w:p>
    <w:p>
      <w:r>
        <w:rPr>
          <w:rFonts w:ascii="Calibri" w:hAnsi="Calibri"/>
          <w:b/>
          <w:color w:val="1F1E1B"/>
          <w:sz w:val="22"/>
        </w:rPr>
        <w:t>8.  NL→SQL — Text-to-Database</w:t>
      </w:r>
      <w:r>
        <w:rPr>
          <w:rFonts w:ascii="Calibri" w:hAnsi="Calibri"/>
          <w:color w:val="3D3A35"/>
          <w:sz w:val="22"/>
        </w:rPr>
        <w:t xml:space="preserve"> — Hybrid pipeline: LLM-first, gold-question TF-IDF fallback.</w:t>
      </w:r>
    </w:p>
    <w:p>
      <w:r>
        <w:br w:type="page"/>
      </w:r>
    </w:p>
    <w:p>
      <w:pPr>
        <w:spacing w:before="800"/>
      </w:pPr>
      <w:r>
        <w:rPr>
          <w:b/>
          <w:color w:val="7A746B"/>
          <w:sz w:val="26"/>
        </w:rPr>
        <w:t>Chapter 1</w:t>
      </w:r>
    </w:p>
    <w:p>
      <w:pPr>
        <w:spacing w:before="80"/>
        <w:pBdr>
          <w:bottom w:val="single" w:sz="12" w:space="1" w:color="B8B5E1"/>
        </w:pBdr>
      </w:pPr>
      <w:r>
        <w:rPr>
          <w:b/>
          <w:color w:val="1F1E1B"/>
          <w:sz w:val="56"/>
        </w:rPr>
        <w:t>Welcome</w:t>
      </w:r>
    </w:p>
    <w:p>
      <w:pPr>
        <w:spacing w:before="160"/>
      </w:pPr>
      <w:r>
        <w:rPr>
          <w:b/>
          <w:color w:val="6E58B8"/>
          <w:sz w:val="24"/>
        </w:rPr>
        <w:t xml:space="preserve">Key idea  ·  </w:t>
      </w:r>
      <w:r>
        <w:rPr>
          <w:i/>
          <w:color w:val="3D3A35"/>
          <w:sz w:val="24"/>
        </w:rPr>
        <w:t>A friendly tour of every technique used in the AttriSense dashboard.</w:t>
      </w:r>
    </w:p>
    <w:p/>
    <w:p>
      <w:pPr>
        <w:spacing w:before="280" w:after="120"/>
        <w:pBdr>
          <w:bottom w:val="single" w:sz="12" w:space="1" w:color="B8B5E1"/>
        </w:pBdr>
      </w:pPr>
      <w:r>
        <w:rPr>
          <w:rFonts w:ascii="Calibri" w:hAnsi="Calibri"/>
          <w:b/>
          <w:color w:val="1F1E1B"/>
          <w:sz w:val="44"/>
        </w:rPr>
        <w:t>Learn — concepts behind AttriSense</w:t>
      </w:r>
    </w:p>
    <w:p>
      <w:pPr>
        <w:spacing w:before="80" w:after="80"/>
        <w:ind w:left="432" w:right="432"/>
        <w:shd w:val="clear" w:color="auto" w:fill="F5EFE6"/>
      </w:pPr>
      <w:r>
        <w:rPr>
          <w:color w:val="6E58B8"/>
          <w:sz w:val="26"/>
        </w:rPr>
        <w:t xml:space="preserve">“ </w:t>
      </w:r>
      <w:r>
        <w:rPr>
          <w:rFonts w:ascii="Calibri" w:hAnsi="Calibri"/>
          <w:color w:val="3D3A35"/>
          <w:sz w:val="22"/>
        </w:rPr>
        <w:t>Plain-language explainers for every technique used in the dashboard. Read in order, or jump straight to whatever's confusing you.</w:t>
      </w:r>
    </w:p>
    <w:tbl>
      <w:tblPr>
        <w:tblW w:type="auto" w:w="0"/>
        <w:tblLayout w:type="autofit"/>
        <w:tblLook w:firstColumn="1" w:firstRow="1" w:lastColumn="0" w:lastRow="0" w:noHBand="0" w:noVBand="1" w:val="04A0"/>
      </w:tblPr>
      <w:tblGrid>
        <w:gridCol w:w="3216"/>
        <w:gridCol w:w="3216"/>
        <w:gridCol w:w="3216"/>
      </w:tblGrid>
      <w:tr>
        <w:tc>
          <w:tcPr>
            <w:tcW w:type="dxa" w:w="3216"/>
            <w:shd w:val="clear" w:color="auto" w:fill="F5EFE6"/>
          </w:tcPr>
          <w:p>
            <w:r/>
            <w:r>
              <w:rPr>
                <w:rFonts w:ascii="Calibri" w:hAnsi="Calibri"/>
                <w:b/>
                <w:color w:val="1F1E1B"/>
                <w:sz w:val="20"/>
              </w:rPr>
              <w:t>Tutorial</w:t>
            </w:r>
          </w:p>
        </w:tc>
        <w:tc>
          <w:tcPr>
            <w:tcW w:type="dxa" w:w="3216"/>
            <w:shd w:val="clear" w:color="auto" w:fill="F5EFE6"/>
          </w:tcPr>
          <w:p>
            <w:r/>
            <w:r>
              <w:rPr>
                <w:rFonts w:ascii="Calibri" w:hAnsi="Calibri"/>
                <w:b/>
                <w:color w:val="1F1E1B"/>
                <w:sz w:val="20"/>
              </w:rPr>
              <w:t>What you'll learn</w:t>
            </w:r>
          </w:p>
        </w:tc>
        <w:tc>
          <w:tcPr>
            <w:tcW w:type="dxa" w:w="3216"/>
            <w:shd w:val="clear" w:color="auto" w:fill="F5EFE6"/>
          </w:tcPr>
          <w:p>
            <w:r/>
            <w:r>
              <w:rPr>
                <w:rFonts w:ascii="Calibri" w:hAnsi="Calibri"/>
                <w:b/>
                <w:color w:val="1F1E1B"/>
                <w:sz w:val="20"/>
              </w:rPr>
              <w:t>Time</w:t>
            </w:r>
          </w:p>
        </w:tc>
      </w:tr>
      <w:tr>
        <w:tc>
          <w:tcPr>
            <w:tcW w:type="dxa" w:w="3216"/>
          </w:tcPr>
          <w:p>
            <w:r/>
            <w:r>
              <w:rPr>
                <w:rFonts w:ascii="Calibri" w:hAnsi="Calibri"/>
                <w:color w:val="3D3A35"/>
                <w:sz w:val="20"/>
              </w:rPr>
              <w:t>SHAP — explain any prediction</w:t>
            </w:r>
          </w:p>
        </w:tc>
        <w:tc>
          <w:tcPr>
            <w:tcW w:type="dxa" w:w="3216"/>
          </w:tcPr>
          <w:p>
            <w:r/>
            <w:r>
              <w:rPr>
                <w:rFonts w:ascii="Calibri" w:hAnsi="Calibri"/>
                <w:color w:val="3D3A35"/>
                <w:sz w:val="20"/>
              </w:rPr>
              <w:t>Why a model said what it said, on a per-employee basis</w:t>
            </w:r>
          </w:p>
        </w:tc>
        <w:tc>
          <w:tcPr>
            <w:tcW w:type="dxa" w:w="3216"/>
          </w:tcPr>
          <w:p>
            <w:r/>
            <w:r>
              <w:rPr>
                <w:rFonts w:ascii="Calibri" w:hAnsi="Calibri"/>
                <w:color w:val="3D3A35"/>
                <w:sz w:val="20"/>
              </w:rPr>
              <w:t>10 min</w:t>
            </w:r>
          </w:p>
        </w:tc>
      </w:tr>
      <w:tr>
        <w:tc>
          <w:tcPr>
            <w:tcW w:type="dxa" w:w="3216"/>
          </w:tcPr>
          <w:p>
            <w:r/>
            <w:r>
              <w:rPr>
                <w:rFonts w:ascii="Calibri" w:hAnsi="Calibri"/>
                <w:color w:val="3D3A35"/>
                <w:sz w:val="20"/>
              </w:rPr>
              <w:t>SMOTE — handle class imbalance</w:t>
            </w:r>
          </w:p>
        </w:tc>
        <w:tc>
          <w:tcPr>
            <w:tcW w:type="dxa" w:w="3216"/>
          </w:tcPr>
          <w:p>
            <w:r/>
            <w:r>
              <w:rPr>
                <w:rFonts w:ascii="Calibri" w:hAnsi="Calibri"/>
                <w:color w:val="3D3A35"/>
                <w:sz w:val="20"/>
              </w:rPr>
              <w:t>Why oversampling minority classes works (and when it lies)</w:t>
            </w:r>
          </w:p>
        </w:tc>
        <w:tc>
          <w:tcPr>
            <w:tcW w:type="dxa" w:w="3216"/>
          </w:tcPr>
          <w:p>
            <w:r/>
            <w:r>
              <w:rPr>
                <w:rFonts w:ascii="Calibri" w:hAnsi="Calibri"/>
                <w:color w:val="3D3A35"/>
                <w:sz w:val="20"/>
              </w:rPr>
              <w:t>8 min</w:t>
            </w:r>
          </w:p>
        </w:tc>
      </w:tr>
      <w:tr>
        <w:tc>
          <w:tcPr>
            <w:tcW w:type="dxa" w:w="3216"/>
          </w:tcPr>
          <w:p>
            <w:r/>
            <w:r>
              <w:rPr>
                <w:rFonts w:ascii="Calibri" w:hAnsi="Calibri"/>
                <w:color w:val="3D3A35"/>
                <w:sz w:val="20"/>
              </w:rPr>
              <w:t>Cox PH — survival analysis</w:t>
            </w:r>
          </w:p>
        </w:tc>
        <w:tc>
          <w:tcPr>
            <w:tcW w:type="dxa" w:w="3216"/>
          </w:tcPr>
          <w:p>
            <w:r/>
            <w:r>
              <w:rPr>
                <w:rFonts w:ascii="Calibri" w:hAnsi="Calibri"/>
                <w:color w:val="3D3A35"/>
                <w:sz w:val="20"/>
              </w:rPr>
              <w:t>"How long until X happens?" instead of "will X happen?"</w:t>
            </w:r>
          </w:p>
        </w:tc>
        <w:tc>
          <w:tcPr>
            <w:tcW w:type="dxa" w:w="3216"/>
          </w:tcPr>
          <w:p>
            <w:r/>
            <w:r>
              <w:rPr>
                <w:rFonts w:ascii="Calibri" w:hAnsi="Calibri"/>
                <w:color w:val="3D3A35"/>
                <w:sz w:val="20"/>
              </w:rPr>
              <w:t>12 min</w:t>
            </w:r>
          </w:p>
        </w:tc>
      </w:tr>
      <w:tr>
        <w:tc>
          <w:tcPr>
            <w:tcW w:type="dxa" w:w="3216"/>
          </w:tcPr>
          <w:p>
            <w:r/>
            <w:r>
              <w:rPr>
                <w:rFonts w:ascii="Calibri" w:hAnsi="Calibri"/>
                <w:color w:val="3D3A35"/>
                <w:sz w:val="20"/>
              </w:rPr>
              <w:t>Causal uplift — T-Learner</w:t>
            </w:r>
          </w:p>
        </w:tc>
        <w:tc>
          <w:tcPr>
            <w:tcW w:type="dxa" w:w="3216"/>
          </w:tcPr>
          <w:p>
            <w:r/>
            <w:r>
              <w:rPr>
                <w:rFonts w:ascii="Calibri" w:hAnsi="Calibri"/>
                <w:color w:val="3D3A35"/>
                <w:sz w:val="20"/>
              </w:rPr>
              <w:t>The difference between *prediction* and *intervention*</w:t>
            </w:r>
          </w:p>
        </w:tc>
        <w:tc>
          <w:tcPr>
            <w:tcW w:type="dxa" w:w="3216"/>
          </w:tcPr>
          <w:p>
            <w:r/>
            <w:r>
              <w:rPr>
                <w:rFonts w:ascii="Calibri" w:hAnsi="Calibri"/>
                <w:color w:val="3D3A35"/>
                <w:sz w:val="20"/>
              </w:rPr>
              <w:t>12 min</w:t>
            </w:r>
          </w:p>
        </w:tc>
      </w:tr>
      <w:tr>
        <w:tc>
          <w:tcPr>
            <w:tcW w:type="dxa" w:w="3216"/>
          </w:tcPr>
          <w:p>
            <w:r/>
            <w:r>
              <w:rPr>
                <w:rFonts w:ascii="Calibri" w:hAnsi="Calibri"/>
                <w:color w:val="3D3A35"/>
                <w:sz w:val="20"/>
              </w:rPr>
              <w:t>RAG — retrieval-augmented generation</w:t>
            </w:r>
          </w:p>
        </w:tc>
        <w:tc>
          <w:tcPr>
            <w:tcW w:type="dxa" w:w="3216"/>
          </w:tcPr>
          <w:p>
            <w:r/>
            <w:r>
              <w:rPr>
                <w:rFonts w:ascii="Calibri" w:hAnsi="Calibri"/>
                <w:color w:val="3D3A35"/>
                <w:sz w:val="20"/>
              </w:rPr>
              <w:t>Semantic search + LLM, with graceful fallback</w:t>
            </w:r>
          </w:p>
        </w:tc>
        <w:tc>
          <w:tcPr>
            <w:tcW w:type="dxa" w:w="3216"/>
          </w:tcPr>
          <w:p>
            <w:r/>
            <w:r>
              <w:rPr>
                <w:rFonts w:ascii="Calibri" w:hAnsi="Calibri"/>
                <w:color w:val="3D3A35"/>
                <w:sz w:val="20"/>
              </w:rPr>
              <w:t>10 min</w:t>
            </w:r>
          </w:p>
        </w:tc>
      </w:tr>
      <w:tr>
        <w:tc>
          <w:tcPr>
            <w:tcW w:type="dxa" w:w="3216"/>
          </w:tcPr>
          <w:p>
            <w:r/>
            <w:r>
              <w:rPr>
                <w:rFonts w:ascii="Calibri" w:hAnsi="Calibri"/>
                <w:color w:val="3D3A35"/>
                <w:sz w:val="20"/>
              </w:rPr>
              <w:t>Fairness — four-fifths rule</w:t>
            </w:r>
          </w:p>
        </w:tc>
        <w:tc>
          <w:tcPr>
            <w:tcW w:type="dxa" w:w="3216"/>
          </w:tcPr>
          <w:p>
            <w:r/>
            <w:r>
              <w:rPr>
                <w:rFonts w:ascii="Calibri" w:hAnsi="Calibri"/>
                <w:color w:val="3D3A35"/>
                <w:sz w:val="20"/>
              </w:rPr>
              <w:t>EEOC's bright line, what it catches, what it misses</w:t>
            </w:r>
          </w:p>
        </w:tc>
        <w:tc>
          <w:tcPr>
            <w:tcW w:type="dxa" w:w="3216"/>
          </w:tcPr>
          <w:p>
            <w:r/>
            <w:r>
              <w:rPr>
                <w:rFonts w:ascii="Calibri" w:hAnsi="Calibri"/>
                <w:color w:val="3D3A35"/>
                <w:sz w:val="20"/>
              </w:rPr>
              <w:t>10 min</w:t>
            </w:r>
          </w:p>
        </w:tc>
      </w:tr>
      <w:tr>
        <w:tc>
          <w:tcPr>
            <w:tcW w:type="dxa" w:w="3216"/>
          </w:tcPr>
          <w:p>
            <w:r/>
            <w:r>
              <w:rPr>
                <w:rFonts w:ascii="Calibri" w:hAnsi="Calibri"/>
                <w:color w:val="3D3A35"/>
                <w:sz w:val="20"/>
              </w:rPr>
              <w:t>NL→SQL — text-to-database</w:t>
            </w:r>
          </w:p>
        </w:tc>
        <w:tc>
          <w:tcPr>
            <w:tcW w:type="dxa" w:w="3216"/>
          </w:tcPr>
          <w:p>
            <w:r/>
            <w:r>
              <w:rPr>
                <w:rFonts w:ascii="Calibri" w:hAnsi="Calibri"/>
                <w:color w:val="3D3A35"/>
                <w:sz w:val="20"/>
              </w:rPr>
              <w:t>Translating English to SQL safely (read-only, allow-listed)</w:t>
            </w:r>
          </w:p>
        </w:tc>
        <w:tc>
          <w:tcPr>
            <w:tcW w:type="dxa" w:w="3216"/>
          </w:tcPr>
          <w:p>
            <w:r/>
            <w:r>
              <w:rPr>
                <w:rFonts w:ascii="Calibri" w:hAnsi="Calibri"/>
                <w:color w:val="3D3A35"/>
                <w:sz w:val="20"/>
              </w:rPr>
              <w:t>8 min</w:t>
            </w:r>
          </w:p>
        </w:tc>
      </w:tr>
    </w:tbl>
    <w:p>
      <w:pPr>
        <w:spacing w:before="200" w:after="120"/>
      </w:pPr>
      <w:r>
        <w:rPr>
          <w:rFonts w:ascii="Calibri" w:hAnsi="Calibri"/>
          <w:b/>
          <w:color w:val="6E58B8"/>
          <w:sz w:val="32"/>
        </w:rPr>
        <w:t>How to read this section</w:t>
      </w:r>
    </w:p>
    <w:p>
      <w:pPr>
        <w:spacing w:after="80"/>
      </w:pPr>
      <w:r>
        <w:rPr>
          <w:rFonts w:ascii="Calibri" w:hAnsi="Calibri"/>
          <w:color w:val="3D3A35"/>
          <w:sz w:val="22"/>
        </w:rPr>
        <w:t>Every tutorial follows the same shape:</w:t>
      </w:r>
    </w:p>
    <w:p>
      <w:pPr>
        <w:pStyle w:val="ListNumber"/>
      </w:pPr>
      <w:r>
        <w:rPr>
          <w:rFonts w:ascii="Calibri" w:hAnsi="Calibri"/>
          <w:b/>
          <w:color w:val="1F1E1B"/>
          <w:sz w:val="22"/>
        </w:rPr>
        <w:t>The intuition</w:t>
      </w:r>
      <w:r>
        <w:rPr>
          <w:rFonts w:ascii="Calibri" w:hAnsi="Calibri"/>
          <w:color w:val="3D3A35"/>
          <w:sz w:val="22"/>
        </w:rPr>
        <w:t xml:space="preserve"> (why this exists at all)</w:t>
      </w:r>
    </w:p>
    <w:p>
      <w:pPr>
        <w:pStyle w:val="ListNumber"/>
      </w:pPr>
      <w:r>
        <w:rPr>
          <w:rFonts w:ascii="Calibri" w:hAnsi="Calibri"/>
          <w:b/>
          <w:color w:val="1F1E1B"/>
          <w:sz w:val="22"/>
        </w:rPr>
        <w:t>The math, lightly</w:t>
      </w:r>
      <w:r>
        <w:rPr>
          <w:rFonts w:ascii="Calibri" w:hAnsi="Calibri"/>
          <w:color w:val="3D3A35"/>
          <w:sz w:val="22"/>
        </w:rPr>
        <w:t xml:space="preserve"> (what's actually happening)</w:t>
      </w:r>
    </w:p>
    <w:p>
      <w:pPr>
        <w:pStyle w:val="ListNumber"/>
      </w:pPr>
      <w:r>
        <w:rPr>
          <w:rFonts w:ascii="Calibri" w:hAnsi="Calibri"/>
          <w:b/>
          <w:color w:val="1F1E1B"/>
          <w:sz w:val="22"/>
        </w:rPr>
        <w:t>In AttriSense</w:t>
      </w:r>
      <w:r>
        <w:rPr>
          <w:rFonts w:ascii="Calibri" w:hAnsi="Calibri"/>
          <w:color w:val="3D3A35"/>
          <w:sz w:val="22"/>
        </w:rPr>
        <w:t xml:space="preserve"> (where the code lives, what it does)</w:t>
      </w:r>
    </w:p>
    <w:p>
      <w:pPr>
        <w:pStyle w:val="ListNumber"/>
      </w:pPr>
      <w:r>
        <w:rPr>
          <w:rFonts w:ascii="Calibri" w:hAnsi="Calibri"/>
          <w:b/>
          <w:color w:val="1F1E1B"/>
          <w:sz w:val="22"/>
        </w:rPr>
        <w:t>The gotcha</w:t>
      </w:r>
      <w:r>
        <w:rPr>
          <w:rFonts w:ascii="Calibri" w:hAnsi="Calibri"/>
          <w:color w:val="3D3A35"/>
          <w:sz w:val="22"/>
        </w:rPr>
        <w:t xml:space="preserve"> (the thing you'll get wrong on first read)</w:t>
      </w:r>
    </w:p>
    <w:p>
      <w:pPr>
        <w:pStyle w:val="ListNumber"/>
      </w:pPr>
      <w:r>
        <w:rPr>
          <w:rFonts w:ascii="Calibri" w:hAnsi="Calibri"/>
          <w:b/>
          <w:color w:val="1F1E1B"/>
          <w:sz w:val="22"/>
        </w:rPr>
        <w:t>Try it</w:t>
      </w:r>
      <w:r>
        <w:rPr>
          <w:rFonts w:ascii="Calibri" w:hAnsi="Calibri"/>
          <w:color w:val="3D3A35"/>
          <w:sz w:val="22"/>
        </w:rPr>
        <w:t xml:space="preserve"> (a one-liner you can paste)</w:t>
      </w:r>
    </w:p>
    <w:p>
      <w:pPr>
        <w:spacing w:after="80"/>
      </w:pPr>
      <w:r>
        <w:rPr>
          <w:rFonts w:ascii="Calibri" w:hAnsi="Calibri"/>
          <w:color w:val="3D3A35"/>
          <w:sz w:val="22"/>
        </w:rPr>
        <w:t>If you want to read the production source instead, every tutorial links straight to it.</w:t>
      </w:r>
    </w:p>
    <w:p>
      <w:r>
        <w:br w:type="page"/>
      </w:r>
    </w:p>
    <w:p>
      <w:pPr>
        <w:spacing w:before="800"/>
      </w:pPr>
      <w:r>
        <w:rPr>
          <w:b/>
          <w:color w:val="7A746B"/>
          <w:sz w:val="26"/>
        </w:rPr>
        <w:t>Chapter 2</w:t>
      </w:r>
    </w:p>
    <w:p>
      <w:pPr>
        <w:spacing w:before="80"/>
        <w:pBdr>
          <w:bottom w:val="single" w:sz="12" w:space="1" w:color="B8B5E1"/>
        </w:pBdr>
      </w:pPr>
      <w:r>
        <w:rPr>
          <w:b/>
          <w:color w:val="1F1E1B"/>
          <w:sz w:val="56"/>
        </w:rPr>
        <w:t>SHAP — Explain Any Prediction</w:t>
      </w:r>
    </w:p>
    <w:p>
      <w:pPr>
        <w:spacing w:before="160"/>
      </w:pPr>
      <w:r>
        <w:rPr>
          <w:b/>
          <w:color w:val="6E58B8"/>
          <w:sz w:val="24"/>
        </w:rPr>
        <w:t xml:space="preserve">Key idea  ·  </w:t>
      </w:r>
      <w:r>
        <w:rPr>
          <w:i/>
          <w:color w:val="3D3A35"/>
          <w:sz w:val="24"/>
        </w:rPr>
        <w:t>Decompose one prediction into the contribution of each feature.</w:t>
      </w:r>
    </w:p>
    <w:p/>
    <w:p>
      <w:pPr>
        <w:spacing w:before="280" w:after="120"/>
        <w:pBdr>
          <w:bottom w:val="single" w:sz="12" w:space="1" w:color="B8B5E1"/>
        </w:pBdr>
      </w:pPr>
      <w:r>
        <w:rPr>
          <w:rFonts w:ascii="Calibri" w:hAnsi="Calibri"/>
          <w:b/>
          <w:color w:val="1F1E1B"/>
          <w:sz w:val="44"/>
        </w:rPr>
        <w:t>SHAP — explain any prediction</w:t>
      </w:r>
    </w:p>
    <w:p>
      <w:pPr>
        <w:spacing w:before="80" w:after="80"/>
        <w:ind w:left="432" w:right="432"/>
        <w:shd w:val="clear" w:color="auto" w:fill="F5EFE6"/>
      </w:pPr>
      <w:r>
        <w:rPr>
          <w:color w:val="6E58B8"/>
          <w:sz w:val="26"/>
        </w:rPr>
        <w:t xml:space="preserve">“ </w:t>
      </w:r>
      <w:r>
        <w:rPr>
          <w:rFonts w:ascii="Calibri" w:hAnsi="Calibri"/>
          <w:i/>
          <w:color w:val="3D3A35"/>
          <w:sz w:val="22"/>
        </w:rPr>
        <w:t xml:space="preserve">"The model said this employee is high-risk. </w:t>
      </w:r>
      <w:r>
        <w:rPr>
          <w:rFonts w:ascii="Calibri" w:hAnsi="Calibri"/>
          <w:i/>
          <w:color w:val="3D3A35"/>
          <w:sz w:val="22"/>
        </w:rPr>
        <w:t>Why?</w:t>
      </w:r>
      <w:r>
        <w:rPr>
          <w:rFonts w:ascii="Calibri" w:hAnsi="Calibri"/>
          <w:i/>
          <w:color w:val="3D3A35"/>
          <w:sz w:val="22"/>
        </w:rPr>
        <w:t>"</w:t>
      </w:r>
      <w:r>
        <w:rPr>
          <w:rFonts w:ascii="Calibri" w:hAnsi="Calibri"/>
          <w:color w:val="3D3A35"/>
          <w:sz w:val="22"/>
        </w:rPr>
        <w:t xml:space="preserve"> — SHAP answers that question, one employee at a time.</w:t>
      </w:r>
    </w:p>
    <w:p>
      <w:pPr>
        <w:spacing w:before="200" w:after="120"/>
      </w:pPr>
      <w:r>
        <w:rPr>
          <w:rFonts w:ascii="Calibri" w:hAnsi="Calibri"/>
          <w:b/>
          <w:color w:val="6E58B8"/>
          <w:sz w:val="32"/>
        </w:rPr>
        <w:t>The intuition</w:t>
      </w:r>
    </w:p>
    <w:p>
      <w:pPr>
        <w:spacing w:after="80"/>
      </w:pPr>
      <w:r>
        <w:rPr>
          <w:rFonts w:ascii="Calibri" w:hAnsi="Calibri"/>
          <w:color w:val="3D3A35"/>
          <w:sz w:val="22"/>
        </w:rPr>
        <w:t>Imagine a black-box model that takes 4 inputs and outputs a risk score:</w:t>
      </w:r>
    </w:p>
    <w:p>
      <w:pPr>
        <w:spacing w:before="80" w:after="160"/>
        <w:ind w:left="288" w:right="288"/>
        <w:shd w:val="clear" w:color="auto" w:fill="F5EFE6"/>
      </w:pPr>
      <w:r>
        <w:rPr>
          <w:rFonts w:ascii="Consolas" w:hAnsi="Consolas"/>
          <w:color w:val="5A4E3F"/>
          <w:sz w:val="18"/>
        </w:rPr>
        <w:t>tenure=7, salary=52k, dept=Mfg, mgr_tenure=4   →   model   →   risk = 0.83</w:t>
      </w:r>
    </w:p>
    <w:p>
      <w:pPr>
        <w:spacing w:after="80"/>
      </w:pPr>
      <w:r>
        <w:rPr>
          <w:rFonts w:ascii="Calibri" w:hAnsi="Calibri"/>
          <w:color w:val="3D3A35"/>
          <w:sz w:val="22"/>
        </w:rPr>
        <w:t xml:space="preserve">SHAP gives you a </w:t>
      </w:r>
      <w:r>
        <w:rPr>
          <w:rFonts w:ascii="Calibri" w:hAnsi="Calibri"/>
          <w:b/>
          <w:color w:val="1F1E1B"/>
          <w:sz w:val="22"/>
        </w:rPr>
        <w:t>decomposition</w:t>
      </w:r>
      <w:r>
        <w:rPr>
          <w:rFonts w:ascii="Calibri" w:hAnsi="Calibri"/>
          <w:color w:val="3D3A35"/>
          <w:sz w:val="22"/>
        </w:rPr>
        <w:t>:</w:t>
      </w:r>
    </w:p>
    <w:p>
      <w:pPr>
        <w:spacing w:before="80" w:after="160"/>
        <w:ind w:left="288" w:right="288"/>
        <w:shd w:val="clear" w:color="auto" w:fill="F5EFE6"/>
      </w:pPr>
      <w:r>
        <w:rPr>
          <w:rFonts w:ascii="Consolas" w:hAnsi="Consolas"/>
          <w:color w:val="5A4E3F"/>
          <w:sz w:val="18"/>
        </w:rPr>
        <w:t>baseline (avg risk for everyone)         = 0.32</w:t>
      </w:r>
      <w:r>
        <w:br/>
      </w:r>
      <w:r>
        <w:rPr>
          <w:rFonts w:ascii="Consolas" w:hAnsi="Consolas"/>
          <w:color w:val="5A4E3F"/>
          <w:sz w:val="18"/>
        </w:rPr>
        <w:t>+ short tenure (7 months)                = +0.21</w:t>
      </w:r>
      <w:r>
        <w:br/>
      </w:r>
      <w:r>
        <w:rPr>
          <w:rFonts w:ascii="Consolas" w:hAnsi="Consolas"/>
          <w:color w:val="5A4E3F"/>
          <w:sz w:val="18"/>
        </w:rPr>
        <w:t>+ low salary (52k vs 78k median)         = +0.18</w:t>
      </w:r>
      <w:r>
        <w:br/>
      </w:r>
      <w:r>
        <w:rPr>
          <w:rFonts w:ascii="Consolas" w:hAnsi="Consolas"/>
          <w:color w:val="5A4E3F"/>
          <w:sz w:val="18"/>
        </w:rPr>
        <w:t>+ Manufacturing dept                     = +0.09</w:t>
      </w:r>
      <w:r>
        <w:br/>
      </w:r>
      <w:r>
        <w:rPr>
          <w:rFonts w:ascii="Consolas" w:hAnsi="Consolas"/>
          <w:color w:val="5A4E3F"/>
          <w:sz w:val="18"/>
        </w:rPr>
        <w:t>+ new manager (4 months)                 = +0.03</w:t>
      </w:r>
      <w:r>
        <w:br/>
      </w:r>
      <w:r>
        <w:rPr>
          <w:rFonts w:ascii="Consolas" w:hAnsi="Consolas"/>
          <w:color w:val="5A4E3F"/>
          <w:sz w:val="18"/>
        </w:rPr>
        <w:t>─────────────────────────────────────────────────</w:t>
      </w:r>
      <w:r>
        <w:br/>
      </w:r>
      <w:r>
        <w:rPr>
          <w:rFonts w:ascii="Consolas" w:hAnsi="Consolas"/>
          <w:color w:val="5A4E3F"/>
          <w:sz w:val="18"/>
        </w:rPr>
        <w:t>final risk for this employee             = 0.83</w:t>
      </w:r>
    </w:p>
    <w:p>
      <w:pPr>
        <w:spacing w:after="80"/>
      </w:pPr>
      <w:r>
        <w:rPr>
          <w:rFonts w:ascii="Calibri" w:hAnsi="Calibri"/>
          <w:color w:val="3D3A35"/>
          <w:sz w:val="22"/>
        </w:rPr>
        <w:t xml:space="preserve">Every contribution sums to the final prediction. Always. That's the </w:t>
      </w:r>
      <w:r>
        <w:rPr>
          <w:rFonts w:ascii="Calibri" w:hAnsi="Calibri"/>
          <w:b/>
          <w:color w:val="1F1E1B"/>
          <w:sz w:val="22"/>
        </w:rPr>
        <w:t>only</w:t>
      </w:r>
      <w:r>
        <w:rPr>
          <w:rFonts w:ascii="Calibri" w:hAnsi="Calibri"/>
          <w:color w:val="3D3A35"/>
          <w:sz w:val="22"/>
        </w:rPr>
        <w:t xml:space="preserve"> thing SHAP guarantees, and it's why we use it.</w:t>
      </w:r>
    </w:p>
    <w:p>
      <w:pPr>
        <w:spacing w:before="200" w:after="120"/>
      </w:pPr>
      <w:r>
        <w:rPr>
          <w:rFonts w:ascii="Calibri" w:hAnsi="Calibri"/>
          <w:b/>
          <w:color w:val="6E58B8"/>
          <w:sz w:val="32"/>
        </w:rPr>
        <w:t>The math, lightly</w:t>
      </w:r>
    </w:p>
    <w:p>
      <w:pPr>
        <w:spacing w:after="80"/>
      </w:pPr>
      <w:r>
        <w:rPr>
          <w:rFonts w:ascii="Calibri" w:hAnsi="Calibri"/>
          <w:color w:val="3D3A35"/>
          <w:sz w:val="22"/>
        </w:rPr>
        <w:t xml:space="preserve">SHAP values come from cooperative game theory (Shapley, 1953). For each feature </w:t>
      </w:r>
      <w:r>
        <w:rPr>
          <w:rFonts w:ascii="Consolas" w:hAnsi="Consolas"/>
          <w:color w:val="5A4E3F"/>
          <w:sz w:val="20"/>
        </w:rPr>
        <w:t>i</w:t>
      </w:r>
      <w:r>
        <w:rPr>
          <w:rFonts w:ascii="Calibri" w:hAnsi="Calibri"/>
          <w:color w:val="3D3A35"/>
          <w:sz w:val="22"/>
        </w:rPr>
        <w:t>:</w:t>
      </w:r>
    </w:p>
    <w:p>
      <w:pPr>
        <w:spacing w:before="80" w:after="160"/>
        <w:ind w:left="288" w:right="288"/>
        <w:shd w:val="clear" w:color="auto" w:fill="F5EFE6"/>
      </w:pPr>
      <w:r>
        <w:rPr>
          <w:rFonts w:ascii="Consolas" w:hAnsi="Consolas"/>
          <w:color w:val="5A4E3F"/>
          <w:sz w:val="18"/>
        </w:rPr>
        <w:t>\phi_i = \sum_{S \subseteq F \setminus \{i\}} \frac{|S|! \, (|F| - |S| - 1)!}{|F|!} \, \big[ f(S \cup \{i\}) - f(S) \big]</w:t>
      </w:r>
    </w:p>
    <w:p>
      <w:pPr>
        <w:spacing w:after="80"/>
      </w:pPr>
      <w:r>
        <w:rPr>
          <w:rFonts w:ascii="Calibri" w:hAnsi="Calibri"/>
          <w:color w:val="3D3A35"/>
          <w:sz w:val="22"/>
        </w:rPr>
        <w:t xml:space="preserve">Plain English: </w:t>
      </w:r>
      <w:r>
        <w:rPr>
          <w:rFonts w:ascii="Calibri" w:hAnsi="Calibri"/>
          <w:i/>
          <w:color w:val="3D3A35"/>
          <w:sz w:val="22"/>
        </w:rPr>
        <w:t>the average marginal contribution of feature `i` across all possible orderings of the other features</w:t>
      </w:r>
      <w:r>
        <w:rPr>
          <w:rFonts w:ascii="Calibri" w:hAnsi="Calibri"/>
          <w:color w:val="3D3A35"/>
          <w:sz w:val="22"/>
        </w:rPr>
        <w:t>.</w:t>
      </w:r>
    </w:p>
    <w:p>
      <w:pPr>
        <w:spacing w:after="80"/>
      </w:pPr>
      <w:r>
        <w:rPr>
          <w:rFonts w:ascii="Calibri" w:hAnsi="Calibri"/>
          <w:color w:val="3D3A35"/>
          <w:sz w:val="22"/>
        </w:rPr>
        <w:t xml:space="preserve">For tree models (Random Forest, XGBoost), </w:t>
      </w:r>
      <w:r>
        <w:rPr>
          <w:rFonts w:ascii="Consolas" w:hAnsi="Consolas"/>
          <w:color w:val="5A4E3F"/>
          <w:sz w:val="20"/>
        </w:rPr>
        <w:t>TreeExplainer</w:t>
      </w:r>
      <w:r>
        <w:rPr>
          <w:rFonts w:ascii="Calibri" w:hAnsi="Calibri"/>
          <w:color w:val="3D3A35"/>
          <w:sz w:val="22"/>
        </w:rPr>
        <w:t xml:space="preserve"> computes this </w:t>
      </w:r>
      <w:r>
        <w:rPr>
          <w:rFonts w:ascii="Calibri" w:hAnsi="Calibri"/>
          <w:b/>
          <w:color w:val="1F1E1B"/>
          <w:sz w:val="22"/>
        </w:rPr>
        <w:t>exactly</w:t>
      </w:r>
      <w:r>
        <w:rPr>
          <w:rFonts w:ascii="Calibri" w:hAnsi="Calibri"/>
          <w:color w:val="3D3A35"/>
          <w:sz w:val="22"/>
        </w:rPr>
        <w:t xml:space="preserve"> in polynomial time. For other models there's </w:t>
      </w:r>
      <w:r>
        <w:rPr>
          <w:rFonts w:ascii="Consolas" w:hAnsi="Consolas"/>
          <w:color w:val="5A4E3F"/>
          <w:sz w:val="20"/>
        </w:rPr>
        <w:t>KernelExplainer</w:t>
      </w:r>
      <w:r>
        <w:rPr>
          <w:rFonts w:ascii="Calibri" w:hAnsi="Calibri"/>
          <w:color w:val="3D3A35"/>
          <w:sz w:val="22"/>
        </w:rPr>
        <w:t xml:space="preserve"> (sampled, slower).</w:t>
      </w:r>
    </w:p>
    <w:p>
      <w:pPr>
        <w:spacing w:before="200" w:after="120"/>
      </w:pPr>
      <w:r>
        <w:rPr>
          <w:rFonts w:ascii="Calibri" w:hAnsi="Calibri"/>
          <w:b/>
          <w:color w:val="6E58B8"/>
          <w:sz w:val="32"/>
        </w:rPr>
        <w:t>In AttriSense</w:t>
      </w:r>
    </w:p>
    <w:p>
      <w:pPr>
        <w:pStyle w:val="ListBullet"/>
      </w:pPr>
      <w:r>
        <w:rPr>
          <w:rFonts w:ascii="Calibri" w:hAnsi="Calibri"/>
          <w:b/>
          <w:color w:val="1F1E1B"/>
          <w:sz w:val="22"/>
        </w:rPr>
        <w:t>Where</w:t>
      </w:r>
      <w:r>
        <w:rPr>
          <w:rFonts w:ascii="Calibri" w:hAnsi="Calibri"/>
          <w:color w:val="3D3A35"/>
          <w:sz w:val="22"/>
        </w:rPr>
        <w:t xml:space="preserve">: </w:t>
      </w:r>
      <w:r>
        <w:rPr>
          <w:rFonts w:ascii="Consolas" w:hAnsi="Consolas"/>
          <w:color w:val="5A4E3F"/>
          <w:sz w:val="20"/>
        </w:rPr>
        <w:t>train_retention_risk_model.py</w:t>
      </w:r>
      <w:r>
        <w:rPr>
          <w:rFonts w:ascii="Calibri" w:hAnsi="Calibri"/>
          <w:color w:val="3D3A35"/>
          <w:sz w:val="22"/>
        </w:rPr>
        <w:t xml:space="preserve"> computes SHAP values during training and stores them in the </w:t>
      </w:r>
      <w:r>
        <w:rPr>
          <w:rFonts w:ascii="Consolas" w:hAnsi="Consolas"/>
          <w:color w:val="5A4E3F"/>
          <w:sz w:val="20"/>
        </w:rPr>
        <w:t>shap_feature_impact</w:t>
      </w:r>
      <w:r>
        <w:rPr>
          <w:rFonts w:ascii="Calibri" w:hAnsi="Calibri"/>
          <w:color w:val="3D3A35"/>
          <w:sz w:val="22"/>
        </w:rPr>
        <w:t xml:space="preserve"> table.</w:t>
      </w:r>
    </w:p>
    <w:p>
      <w:pPr>
        <w:pStyle w:val="ListBullet"/>
      </w:pPr>
      <w:r>
        <w:rPr>
          <w:rFonts w:ascii="Calibri" w:hAnsi="Calibri"/>
          <w:b/>
          <w:color w:val="1F1E1B"/>
          <w:sz w:val="22"/>
        </w:rPr>
        <w:t>What we store</w:t>
      </w:r>
      <w:r>
        <w:rPr>
          <w:rFonts w:ascii="Calibri" w:hAnsi="Calibri"/>
          <w:color w:val="3D3A35"/>
          <w:sz w:val="22"/>
        </w:rPr>
        <w:t xml:space="preserve">: top-K drivers per employee + a </w:t>
      </w:r>
      <w:r>
        <w:rPr>
          <w:rFonts w:ascii="Consolas" w:hAnsi="Consolas"/>
          <w:color w:val="5A4E3F"/>
          <w:sz w:val="20"/>
        </w:rPr>
        <w:t>SHAP_Explained</w:t>
      </w:r>
      <w:r>
        <w:rPr>
          <w:rFonts w:ascii="Calibri" w:hAnsi="Calibri"/>
          <w:color w:val="3D3A35"/>
          <w:sz w:val="22"/>
        </w:rPr>
        <w:t xml:space="preserve"> flag (only high-risk + a sampled subset get full SHAP, to keep the DB compact).</w:t>
      </w:r>
    </w:p>
    <w:p>
      <w:pPr>
        <w:pStyle w:val="ListBullet"/>
      </w:pPr>
      <w:r>
        <w:rPr>
          <w:rFonts w:ascii="Calibri" w:hAnsi="Calibri"/>
          <w:b/>
          <w:color w:val="1F1E1B"/>
          <w:sz w:val="22"/>
        </w:rPr>
        <w:t>Where it surfaces</w:t>
      </w:r>
      <w:r>
        <w:rPr>
          <w:rFonts w:ascii="Calibri" w:hAnsi="Calibri"/>
          <w:color w:val="3D3A35"/>
          <w:sz w:val="22"/>
        </w:rPr>
        <w:t>: SHAP Insights tab + Compare tab + driver cards.</w:t>
      </w:r>
    </w:p>
    <w:p>
      <w:pPr>
        <w:spacing w:before="200" w:after="120"/>
      </w:pPr>
      <w:r>
        <w:rPr>
          <w:rFonts w:ascii="Calibri" w:hAnsi="Calibri"/>
          <w:b/>
          <w:color w:val="6E58B8"/>
          <w:sz w:val="32"/>
        </w:rPr>
        <w:t>The gotcha</w:t>
      </w:r>
    </w:p>
    <w:p>
      <w:pPr>
        <w:spacing w:after="80"/>
      </w:pPr>
      <w:r>
        <w:rPr>
          <w:rFonts w:ascii="Calibri" w:hAnsi="Calibri"/>
          <w:b/>
          <w:color w:val="1F1E1B"/>
          <w:sz w:val="22"/>
        </w:rPr>
        <w:t>SHAP explains the model, not the world.</w:t>
      </w:r>
      <w:r>
        <w:rPr>
          <w:rFonts w:ascii="Calibri" w:hAnsi="Calibri"/>
          <w:color w:val="3D3A35"/>
          <w:sz w:val="22"/>
        </w:rPr>
        <w:t xml:space="preserve"> If your model has spurious correlations, SHAP will faithfully explain those spurious correlations. SHAP says </w:t>
      </w:r>
      <w:r>
        <w:rPr>
          <w:rFonts w:ascii="Calibri" w:hAnsi="Calibri"/>
          <w:i/>
          <w:color w:val="3D3A35"/>
          <w:sz w:val="22"/>
        </w:rPr>
        <w:t>"this prediction depended on `salary`"</w:t>
      </w:r>
      <w:r>
        <w:rPr>
          <w:rFonts w:ascii="Calibri" w:hAnsi="Calibri"/>
          <w:color w:val="3D3A35"/>
          <w:sz w:val="22"/>
        </w:rPr>
        <w:t xml:space="preserve"> — it does </w:t>
      </w:r>
      <w:r>
        <w:rPr>
          <w:rFonts w:ascii="Calibri" w:hAnsi="Calibri"/>
          <w:b/>
          <w:color w:val="1F1E1B"/>
          <w:sz w:val="22"/>
        </w:rPr>
        <w:t>not</w:t>
      </w:r>
      <w:r>
        <w:rPr>
          <w:rFonts w:ascii="Calibri" w:hAnsi="Calibri"/>
          <w:color w:val="3D3A35"/>
          <w:sz w:val="22"/>
        </w:rPr>
        <w:t xml:space="preserve"> say </w:t>
      </w:r>
      <w:r>
        <w:rPr>
          <w:rFonts w:ascii="Calibri" w:hAnsi="Calibri"/>
          <w:i/>
          <w:color w:val="3D3A35"/>
          <w:sz w:val="22"/>
        </w:rPr>
        <w:t>"salary causes attrition"</w:t>
      </w:r>
      <w:r>
        <w:rPr>
          <w:rFonts w:ascii="Calibri" w:hAnsi="Calibri"/>
          <w:color w:val="3D3A35"/>
          <w:sz w:val="22"/>
        </w:rPr>
        <w:t>.</w:t>
      </w:r>
    </w:p>
    <w:p>
      <w:pPr>
        <w:spacing w:after="80"/>
      </w:pPr>
      <w:r>
        <w:rPr>
          <w:rFonts w:ascii="Calibri" w:hAnsi="Calibri"/>
          <w:color w:val="3D3A35"/>
          <w:sz w:val="22"/>
        </w:rPr>
        <w:t xml:space="preserve">For "what changes if I do X?" → use </w:t>
      </w:r>
      <w:r>
        <w:rPr>
          <w:rFonts w:ascii="Calibri" w:hAnsi="Calibri"/>
          <w:b/>
          <w:color w:val="1F1E1B"/>
          <w:sz w:val="22"/>
        </w:rPr>
        <w:t>causal uplift</w:t>
      </w:r>
      <w:r>
        <w:rPr>
          <w:rFonts w:ascii="Calibri" w:hAnsi="Calibri"/>
          <w:color w:val="3D3A35"/>
          <w:sz w:val="22"/>
        </w:rPr>
        <w:t xml:space="preserve"> (</w:t>
      </w:r>
      <w:r>
        <w:rPr>
          <w:rFonts w:ascii="Consolas" w:hAnsi="Consolas"/>
          <w:color w:val="5A4E3F"/>
          <w:sz w:val="20"/>
        </w:rPr>
        <w:t>causal-uplift.md</w:t>
      </w:r>
      <w:r>
        <w:rPr>
          <w:rFonts w:ascii="Calibri" w:hAnsi="Calibri"/>
          <w:color w:val="3D3A35"/>
          <w:sz w:val="22"/>
        </w:rPr>
        <w:t>), not SHAP.</w:t>
      </w:r>
    </w:p>
    <w:p>
      <w:pPr>
        <w:spacing w:before="200" w:after="120"/>
      </w:pPr>
      <w:r>
        <w:rPr>
          <w:rFonts w:ascii="Calibri" w:hAnsi="Calibri"/>
          <w:b/>
          <w:color w:val="6E58B8"/>
          <w:sz w:val="32"/>
        </w:rPr>
        <w:t>Try it</w:t>
      </w:r>
    </w:p>
    <w:p>
      <w:pPr>
        <w:spacing w:before="80" w:after="160"/>
        <w:ind w:left="288" w:right="288"/>
        <w:shd w:val="clear" w:color="auto" w:fill="F5EFE6"/>
      </w:pPr>
      <w:r>
        <w:rPr>
          <w:rFonts w:ascii="Consolas" w:hAnsi="Consolas"/>
          <w:color w:val="5A4E3F"/>
          <w:sz w:val="18"/>
        </w:rPr>
        <w:t>import shap, joblib</w:t>
      </w:r>
      <w:r>
        <w:br/>
      </w:r>
      <w:r>
        <w:rPr>
          <w:rFonts w:ascii="Consolas" w:hAnsi="Consolas"/>
          <w:color w:val="5A4E3F"/>
          <w:sz w:val="18"/>
        </w:rPr>
        <w:t>import pandas as pd</w:t>
      </w:r>
      <w:r>
        <w:br/>
      </w:r>
      <w:r>
        <w:rPr>
          <w:rFonts w:ascii="Consolas" w:hAnsi="Consolas"/>
          <w:color w:val="5A4E3F"/>
          <w:sz w:val="18"/>
        </w:rPr>
        <w:t xml:space="preserve"> </w:t>
      </w:r>
      <w:r>
        <w:br/>
      </w:r>
      <w:r>
        <w:rPr>
          <w:rFonts w:ascii="Consolas" w:hAnsi="Consolas"/>
          <w:color w:val="5A4E3F"/>
          <w:sz w:val="18"/>
        </w:rPr>
        <w:t>model = joblib.load("attrisense_model.joblib")</w:t>
      </w:r>
      <w:r>
        <w:br/>
      </w:r>
      <w:r>
        <w:rPr>
          <w:rFonts w:ascii="Consolas" w:hAnsi="Consolas"/>
          <w:color w:val="5A4E3F"/>
          <w:sz w:val="18"/>
        </w:rPr>
        <w:t>df = pd.read_csv("attrisense_synthetic_hr.csv")</w:t>
      </w:r>
      <w:r>
        <w:br/>
      </w:r>
      <w:r>
        <w:rPr>
          <w:rFonts w:ascii="Consolas" w:hAnsi="Consolas"/>
          <w:color w:val="5A4E3F"/>
          <w:sz w:val="18"/>
        </w:rPr>
        <w:t>X = df[["tenure_months", "base_salary", "department_code", "manager_tenure_months"]]</w:t>
      </w:r>
      <w:r>
        <w:br/>
      </w:r>
      <w:r>
        <w:rPr>
          <w:rFonts w:ascii="Consolas" w:hAnsi="Consolas"/>
          <w:color w:val="5A4E3F"/>
          <w:sz w:val="18"/>
        </w:rPr>
        <w:t xml:space="preserve"> </w:t>
      </w:r>
      <w:r>
        <w:br/>
      </w:r>
      <w:r>
        <w:rPr>
          <w:rFonts w:ascii="Consolas" w:hAnsi="Consolas"/>
          <w:color w:val="5A4E3F"/>
          <w:sz w:val="18"/>
        </w:rPr>
        <w:t>explainer = shap.TreeExplainer(model)</w:t>
      </w:r>
      <w:r>
        <w:br/>
      </w:r>
      <w:r>
        <w:rPr>
          <w:rFonts w:ascii="Consolas" w:hAnsi="Consolas"/>
          <w:color w:val="5A4E3F"/>
          <w:sz w:val="18"/>
        </w:rPr>
        <w:t>shap_values = explainer.shap_values(X.iloc[:5])</w:t>
      </w:r>
      <w:r>
        <w:br/>
      </w:r>
      <w:r>
        <w:rPr>
          <w:rFonts w:ascii="Consolas" w:hAnsi="Consolas"/>
          <w:color w:val="5A4E3F"/>
          <w:sz w:val="18"/>
        </w:rPr>
        <w:t>print(shap_values)        # one row per employee, one column per feature</w:t>
      </w:r>
    </w:p>
    <w:p>
      <w:pPr>
        <w:spacing w:after="80"/>
      </w:pPr>
      <w:r>
        <w:rPr>
          <w:rFonts w:ascii="Calibri" w:hAnsi="Calibri"/>
          <w:color w:val="3D3A35"/>
          <w:sz w:val="22"/>
        </w:rPr>
        <w:t>To visualise:</w:t>
      </w:r>
    </w:p>
    <w:p>
      <w:pPr>
        <w:spacing w:before="80" w:after="160"/>
        <w:ind w:left="288" w:right="288"/>
        <w:shd w:val="clear" w:color="auto" w:fill="F5EFE6"/>
      </w:pPr>
      <w:r>
        <w:rPr>
          <w:rFonts w:ascii="Consolas" w:hAnsi="Consolas"/>
          <w:color w:val="5A4E3F"/>
          <w:sz w:val="18"/>
        </w:rPr>
        <w:t>shap.waterfall_plot(shap.Explanation(</w:t>
      </w:r>
      <w:r>
        <w:br/>
      </w:r>
      <w:r>
        <w:rPr>
          <w:rFonts w:ascii="Consolas" w:hAnsi="Consolas"/>
          <w:color w:val="5A4E3F"/>
          <w:sz w:val="18"/>
        </w:rPr>
        <w:t xml:space="preserve">    values=shap_values[1][0],</w:t>
      </w:r>
      <w:r>
        <w:br/>
      </w:r>
      <w:r>
        <w:rPr>
          <w:rFonts w:ascii="Consolas" w:hAnsi="Consolas"/>
          <w:color w:val="5A4E3F"/>
          <w:sz w:val="18"/>
        </w:rPr>
        <w:t xml:space="preserve">    base_values=explainer.expected_value[1],</w:t>
      </w:r>
      <w:r>
        <w:br/>
      </w:r>
      <w:r>
        <w:rPr>
          <w:rFonts w:ascii="Consolas" w:hAnsi="Consolas"/>
          <w:color w:val="5A4E3F"/>
          <w:sz w:val="18"/>
        </w:rPr>
        <w:t xml:space="preserve">    data=X.iloc[0],</w:t>
      </w:r>
      <w:r>
        <w:br/>
      </w:r>
      <w:r>
        <w:rPr>
          <w:rFonts w:ascii="Consolas" w:hAnsi="Consolas"/>
          <w:color w:val="5A4E3F"/>
          <w:sz w:val="18"/>
        </w:rPr>
        <w:t xml:space="preserve">    feature_names=X.columns.tolist(),</w:t>
      </w:r>
      <w:r>
        <w:br/>
      </w:r>
      <w:r>
        <w:rPr>
          <w:rFonts w:ascii="Consolas" w:hAnsi="Consolas"/>
          <w:color w:val="5A4E3F"/>
          <w:sz w:val="18"/>
        </w:rPr>
        <w:t>))</w:t>
      </w:r>
    </w:p>
    <w:p>
      <w:pPr>
        <w:spacing w:before="200" w:after="120"/>
      </w:pPr>
      <w:r>
        <w:rPr>
          <w:rFonts w:ascii="Calibri" w:hAnsi="Calibri"/>
          <w:b/>
          <w:color w:val="C97A4A"/>
          <w:sz w:val="26"/>
        </w:rPr>
        <w:t>ASCII companion diagram</w:t>
      </w:r>
    </w:p>
    <w:p>
      <w:pPr>
        <w:spacing w:before="80" w:after="160"/>
        <w:ind w:left="288" w:right="288"/>
        <w:shd w:val="clear" w:color="auto" w:fill="F5EFE6"/>
      </w:pPr>
      <w:r>
        <w:rPr>
          <w:rFonts w:ascii="Consolas" w:hAnsi="Consolas"/>
          <w:color w:val="5A4E3F"/>
          <w:sz w:val="18"/>
        </w:rPr>
        <w:t>SHAP Explanation — How a Prediction is Decomposed (ASCII)</w:t>
      </w:r>
      <w:r>
        <w:br/>
      </w:r>
      <w:r>
        <w:rPr>
          <w:rFonts w:ascii="Consolas" w:hAnsi="Consolas"/>
          <w:color w:val="5A4E3F"/>
          <w:sz w:val="18"/>
        </w:rPr>
        <w:t>==========================================================</w:t>
      </w:r>
      <w:r>
        <w:br/>
      </w:r>
      <w:r>
        <w:rPr>
          <w:rFonts w:ascii="Consolas" w:hAnsi="Consolas"/>
          <w:color w:val="5A4E3F"/>
          <w:sz w:val="18"/>
        </w:rPr>
        <w:t xml:space="preserve"> </w:t>
      </w:r>
      <w:r>
        <w:br/>
      </w:r>
      <w:r>
        <w:rPr>
          <w:rFonts w:ascii="Consolas" w:hAnsi="Consolas"/>
          <w:color w:val="5A4E3F"/>
          <w:sz w:val="18"/>
        </w:rPr>
        <w:t>Every per-employee prediction sums to:</w:t>
      </w:r>
      <w:r>
        <w:br/>
      </w:r>
      <w:r>
        <w:rPr>
          <w:rFonts w:ascii="Consolas" w:hAnsi="Consolas"/>
          <w:color w:val="5A4E3F"/>
          <w:sz w:val="18"/>
        </w:rPr>
        <w:t xml:space="preserve">   baseline + sum(feature contributions)</w:t>
      </w:r>
      <w:r>
        <w:br/>
      </w:r>
      <w:r>
        <w:rPr>
          <w:rFonts w:ascii="Consolas" w:hAnsi="Consolas"/>
          <w:color w:val="5A4E3F"/>
          <w:sz w:val="18"/>
        </w:rPr>
        <w:t xml:space="preserve"> </w:t>
      </w:r>
      <w:r>
        <w:br/>
      </w:r>
      <w:r>
        <w:rPr>
          <w:rFonts w:ascii="Consolas" w:hAnsi="Consolas"/>
          <w:color w:val="5A4E3F"/>
          <w:sz w:val="18"/>
        </w:rPr>
        <w:t>Example for EMP_2417 (final risk = 0.83):</w:t>
      </w:r>
      <w:r>
        <w:br/>
      </w:r>
      <w:r>
        <w:rPr>
          <w:rFonts w:ascii="Consolas" w:hAnsi="Consolas"/>
          <w:color w:val="5A4E3F"/>
          <w:sz w:val="18"/>
        </w:rPr>
        <w:t xml:space="preserve"> </w:t>
      </w:r>
      <w:r>
        <w:br/>
      </w:r>
      <w:r>
        <w:rPr>
          <w:rFonts w:ascii="Consolas" w:hAnsi="Consolas"/>
          <w:color w:val="5A4E3F"/>
          <w:sz w:val="18"/>
        </w:rPr>
        <w:t xml:space="preserve">  baseline (avg risk for everyone)              0.32  ████████</w:t>
      </w:r>
      <w:r>
        <w:br/>
      </w:r>
      <w:r>
        <w:rPr>
          <w:rFonts w:ascii="Consolas" w:hAnsi="Consolas"/>
          <w:color w:val="5A4E3F"/>
          <w:sz w:val="18"/>
        </w:rPr>
        <w:t xml:space="preserve">  + short tenure (7 months)                    +0.21  █████</w:t>
      </w:r>
      <w:r>
        <w:br/>
      </w:r>
      <w:r>
        <w:rPr>
          <w:rFonts w:ascii="Consolas" w:hAnsi="Consolas"/>
          <w:color w:val="5A4E3F"/>
          <w:sz w:val="18"/>
        </w:rPr>
        <w:t xml:space="preserve">  + low salary (52k vs 78k median)             +0.18  ████</w:t>
      </w:r>
      <w:r>
        <w:br/>
      </w:r>
      <w:r>
        <w:rPr>
          <w:rFonts w:ascii="Consolas" w:hAnsi="Consolas"/>
          <w:color w:val="5A4E3F"/>
          <w:sz w:val="18"/>
        </w:rPr>
        <w:t xml:space="preserve">  + Manufacturing dept                         +0.09  ██</w:t>
      </w:r>
      <w:r>
        <w:br/>
      </w:r>
      <w:r>
        <w:rPr>
          <w:rFonts w:ascii="Consolas" w:hAnsi="Consolas"/>
          <w:color w:val="5A4E3F"/>
          <w:sz w:val="18"/>
        </w:rPr>
        <w:t xml:space="preserve">  + new manager (4 months)                     +0.03  █</w:t>
      </w:r>
      <w:r>
        <w:br/>
      </w:r>
      <w:r>
        <w:rPr>
          <w:rFonts w:ascii="Consolas" w:hAnsi="Consolas"/>
          <w:color w:val="5A4E3F"/>
          <w:sz w:val="18"/>
        </w:rPr>
        <w:t xml:space="preserve">  ---------------------------------------------------</w:t>
      </w:r>
      <w:r>
        <w:br/>
      </w:r>
      <w:r>
        <w:rPr>
          <w:rFonts w:ascii="Consolas" w:hAnsi="Consolas"/>
          <w:color w:val="5A4E3F"/>
          <w:sz w:val="18"/>
        </w:rPr>
        <w:t xml:space="preserve">  final risk for this employee                  0.83  ████████████████████</w:t>
      </w:r>
      <w:r>
        <w:br/>
      </w:r>
      <w:r>
        <w:rPr>
          <w:rFonts w:ascii="Consolas" w:hAnsi="Consolas"/>
          <w:color w:val="5A4E3F"/>
          <w:sz w:val="18"/>
        </w:rPr>
        <w:t xml:space="preserve"> </w:t>
      </w:r>
      <w:r>
        <w:br/>
      </w:r>
      <w:r>
        <w:rPr>
          <w:rFonts w:ascii="Consolas" w:hAnsi="Consolas"/>
          <w:color w:val="5A4E3F"/>
          <w:sz w:val="18"/>
        </w:rPr>
        <w:t>Property guaranteed by SHAP:</w:t>
      </w:r>
      <w:r>
        <w:br/>
      </w:r>
      <w:r>
        <w:rPr>
          <w:rFonts w:ascii="Consolas" w:hAnsi="Consolas"/>
          <w:color w:val="5A4E3F"/>
          <w:sz w:val="18"/>
        </w:rPr>
        <w:t xml:space="preserve">  the bars above always sum to (final - baseline)</w:t>
      </w:r>
      <w:r>
        <w:br/>
      </w:r>
      <w:r>
        <w:rPr>
          <w:rFonts w:ascii="Consolas" w:hAnsi="Consolas"/>
          <w:color w:val="5A4E3F"/>
          <w:sz w:val="18"/>
        </w:rPr>
        <w:t xml:space="preserve"> </w:t>
      </w:r>
      <w:r>
        <w:br/>
      </w:r>
      <w:r>
        <w:rPr>
          <w:rFonts w:ascii="Consolas" w:hAnsi="Consolas"/>
          <w:color w:val="5A4E3F"/>
          <w:sz w:val="18"/>
        </w:rPr>
        <w:t>What SHAP says:</w:t>
      </w:r>
      <w:r>
        <w:br/>
      </w:r>
      <w:r>
        <w:rPr>
          <w:rFonts w:ascii="Consolas" w:hAnsi="Consolas"/>
          <w:color w:val="5A4E3F"/>
          <w:sz w:val="18"/>
        </w:rPr>
        <w:t xml:space="preserve">  "this prediction depended on these features"</w:t>
      </w:r>
      <w:r>
        <w:br/>
      </w:r>
      <w:r>
        <w:rPr>
          <w:rFonts w:ascii="Consolas" w:hAnsi="Consolas"/>
          <w:color w:val="5A4E3F"/>
          <w:sz w:val="18"/>
        </w:rPr>
        <w:t>What SHAP does NOT say:</w:t>
      </w:r>
      <w:r>
        <w:br/>
      </w:r>
      <w:r>
        <w:rPr>
          <w:rFonts w:ascii="Consolas" w:hAnsi="Consolas"/>
          <w:color w:val="5A4E3F"/>
          <w:sz w:val="18"/>
        </w:rPr>
        <w:t xml:space="preserve">  "these features cause attrition"</w:t>
      </w:r>
      <w:r>
        <w:br/>
      </w:r>
      <w:r>
        <w:rPr>
          <w:rFonts w:ascii="Consolas" w:hAnsi="Consolas"/>
          <w:color w:val="5A4E3F"/>
          <w:sz w:val="18"/>
        </w:rPr>
        <w:t>For causal questions use the T-Learner uplift module instead.</w:t>
      </w:r>
      <w:r>
        <w:br/>
      </w:r>
      <w:r>
        <w:rPr>
          <w:rFonts w:ascii="Consolas" w:hAnsi="Consolas"/>
          <w:color w:val="5A4E3F"/>
          <w:sz w:val="18"/>
        </w:rPr>
        <w:t xml:space="preserve"> </w:t>
      </w:r>
    </w:p>
    <w:p>
      <w:pPr>
        <w:spacing w:before="200" w:after="120"/>
      </w:pPr>
      <w:r>
        <w:rPr>
          <w:rFonts w:ascii="Calibri" w:hAnsi="Calibri"/>
          <w:b/>
          <w:color w:val="C97A4A"/>
          <w:sz w:val="26"/>
        </w:rPr>
        <w:t>Visual diagram</w:t>
      </w:r>
    </w:p>
    <w:p>
      <w:pPr>
        <w:jc w:val="center"/>
      </w:pPr>
      <w:r>
        <w:drawing>
          <wp:inline xmlns:a="http://schemas.openxmlformats.org/drawingml/2006/main" xmlns:pic="http://schemas.openxmlformats.org/drawingml/2006/picture">
            <wp:extent cx="5852160" cy="3657600"/>
            <wp:docPr id="2" name="Picture 2"/>
            <wp:cNvGraphicFramePr>
              <a:graphicFrameLocks noChangeAspect="1"/>
            </wp:cNvGraphicFramePr>
            <a:graphic>
              <a:graphicData uri="http://schemas.openxmlformats.org/drawingml/2006/picture">
                <pic:pic>
                  <pic:nvPicPr>
                    <pic:cNvPr id="0" name="data-flow.png"/>
                    <pic:cNvPicPr/>
                  </pic:nvPicPr>
                  <pic:blipFill>
                    <a:blip r:embed="rId11"/>
                    <a:stretch>
                      <a:fillRect/>
                    </a:stretch>
                  </pic:blipFill>
                  <pic:spPr>
                    <a:xfrm>
                      <a:off x="0" y="0"/>
                      <a:ext cx="5852160" cy="3657600"/>
                    </a:xfrm>
                    <a:prstGeom prst="rect"/>
                  </pic:spPr>
                </pic:pic>
              </a:graphicData>
            </a:graphic>
          </wp:inline>
        </w:drawing>
      </w:r>
    </w:p>
    <w:p>
      <w:pPr>
        <w:jc w:val="center"/>
      </w:pPr>
      <w:r>
        <w:rPr>
          <w:i/>
          <w:color w:val="7A746B"/>
          <w:sz w:val="18"/>
        </w:rPr>
        <w:t>Figure 2.  SHAP — Explain Any Prediction — Pixel pastel diagram</w:t>
      </w:r>
    </w:p>
    <w:p>
      <w:r>
        <w:br w:type="page"/>
      </w:r>
    </w:p>
    <w:p>
      <w:pPr>
        <w:spacing w:before="800"/>
      </w:pPr>
      <w:r>
        <w:rPr>
          <w:b/>
          <w:color w:val="7A746B"/>
          <w:sz w:val="26"/>
        </w:rPr>
        <w:t>Chapter 3</w:t>
      </w:r>
    </w:p>
    <w:p>
      <w:pPr>
        <w:spacing w:before="80"/>
        <w:pBdr>
          <w:bottom w:val="single" w:sz="12" w:space="1" w:color="B8B5E1"/>
        </w:pBdr>
      </w:pPr>
      <w:r>
        <w:rPr>
          <w:b/>
          <w:color w:val="1F1E1B"/>
          <w:sz w:val="56"/>
        </w:rPr>
        <w:t>SMOTE — Class Balance</w:t>
      </w:r>
    </w:p>
    <w:p>
      <w:pPr>
        <w:spacing w:before="160"/>
      </w:pPr>
      <w:r>
        <w:rPr>
          <w:b/>
          <w:color w:val="6E58B8"/>
          <w:sz w:val="24"/>
        </w:rPr>
        <w:t xml:space="preserve">Key idea  ·  </w:t>
      </w:r>
      <w:r>
        <w:rPr>
          <w:i/>
          <w:color w:val="3D3A35"/>
          <w:sz w:val="24"/>
        </w:rPr>
        <w:t>Synthesize minority-class examples — but only on the train fold.</w:t>
      </w:r>
    </w:p>
    <w:p/>
    <w:p>
      <w:pPr>
        <w:spacing w:before="280" w:after="120"/>
        <w:pBdr>
          <w:bottom w:val="single" w:sz="12" w:space="1" w:color="B8B5E1"/>
        </w:pBdr>
      </w:pPr>
      <w:r>
        <w:rPr>
          <w:rFonts w:ascii="Calibri" w:hAnsi="Calibri"/>
          <w:b/>
          <w:color w:val="1F1E1B"/>
          <w:sz w:val="44"/>
        </w:rPr>
        <w:t>SMOTE — synthetic minority oversampling</w:t>
      </w:r>
    </w:p>
    <w:p>
      <w:pPr>
        <w:spacing w:before="80" w:after="80"/>
        <w:ind w:left="432" w:right="432"/>
        <w:shd w:val="clear" w:color="auto" w:fill="F5EFE6"/>
      </w:pPr>
      <w:r>
        <w:rPr>
          <w:color w:val="6E58B8"/>
          <w:sz w:val="26"/>
        </w:rPr>
        <w:t xml:space="preserve">“ </w:t>
      </w:r>
      <w:r>
        <w:rPr>
          <w:rFonts w:ascii="Calibri" w:hAnsi="Calibri"/>
          <w:i/>
          <w:color w:val="3D3A35"/>
          <w:sz w:val="22"/>
        </w:rPr>
        <w:t>"Only 18% of employees leave. The model just predicts 'stays' for everyone and gets 82% accuracy. Useless."</w:t>
      </w:r>
      <w:r>
        <w:rPr>
          <w:rFonts w:ascii="Calibri" w:hAnsi="Calibri"/>
          <w:color w:val="3D3A35"/>
          <w:sz w:val="22"/>
        </w:rPr>
        <w:t xml:space="preserve"> — SMOTE fixes that.</w:t>
      </w:r>
    </w:p>
    <w:p>
      <w:pPr>
        <w:spacing w:before="200" w:after="120"/>
      </w:pPr>
      <w:r>
        <w:rPr>
          <w:rFonts w:ascii="Calibri" w:hAnsi="Calibri"/>
          <w:b/>
          <w:color w:val="6E58B8"/>
          <w:sz w:val="32"/>
        </w:rPr>
        <w:t>The intuition</w:t>
      </w:r>
    </w:p>
    <w:p>
      <w:pPr>
        <w:spacing w:after="80"/>
      </w:pPr>
      <w:r>
        <w:rPr>
          <w:rFonts w:ascii="Calibri" w:hAnsi="Calibri"/>
          <w:color w:val="3D3A35"/>
          <w:sz w:val="22"/>
        </w:rPr>
        <w:t xml:space="preserve">Classification models minimise overall error. If 82% of training rows are class </w:t>
      </w:r>
      <w:r>
        <w:rPr>
          <w:rFonts w:ascii="Consolas" w:hAnsi="Consolas"/>
          <w:color w:val="5A4E3F"/>
          <w:sz w:val="20"/>
        </w:rPr>
        <w:t>0</w:t>
      </w:r>
      <w:r>
        <w:rPr>
          <w:rFonts w:ascii="Calibri" w:hAnsi="Calibri"/>
          <w:color w:val="3D3A35"/>
          <w:sz w:val="22"/>
        </w:rPr>
        <w:t xml:space="preserve"> and 18% are class </w:t>
      </w:r>
      <w:r>
        <w:rPr>
          <w:rFonts w:ascii="Consolas" w:hAnsi="Consolas"/>
          <w:color w:val="5A4E3F"/>
          <w:sz w:val="20"/>
        </w:rPr>
        <w:t>1</w:t>
      </w:r>
      <w:r>
        <w:rPr>
          <w:rFonts w:ascii="Calibri" w:hAnsi="Calibri"/>
          <w:color w:val="3D3A35"/>
          <w:sz w:val="22"/>
        </w:rPr>
        <w:t xml:space="preserve">, the model can score 82% by predicting </w:t>
      </w:r>
      <w:r>
        <w:rPr>
          <w:rFonts w:ascii="Consolas" w:hAnsi="Consolas"/>
          <w:color w:val="5A4E3F"/>
          <w:sz w:val="20"/>
        </w:rPr>
        <w:t>0</w:t>
      </w:r>
      <w:r>
        <w:rPr>
          <w:rFonts w:ascii="Calibri" w:hAnsi="Calibri"/>
          <w:color w:val="3D3A35"/>
          <w:sz w:val="22"/>
        </w:rPr>
        <w:t xml:space="preserve"> always — and learn nothing about class </w:t>
      </w:r>
      <w:r>
        <w:rPr>
          <w:rFonts w:ascii="Consolas" w:hAnsi="Consolas"/>
          <w:color w:val="5A4E3F"/>
          <w:sz w:val="20"/>
        </w:rPr>
        <w:t>1</w:t>
      </w:r>
      <w:r>
        <w:rPr>
          <w:rFonts w:ascii="Calibri" w:hAnsi="Calibri"/>
          <w:color w:val="3D3A35"/>
          <w:sz w:val="22"/>
        </w:rPr>
        <w:t>.</w:t>
      </w:r>
    </w:p>
    <w:p>
      <w:pPr>
        <w:spacing w:after="80"/>
      </w:pPr>
      <w:r>
        <w:rPr>
          <w:rFonts w:ascii="Calibri" w:hAnsi="Calibri"/>
          <w:color w:val="3D3A35"/>
          <w:sz w:val="22"/>
        </w:rPr>
        <w:t xml:space="preserve">SMOTE (Synthetic Minority Oversampling Technique) </w:t>
      </w:r>
      <w:r>
        <w:rPr>
          <w:rFonts w:ascii="Calibri" w:hAnsi="Calibri"/>
          <w:b/>
          <w:color w:val="1F1E1B"/>
          <w:sz w:val="22"/>
        </w:rPr>
        <w:t>synthesises new minority-class examples</w:t>
      </w:r>
      <w:r>
        <w:rPr>
          <w:rFonts w:ascii="Calibri" w:hAnsi="Calibri"/>
          <w:color w:val="3D3A35"/>
          <w:sz w:val="22"/>
        </w:rPr>
        <w:t xml:space="preserve"> by interpolating between existing ones, until both classes are balanced.</w:t>
      </w:r>
    </w:p>
    <w:p>
      <w:pPr>
        <w:spacing w:before="80" w:after="160"/>
        <w:ind w:left="288" w:right="288"/>
        <w:shd w:val="clear" w:color="auto" w:fill="F5EFE6"/>
      </w:pPr>
      <w:r>
        <w:rPr>
          <w:rFonts w:ascii="Consolas" w:hAnsi="Consolas"/>
          <w:color w:val="5A4E3F"/>
          <w:sz w:val="18"/>
        </w:rPr>
        <w:t>before:                        after SMOTE:</w:t>
      </w:r>
      <w:r>
        <w:br/>
      </w:r>
      <w:r>
        <w:rPr>
          <w:rFonts w:ascii="Consolas" w:hAnsi="Consolas"/>
          <w:color w:val="5A4E3F"/>
          <w:sz w:val="18"/>
        </w:rPr>
        <w:t>class 0: ████████ (4100)       class 0: ████████ (4100)</w:t>
      </w:r>
      <w:r>
        <w:br/>
      </w:r>
      <w:r>
        <w:rPr>
          <w:rFonts w:ascii="Consolas" w:hAnsi="Consolas"/>
          <w:color w:val="5A4E3F"/>
          <w:sz w:val="18"/>
        </w:rPr>
        <w:t>class 1: ██       (900)        class 1: ████████ (4100, ~3200 synthetic)</w:t>
      </w:r>
    </w:p>
    <w:p>
      <w:pPr>
        <w:spacing w:before="200" w:after="120"/>
      </w:pPr>
      <w:r>
        <w:rPr>
          <w:rFonts w:ascii="Calibri" w:hAnsi="Calibri"/>
          <w:b/>
          <w:color w:val="6E58B8"/>
          <w:sz w:val="32"/>
        </w:rPr>
        <w:t>The math, lightly</w:t>
      </w:r>
    </w:p>
    <w:p>
      <w:pPr>
        <w:spacing w:after="80"/>
      </w:pPr>
      <w:r>
        <w:rPr>
          <w:rFonts w:ascii="Calibri" w:hAnsi="Calibri"/>
          <w:color w:val="3D3A35"/>
          <w:sz w:val="22"/>
        </w:rPr>
        <w:t>For each minority sample $x_i$:</w:t>
      </w:r>
    </w:p>
    <w:p>
      <w:pPr>
        <w:pStyle w:val="ListNumber"/>
      </w:pPr>
      <w:r>
        <w:rPr>
          <w:rFonts w:ascii="Calibri" w:hAnsi="Calibri"/>
          <w:color w:val="3D3A35"/>
          <w:sz w:val="22"/>
        </w:rPr>
        <w:t>Find its $k$ nearest minority neighbours (default $k = 5$).</w:t>
      </w:r>
    </w:p>
    <w:p>
      <w:pPr>
        <w:pStyle w:val="ListNumber"/>
      </w:pPr>
      <w:r>
        <w:rPr>
          <w:rFonts w:ascii="Calibri" w:hAnsi="Calibri"/>
          <w:color w:val="3D3A35"/>
          <w:sz w:val="22"/>
        </w:rPr>
        <w:t>Pick one neighbour $x_j$ at random.</w:t>
      </w:r>
    </w:p>
    <w:p>
      <w:pPr>
        <w:pStyle w:val="ListNumber"/>
      </w:pPr>
      <w:r>
        <w:rPr>
          <w:rFonts w:ascii="Calibri" w:hAnsi="Calibri"/>
          <w:color w:val="3D3A35"/>
          <w:sz w:val="22"/>
        </w:rPr>
        <w:t>Generate a synthetic sample $x_{new} = x_i + \lambda \cdot (x_j - x_i)$, with $\lambda \in [0, 1]$ random.</w:t>
      </w:r>
    </w:p>
    <w:p>
      <w:pPr>
        <w:spacing w:after="80"/>
      </w:pPr>
      <w:r>
        <w:rPr>
          <w:rFonts w:ascii="Calibri" w:hAnsi="Calibri"/>
          <w:color w:val="3D3A35"/>
          <w:sz w:val="22"/>
        </w:rPr>
        <w:t xml:space="preserve">The synthetic sample lies on the line segment between two real minority neighbours. It's </w:t>
      </w:r>
      <w:r>
        <w:rPr>
          <w:rFonts w:ascii="Calibri" w:hAnsi="Calibri"/>
          <w:b/>
          <w:color w:val="1F1E1B"/>
          <w:sz w:val="22"/>
        </w:rPr>
        <w:t>not a duplicate</w:t>
      </w:r>
      <w:r>
        <w:rPr>
          <w:rFonts w:ascii="Calibri" w:hAnsi="Calibri"/>
          <w:color w:val="3D3A35"/>
          <w:sz w:val="22"/>
        </w:rPr>
        <w:t xml:space="preserve"> — that's the point. Plain duplication overfits; interpolation generalises.</w:t>
      </w:r>
    </w:p>
    <w:p>
      <w:pPr>
        <w:spacing w:before="200" w:after="120"/>
      </w:pPr>
      <w:r>
        <w:rPr>
          <w:rFonts w:ascii="Calibri" w:hAnsi="Calibri"/>
          <w:b/>
          <w:color w:val="6E58B8"/>
          <w:sz w:val="32"/>
        </w:rPr>
        <w:t>In AttriSense</w:t>
      </w:r>
    </w:p>
    <w:p>
      <w:pPr>
        <w:pStyle w:val="ListBullet"/>
      </w:pPr>
      <w:r>
        <w:rPr>
          <w:rFonts w:ascii="Calibri" w:hAnsi="Calibri"/>
          <w:b/>
          <w:color w:val="1F1E1B"/>
          <w:sz w:val="22"/>
        </w:rPr>
        <w:t>Where</w:t>
      </w:r>
      <w:r>
        <w:rPr>
          <w:rFonts w:ascii="Calibri" w:hAnsi="Calibri"/>
          <w:color w:val="3D3A35"/>
          <w:sz w:val="22"/>
        </w:rPr>
        <w:t xml:space="preserve">: </w:t>
      </w:r>
      <w:r>
        <w:rPr>
          <w:rFonts w:ascii="Consolas" w:hAnsi="Consolas"/>
          <w:color w:val="5A4E3F"/>
          <w:sz w:val="20"/>
        </w:rPr>
        <w:t>train_retention_risk_model.py</w:t>
      </w:r>
      <w:r>
        <w:rPr>
          <w:rFonts w:ascii="Calibri" w:hAnsi="Calibri"/>
          <w:color w:val="3D3A35"/>
          <w:sz w:val="22"/>
        </w:rPr>
        <w:t xml:space="preserve"> — </w:t>
      </w:r>
      <w:r>
        <w:rPr>
          <w:rFonts w:ascii="Consolas" w:hAnsi="Consolas"/>
          <w:color w:val="5A4E3F"/>
          <w:sz w:val="20"/>
        </w:rPr>
        <w:t>imblearn.over_sampling.SMOTE</w:t>
      </w:r>
      <w:r>
        <w:rPr>
          <w:rFonts w:ascii="Calibri" w:hAnsi="Calibri"/>
          <w:color w:val="3D3A35"/>
          <w:sz w:val="22"/>
        </w:rPr>
        <w:t xml:space="preserve"> is applied to the </w:t>
      </w:r>
      <w:r>
        <w:rPr>
          <w:rFonts w:ascii="Calibri" w:hAnsi="Calibri"/>
          <w:b/>
          <w:color w:val="1F1E1B"/>
          <w:sz w:val="22"/>
        </w:rPr>
        <w:t>training fold only</w:t>
      </w:r>
      <w:r>
        <w:rPr>
          <w:rFonts w:ascii="Calibri" w:hAnsi="Calibri"/>
          <w:color w:val="3D3A35"/>
          <w:sz w:val="22"/>
        </w:rPr>
        <w:t xml:space="preserve"> (never to test).</w:t>
      </w:r>
    </w:p>
    <w:p>
      <w:pPr>
        <w:pStyle w:val="ListBullet"/>
      </w:pPr>
      <w:r>
        <w:rPr>
          <w:rFonts w:ascii="Calibri" w:hAnsi="Calibri"/>
          <w:b/>
          <w:color w:val="1F1E1B"/>
          <w:sz w:val="22"/>
        </w:rPr>
        <w:t>Order</w:t>
      </w:r>
      <w:r>
        <w:rPr>
          <w:rFonts w:ascii="Calibri" w:hAnsi="Calibri"/>
          <w:color w:val="3D3A35"/>
          <w:sz w:val="22"/>
        </w:rPr>
        <w:t xml:space="preserve">: split → SMOTE → fit. Critically, </w:t>
      </w:r>
      <w:r>
        <w:rPr>
          <w:rFonts w:ascii="Calibri" w:hAnsi="Calibri"/>
          <w:b/>
          <w:color w:val="1F1E1B"/>
          <w:sz w:val="22"/>
        </w:rPr>
        <w:t>never SMOTE before splitting</w:t>
      </w:r>
      <w:r>
        <w:rPr>
          <w:rFonts w:ascii="Calibri" w:hAnsi="Calibri"/>
          <w:color w:val="3D3A35"/>
          <w:sz w:val="22"/>
        </w:rPr>
        <w:t>, or test-set leakage is guaranteed.</w:t>
      </w:r>
    </w:p>
    <w:p>
      <w:pPr>
        <w:spacing w:before="200" w:after="120"/>
      </w:pPr>
      <w:r>
        <w:rPr>
          <w:rFonts w:ascii="Calibri" w:hAnsi="Calibri"/>
          <w:b/>
          <w:color w:val="6E58B8"/>
          <w:sz w:val="32"/>
        </w:rPr>
        <w:t>The gotcha</w:t>
      </w:r>
    </w:p>
    <w:p>
      <w:pPr>
        <w:spacing w:after="80"/>
      </w:pPr>
      <w:r>
        <w:rPr>
          <w:rFonts w:ascii="Calibri" w:hAnsi="Calibri"/>
          <w:b/>
          <w:color w:val="1F1E1B"/>
          <w:sz w:val="22"/>
        </w:rPr>
        <w:t>SMOTE can hide a fairness problem.</w:t>
      </w:r>
      <w:r>
        <w:rPr>
          <w:rFonts w:ascii="Calibri" w:hAnsi="Calibri"/>
          <w:color w:val="3D3A35"/>
          <w:sz w:val="22"/>
        </w:rPr>
        <w:t xml:space="preserve"> If the minority class is dominated by one demographic group, SMOTE inflates that group's footprint in the training data. The model now appears more accurate but is more biased toward that group's pattern.</w:t>
      </w:r>
    </w:p>
    <w:p>
      <w:pPr>
        <w:spacing w:after="80"/>
      </w:pPr>
      <w:r>
        <w:rPr>
          <w:rFonts w:ascii="Calibri" w:hAnsi="Calibri"/>
          <w:color w:val="3D3A35"/>
          <w:sz w:val="22"/>
        </w:rPr>
        <w:t xml:space="preserve">Always run the fairness audit </w:t>
      </w:r>
      <w:r>
        <w:rPr>
          <w:rFonts w:ascii="Calibri" w:hAnsi="Calibri"/>
          <w:b/>
          <w:color w:val="1F1E1B"/>
          <w:sz w:val="22"/>
        </w:rPr>
        <w:t>after</w:t>
      </w:r>
      <w:r>
        <w:rPr>
          <w:rFonts w:ascii="Calibri" w:hAnsi="Calibri"/>
          <w:color w:val="3D3A35"/>
          <w:sz w:val="22"/>
        </w:rPr>
        <w:t xml:space="preserve"> SMOTE, never before.</w:t>
      </w:r>
    </w:p>
    <w:p>
      <w:pPr>
        <w:spacing w:after="80"/>
      </w:pPr>
      <w:r>
        <w:rPr>
          <w:rFonts w:ascii="Calibri" w:hAnsi="Calibri"/>
          <w:color w:val="3D3A35"/>
          <w:sz w:val="22"/>
        </w:rPr>
        <w:t xml:space="preserve">Also: SMOTE doesn't help calibration. Probabilities from a SMOTE-trained model are systematically </w:t>
      </w:r>
      <w:r>
        <w:rPr>
          <w:rFonts w:ascii="Calibri" w:hAnsi="Calibri"/>
          <w:b/>
          <w:color w:val="1F1E1B"/>
          <w:sz w:val="22"/>
        </w:rPr>
        <w:t>too confident</w:t>
      </w:r>
      <w:r>
        <w:rPr>
          <w:rFonts w:ascii="Calibri" w:hAnsi="Calibri"/>
          <w:color w:val="3D3A35"/>
          <w:sz w:val="22"/>
        </w:rPr>
        <w:t xml:space="preserve"> for the minority class. If you need calibrated probabilities, run </w:t>
      </w:r>
      <w:r>
        <w:rPr>
          <w:rFonts w:ascii="Consolas" w:hAnsi="Consolas"/>
          <w:color w:val="5A4E3F"/>
          <w:sz w:val="20"/>
        </w:rPr>
        <w:t>CalibratedClassifierCV</w:t>
      </w:r>
      <w:r>
        <w:rPr>
          <w:rFonts w:ascii="Calibri" w:hAnsi="Calibri"/>
          <w:color w:val="3D3A35"/>
          <w:sz w:val="22"/>
        </w:rPr>
        <w:t xml:space="preserve"> after fitting.</w:t>
      </w:r>
    </w:p>
    <w:p>
      <w:pPr>
        <w:spacing w:before="200" w:after="120"/>
      </w:pPr>
      <w:r>
        <w:rPr>
          <w:rFonts w:ascii="Calibri" w:hAnsi="Calibri"/>
          <w:b/>
          <w:color w:val="6E58B8"/>
          <w:sz w:val="32"/>
        </w:rPr>
        <w:t>Try it</w:t>
      </w:r>
    </w:p>
    <w:p>
      <w:pPr>
        <w:spacing w:before="80" w:after="160"/>
        <w:ind w:left="288" w:right="288"/>
        <w:shd w:val="clear" w:color="auto" w:fill="F5EFE6"/>
      </w:pPr>
      <w:r>
        <w:rPr>
          <w:rFonts w:ascii="Consolas" w:hAnsi="Consolas"/>
          <w:color w:val="5A4E3F"/>
          <w:sz w:val="18"/>
        </w:rPr>
        <w:t>from imblearn.over_sampling import SMOTE</w:t>
      </w:r>
      <w:r>
        <w:br/>
      </w:r>
      <w:r>
        <w:rPr>
          <w:rFonts w:ascii="Consolas" w:hAnsi="Consolas"/>
          <w:color w:val="5A4E3F"/>
          <w:sz w:val="18"/>
        </w:rPr>
        <w:t>from sklearn.model_selection import train_test_split</w:t>
      </w:r>
      <w:r>
        <w:br/>
      </w:r>
      <w:r>
        <w:rPr>
          <w:rFonts w:ascii="Consolas" w:hAnsi="Consolas"/>
          <w:color w:val="5A4E3F"/>
          <w:sz w:val="18"/>
        </w:rPr>
        <w:t xml:space="preserve"> </w:t>
      </w:r>
      <w:r>
        <w:br/>
      </w:r>
      <w:r>
        <w:rPr>
          <w:rFonts w:ascii="Consolas" w:hAnsi="Consolas"/>
          <w:color w:val="5A4E3F"/>
          <w:sz w:val="18"/>
        </w:rPr>
        <w:t>X_tr, X_te, y_tr, y_te = train_test_split(X, y, stratify=y, random_state=42)</w:t>
      </w:r>
      <w:r>
        <w:br/>
      </w:r>
      <w:r>
        <w:rPr>
          <w:rFonts w:ascii="Consolas" w:hAnsi="Consolas"/>
          <w:color w:val="5A4E3F"/>
          <w:sz w:val="18"/>
        </w:rPr>
        <w:t xml:space="preserve"> </w:t>
      </w:r>
      <w:r>
        <w:br/>
      </w:r>
      <w:r>
        <w:rPr>
          <w:rFonts w:ascii="Consolas" w:hAnsi="Consolas"/>
          <w:color w:val="5A4E3F"/>
          <w:sz w:val="18"/>
        </w:rPr>
        <w:t>print("before:", y_tr.value_counts().to_dict())</w:t>
      </w:r>
      <w:r>
        <w:br/>
      </w:r>
      <w:r>
        <w:rPr>
          <w:rFonts w:ascii="Consolas" w:hAnsi="Consolas"/>
          <w:color w:val="5A4E3F"/>
          <w:sz w:val="18"/>
        </w:rPr>
        <w:t>X_tr_bal, y_tr_bal = SMOTE(random_state=42).fit_resample(X_tr, y_tr)</w:t>
      </w:r>
      <w:r>
        <w:br/>
      </w:r>
      <w:r>
        <w:rPr>
          <w:rFonts w:ascii="Consolas" w:hAnsi="Consolas"/>
          <w:color w:val="5A4E3F"/>
          <w:sz w:val="18"/>
        </w:rPr>
        <w:t>print("after :", y_tr_bal.value_counts().to_dict())</w:t>
      </w:r>
    </w:p>
    <w:p>
      <w:pPr>
        <w:spacing w:before="200" w:after="120"/>
      </w:pPr>
      <w:r>
        <w:rPr>
          <w:rFonts w:ascii="Calibri" w:hAnsi="Calibri"/>
          <w:b/>
          <w:color w:val="C97A4A"/>
          <w:sz w:val="26"/>
        </w:rPr>
        <w:t>ASCII companion diagram</w:t>
      </w:r>
    </w:p>
    <w:p>
      <w:pPr>
        <w:spacing w:before="80" w:after="160"/>
        <w:ind w:left="288" w:right="288"/>
        <w:shd w:val="clear" w:color="auto" w:fill="F5EFE6"/>
      </w:pPr>
      <w:r>
        <w:rPr>
          <w:rFonts w:ascii="Consolas" w:hAnsi="Consolas"/>
          <w:color w:val="5A4E3F"/>
          <w:sz w:val="18"/>
        </w:rPr>
        <w:t>SMOTE — Class-Balance Oversampling (ASCII)</w:t>
      </w:r>
      <w:r>
        <w:br/>
      </w:r>
      <w:r>
        <w:rPr>
          <w:rFonts w:ascii="Consolas" w:hAnsi="Consolas"/>
          <w:color w:val="5A4E3F"/>
          <w:sz w:val="18"/>
        </w:rPr>
        <w:t>============================================</w:t>
      </w:r>
      <w:r>
        <w:br/>
      </w:r>
      <w:r>
        <w:rPr>
          <w:rFonts w:ascii="Consolas" w:hAnsi="Consolas"/>
          <w:color w:val="5A4E3F"/>
          <w:sz w:val="18"/>
        </w:rPr>
        <w:t xml:space="preserve"> </w:t>
      </w:r>
      <w:r>
        <w:br/>
      </w:r>
      <w:r>
        <w:rPr>
          <w:rFonts w:ascii="Consolas" w:hAnsi="Consolas"/>
          <w:color w:val="5A4E3F"/>
          <w:sz w:val="18"/>
        </w:rPr>
        <w:t>Before SMOTE:                After SMOTE:</w:t>
      </w:r>
      <w:r>
        <w:br/>
      </w:r>
      <w:r>
        <w:rPr>
          <w:rFonts w:ascii="Consolas" w:hAnsi="Consolas"/>
          <w:color w:val="5A4E3F"/>
          <w:sz w:val="18"/>
        </w:rPr>
        <w:t xml:space="preserve">  class 0 ████████ (4100)      class 0 ████████ (4100)</w:t>
      </w:r>
      <w:r>
        <w:br/>
      </w:r>
      <w:r>
        <w:rPr>
          <w:rFonts w:ascii="Consolas" w:hAnsi="Consolas"/>
          <w:color w:val="5A4E3F"/>
          <w:sz w:val="18"/>
        </w:rPr>
        <w:t xml:space="preserve">  class 1 ██       (900)       class 1 ████████ (4100)</w:t>
      </w:r>
      <w:r>
        <w:br/>
      </w:r>
      <w:r>
        <w:rPr>
          <w:rFonts w:ascii="Consolas" w:hAnsi="Consolas"/>
          <w:color w:val="5A4E3F"/>
          <w:sz w:val="18"/>
        </w:rPr>
        <w:t xml:space="preserve">                                       ^^^^^^^^</w:t>
      </w:r>
      <w:r>
        <w:br/>
      </w:r>
      <w:r>
        <w:rPr>
          <w:rFonts w:ascii="Consolas" w:hAnsi="Consolas"/>
          <w:color w:val="5A4E3F"/>
          <w:sz w:val="18"/>
        </w:rPr>
        <w:t xml:space="preserve">                                       ~3200 of these are SYNTHETIC</w:t>
      </w:r>
      <w:r>
        <w:br/>
      </w:r>
      <w:r>
        <w:rPr>
          <w:rFonts w:ascii="Consolas" w:hAnsi="Consolas"/>
          <w:color w:val="5A4E3F"/>
          <w:sz w:val="18"/>
        </w:rPr>
        <w:t xml:space="preserve"> </w:t>
      </w:r>
      <w:r>
        <w:br/>
      </w:r>
      <w:r>
        <w:rPr>
          <w:rFonts w:ascii="Consolas" w:hAnsi="Consolas"/>
          <w:color w:val="5A4E3F"/>
          <w:sz w:val="18"/>
        </w:rPr>
        <w:t>How a synthetic point is created:</w:t>
      </w:r>
      <w:r>
        <w:br/>
      </w:r>
      <w:r>
        <w:rPr>
          <w:rFonts w:ascii="Consolas" w:hAnsi="Consolas"/>
          <w:color w:val="5A4E3F"/>
          <w:sz w:val="18"/>
        </w:rPr>
        <w:t xml:space="preserve"> </w:t>
      </w:r>
      <w:r>
        <w:br/>
      </w:r>
      <w:r>
        <w:rPr>
          <w:rFonts w:ascii="Consolas" w:hAnsi="Consolas"/>
          <w:color w:val="5A4E3F"/>
          <w:sz w:val="18"/>
        </w:rPr>
        <w:t xml:space="preserve">         x_j  (real minority neighbour)</w:t>
      </w:r>
      <w:r>
        <w:br/>
      </w:r>
      <w:r>
        <w:rPr>
          <w:rFonts w:ascii="Consolas" w:hAnsi="Consolas"/>
          <w:color w:val="5A4E3F"/>
          <w:sz w:val="18"/>
        </w:rPr>
        <w:t xml:space="preserve">          o</w:t>
      </w:r>
      <w:r>
        <w:br/>
      </w:r>
      <w:r>
        <w:rPr>
          <w:rFonts w:ascii="Consolas" w:hAnsi="Consolas"/>
          <w:color w:val="5A4E3F"/>
          <w:sz w:val="18"/>
        </w:rPr>
        <w:t xml:space="preserve">           \</w:t>
      </w:r>
      <w:r>
        <w:br/>
      </w:r>
      <w:r>
        <w:rPr>
          <w:rFonts w:ascii="Consolas" w:hAnsi="Consolas"/>
          <w:color w:val="5A4E3F"/>
          <w:sz w:val="18"/>
        </w:rPr>
        <w:t xml:space="preserve">            \      x_new = x_i + lambda * (x_j - x_i),  lambda in [0,1]</w:t>
      </w:r>
      <w:r>
        <w:br/>
      </w:r>
      <w:r>
        <w:rPr>
          <w:rFonts w:ascii="Consolas" w:hAnsi="Consolas"/>
          <w:color w:val="5A4E3F"/>
          <w:sz w:val="18"/>
        </w:rPr>
        <w:t xml:space="preserve">             *  &lt;-- synthetic</w:t>
      </w:r>
      <w:r>
        <w:br/>
      </w:r>
      <w:r>
        <w:rPr>
          <w:rFonts w:ascii="Consolas" w:hAnsi="Consolas"/>
          <w:color w:val="5A4E3F"/>
          <w:sz w:val="18"/>
        </w:rPr>
        <w:t xml:space="preserve">              \</w:t>
      </w:r>
      <w:r>
        <w:br/>
      </w:r>
      <w:r>
        <w:rPr>
          <w:rFonts w:ascii="Consolas" w:hAnsi="Consolas"/>
          <w:color w:val="5A4E3F"/>
          <w:sz w:val="18"/>
        </w:rPr>
        <w:t xml:space="preserve">               \</w:t>
      </w:r>
      <w:r>
        <w:br/>
      </w:r>
      <w:r>
        <w:rPr>
          <w:rFonts w:ascii="Consolas" w:hAnsi="Consolas"/>
          <w:color w:val="5A4E3F"/>
          <w:sz w:val="18"/>
        </w:rPr>
        <w:t xml:space="preserve">                o</w:t>
      </w:r>
      <w:r>
        <w:br/>
      </w:r>
      <w:r>
        <w:rPr>
          <w:rFonts w:ascii="Consolas" w:hAnsi="Consolas"/>
          <w:color w:val="5A4E3F"/>
          <w:sz w:val="18"/>
        </w:rPr>
        <w:t xml:space="preserve">               x_i  (real minority point)</w:t>
      </w:r>
      <w:r>
        <w:br/>
      </w:r>
      <w:r>
        <w:rPr>
          <w:rFonts w:ascii="Consolas" w:hAnsi="Consolas"/>
          <w:color w:val="5A4E3F"/>
          <w:sz w:val="18"/>
        </w:rPr>
        <w:t xml:space="preserve"> </w:t>
      </w:r>
      <w:r>
        <w:br/>
      </w:r>
      <w:r>
        <w:rPr>
          <w:rFonts w:ascii="Consolas" w:hAnsi="Consolas"/>
          <w:color w:val="5A4E3F"/>
          <w:sz w:val="18"/>
        </w:rPr>
        <w:t xml:space="preserve">  - x_i is a real minority sample</w:t>
      </w:r>
      <w:r>
        <w:br/>
      </w:r>
      <w:r>
        <w:rPr>
          <w:rFonts w:ascii="Consolas" w:hAnsi="Consolas"/>
          <w:color w:val="5A4E3F"/>
          <w:sz w:val="18"/>
        </w:rPr>
        <w:t xml:space="preserve">  - x_j is one of x_i's k nearest minority neighbours (default k=5)</w:t>
      </w:r>
      <w:r>
        <w:br/>
      </w:r>
      <w:r>
        <w:rPr>
          <w:rFonts w:ascii="Consolas" w:hAnsi="Consolas"/>
          <w:color w:val="5A4E3F"/>
          <w:sz w:val="18"/>
        </w:rPr>
        <w:t xml:space="preserve">  - the synthetic point lies on the line segment between them</w:t>
      </w:r>
      <w:r>
        <w:br/>
      </w:r>
      <w:r>
        <w:rPr>
          <w:rFonts w:ascii="Consolas" w:hAnsi="Consolas"/>
          <w:color w:val="5A4E3F"/>
          <w:sz w:val="18"/>
        </w:rPr>
        <w:t xml:space="preserve"> </w:t>
      </w:r>
      <w:r>
        <w:br/>
      </w:r>
      <w:r>
        <w:rPr>
          <w:rFonts w:ascii="Consolas" w:hAnsi="Consolas"/>
          <w:color w:val="5A4E3F"/>
          <w:sz w:val="18"/>
        </w:rPr>
        <w:t>Order of operations (this matters):</w:t>
      </w:r>
      <w:r>
        <w:br/>
      </w:r>
      <w:r>
        <w:rPr>
          <w:rFonts w:ascii="Consolas" w:hAnsi="Consolas"/>
          <w:color w:val="5A4E3F"/>
          <w:sz w:val="18"/>
        </w:rPr>
        <w:t xml:space="preserve">  1. split train/test</w:t>
      </w:r>
      <w:r>
        <w:br/>
      </w:r>
      <w:r>
        <w:rPr>
          <w:rFonts w:ascii="Consolas" w:hAnsi="Consolas"/>
          <w:color w:val="5A4E3F"/>
          <w:sz w:val="18"/>
        </w:rPr>
        <w:t xml:space="preserve">  2. SMOTE on the train fold ONLY</w:t>
      </w:r>
      <w:r>
        <w:br/>
      </w:r>
      <w:r>
        <w:rPr>
          <w:rFonts w:ascii="Consolas" w:hAnsi="Consolas"/>
          <w:color w:val="5A4E3F"/>
          <w:sz w:val="18"/>
        </w:rPr>
        <w:t xml:space="preserve">  3. fit model</w:t>
      </w:r>
      <w:r>
        <w:br/>
      </w:r>
      <w:r>
        <w:rPr>
          <w:rFonts w:ascii="Consolas" w:hAnsi="Consolas"/>
          <w:color w:val="5A4E3F"/>
          <w:sz w:val="18"/>
        </w:rPr>
        <w:t xml:space="preserve">  4. evaluate on test (which was never SMOTEd)</w:t>
      </w:r>
      <w:r>
        <w:br/>
      </w:r>
      <w:r>
        <w:rPr>
          <w:rFonts w:ascii="Consolas" w:hAnsi="Consolas"/>
          <w:color w:val="5A4E3F"/>
          <w:sz w:val="18"/>
        </w:rPr>
        <w:t xml:space="preserve"> </w:t>
      </w:r>
      <w:r>
        <w:br/>
      </w:r>
      <w:r>
        <w:rPr>
          <w:rFonts w:ascii="Consolas" w:hAnsi="Consolas"/>
          <w:color w:val="5A4E3F"/>
          <w:sz w:val="18"/>
        </w:rPr>
        <w:t>If you SMOTE before splitting, you leak synthetic points into test</w:t>
      </w:r>
      <w:r>
        <w:br/>
      </w:r>
      <w:r>
        <w:rPr>
          <w:rFonts w:ascii="Consolas" w:hAnsi="Consolas"/>
          <w:color w:val="5A4E3F"/>
          <w:sz w:val="18"/>
        </w:rPr>
        <w:t>and your "great" accuracy is a lie.</w:t>
      </w:r>
      <w:r>
        <w:br/>
      </w:r>
      <w:r>
        <w:rPr>
          <w:rFonts w:ascii="Consolas" w:hAnsi="Consolas"/>
          <w:color w:val="5A4E3F"/>
          <w:sz w:val="18"/>
        </w:rPr>
        <w:t xml:space="preserve"> </w:t>
      </w:r>
    </w:p>
    <w:p>
      <w:pPr>
        <w:spacing w:before="200" w:after="120"/>
      </w:pPr>
      <w:r>
        <w:rPr>
          <w:rFonts w:ascii="Calibri" w:hAnsi="Calibri"/>
          <w:b/>
          <w:color w:val="C97A4A"/>
          <w:sz w:val="26"/>
        </w:rPr>
        <w:t>Visual diagram</w:t>
      </w:r>
    </w:p>
    <w:p>
      <w:pPr>
        <w:jc w:val="center"/>
      </w:pPr>
      <w:r>
        <w:drawing>
          <wp:inline xmlns:a="http://schemas.openxmlformats.org/drawingml/2006/main" xmlns:pic="http://schemas.openxmlformats.org/drawingml/2006/picture">
            <wp:extent cx="5852160" cy="3657600"/>
            <wp:docPr id="3" name="Picture 3"/>
            <wp:cNvGraphicFramePr>
              <a:graphicFrameLocks noChangeAspect="1"/>
            </wp:cNvGraphicFramePr>
            <a:graphic>
              <a:graphicData uri="http://schemas.openxmlformats.org/drawingml/2006/picture">
                <pic:pic>
                  <pic:nvPicPr>
                    <pic:cNvPr id="0" name="ml-pipeline.png"/>
                    <pic:cNvPicPr/>
                  </pic:nvPicPr>
                  <pic:blipFill>
                    <a:blip r:embed="rId12"/>
                    <a:stretch>
                      <a:fillRect/>
                    </a:stretch>
                  </pic:blipFill>
                  <pic:spPr>
                    <a:xfrm>
                      <a:off x="0" y="0"/>
                      <a:ext cx="5852160" cy="3657600"/>
                    </a:xfrm>
                    <a:prstGeom prst="rect"/>
                  </pic:spPr>
                </pic:pic>
              </a:graphicData>
            </a:graphic>
          </wp:inline>
        </w:drawing>
      </w:r>
    </w:p>
    <w:p>
      <w:pPr>
        <w:jc w:val="center"/>
      </w:pPr>
      <w:r>
        <w:rPr>
          <w:i/>
          <w:color w:val="7A746B"/>
          <w:sz w:val="18"/>
        </w:rPr>
        <w:t>Figure 3.  SMOTE — Class Balance — Pixel pastel diagram</w:t>
      </w:r>
    </w:p>
    <w:p>
      <w:r>
        <w:br w:type="page"/>
      </w:r>
    </w:p>
    <w:p>
      <w:pPr>
        <w:spacing w:before="800"/>
      </w:pPr>
      <w:r>
        <w:rPr>
          <w:b/>
          <w:color w:val="7A746B"/>
          <w:sz w:val="26"/>
        </w:rPr>
        <w:t>Chapter 4</w:t>
      </w:r>
    </w:p>
    <w:p>
      <w:pPr>
        <w:spacing w:before="80"/>
        <w:pBdr>
          <w:bottom w:val="single" w:sz="12" w:space="1" w:color="B8B5E1"/>
        </w:pBdr>
      </w:pPr>
      <w:r>
        <w:rPr>
          <w:b/>
          <w:color w:val="1F1E1B"/>
          <w:sz w:val="56"/>
        </w:rPr>
        <w:t>Cox PH — Survival Analysis</w:t>
      </w:r>
    </w:p>
    <w:p>
      <w:pPr>
        <w:spacing w:before="160"/>
      </w:pPr>
      <w:r>
        <w:rPr>
          <w:b/>
          <w:color w:val="6E58B8"/>
          <w:sz w:val="24"/>
        </w:rPr>
        <w:t xml:space="preserve">Key idea  ·  </w:t>
      </w:r>
      <w:r>
        <w:rPr>
          <w:i/>
          <w:color w:val="3D3A35"/>
          <w:sz w:val="24"/>
        </w:rPr>
        <w:t>Model the hazard of leaving over time, not just whether someone leaves.</w:t>
      </w:r>
    </w:p>
    <w:p/>
    <w:p>
      <w:pPr>
        <w:spacing w:before="280" w:after="120"/>
        <w:pBdr>
          <w:bottom w:val="single" w:sz="12" w:space="1" w:color="B8B5E1"/>
        </w:pBdr>
      </w:pPr>
      <w:r>
        <w:rPr>
          <w:rFonts w:ascii="Calibri" w:hAnsi="Calibri"/>
          <w:b/>
          <w:color w:val="1F1E1B"/>
          <w:sz w:val="44"/>
        </w:rPr>
        <w:t>Cox proportional hazards — survival analysis</w:t>
      </w:r>
    </w:p>
    <w:p>
      <w:pPr>
        <w:spacing w:before="80" w:after="80"/>
        <w:ind w:left="432" w:right="432"/>
        <w:shd w:val="clear" w:color="auto" w:fill="F5EFE6"/>
      </w:pPr>
      <w:r>
        <w:rPr>
          <w:color w:val="6E58B8"/>
          <w:sz w:val="26"/>
        </w:rPr>
        <w:t xml:space="preserve">“ </w:t>
      </w:r>
      <w:r>
        <w:rPr>
          <w:rFonts w:ascii="Calibri" w:hAnsi="Calibri"/>
          <w:i/>
          <w:color w:val="3D3A35"/>
          <w:sz w:val="22"/>
        </w:rPr>
        <w:t>"Will this employee leave?"</w:t>
      </w:r>
      <w:r>
        <w:rPr>
          <w:rFonts w:ascii="Calibri" w:hAnsi="Calibri"/>
          <w:color w:val="3D3A35"/>
          <w:sz w:val="22"/>
        </w:rPr>
        <w:t xml:space="preserve"> is a </w:t>
      </w:r>
      <w:r>
        <w:rPr>
          <w:rFonts w:ascii="Calibri" w:hAnsi="Calibri"/>
          <w:b/>
          <w:color w:val="1F1E1B"/>
          <w:sz w:val="22"/>
        </w:rPr>
        <w:t>classification</w:t>
      </w:r>
      <w:r>
        <w:rPr>
          <w:rFonts w:ascii="Calibri" w:hAnsi="Calibri"/>
          <w:color w:val="3D3A35"/>
          <w:sz w:val="22"/>
        </w:rPr>
        <w:t xml:space="preserve"> question. </w:t>
      </w:r>
      <w:r>
        <w:rPr>
          <w:rFonts w:ascii="Calibri" w:hAnsi="Calibri"/>
          <w:i/>
          <w:color w:val="3D3A35"/>
          <w:sz w:val="22"/>
        </w:rPr>
        <w:t>"How long until they leave?"</w:t>
      </w:r>
      <w:r>
        <w:rPr>
          <w:rFonts w:ascii="Calibri" w:hAnsi="Calibri"/>
          <w:color w:val="3D3A35"/>
          <w:sz w:val="22"/>
        </w:rPr>
        <w:t xml:space="preserve"> is a </w:t>
      </w:r>
      <w:r>
        <w:rPr>
          <w:rFonts w:ascii="Calibri" w:hAnsi="Calibri"/>
          <w:b/>
          <w:color w:val="1F1E1B"/>
          <w:sz w:val="22"/>
        </w:rPr>
        <w:t>survival</w:t>
      </w:r>
      <w:r>
        <w:rPr>
          <w:rFonts w:ascii="Calibri" w:hAnsi="Calibri"/>
          <w:color w:val="3D3A35"/>
          <w:sz w:val="22"/>
        </w:rPr>
        <w:t xml:space="preserve"> question. Different math, different answer.</w:t>
      </w:r>
    </w:p>
    <w:p>
      <w:pPr>
        <w:spacing w:before="200" w:after="120"/>
      </w:pPr>
      <w:r>
        <w:rPr>
          <w:rFonts w:ascii="Calibri" w:hAnsi="Calibri"/>
          <w:b/>
          <w:color w:val="6E58B8"/>
          <w:sz w:val="32"/>
        </w:rPr>
        <w:t>The intuition</w:t>
      </w:r>
    </w:p>
    <w:p>
      <w:pPr>
        <w:spacing w:after="80"/>
      </w:pPr>
      <w:r>
        <w:rPr>
          <w:rFonts w:ascii="Calibri" w:hAnsi="Calibri"/>
          <w:color w:val="3D3A35"/>
          <w:sz w:val="22"/>
        </w:rPr>
        <w:t xml:space="preserve">Survival analysis was invented to answer questions like </w:t>
      </w:r>
      <w:r>
        <w:rPr>
          <w:rFonts w:ascii="Calibri" w:hAnsi="Calibri"/>
          <w:i/>
          <w:color w:val="3D3A35"/>
          <w:sz w:val="22"/>
        </w:rPr>
        <w:t>"how long do patients live after diagnosis?"</w:t>
      </w:r>
      <w:r>
        <w:rPr>
          <w:rFonts w:ascii="Calibri" w:hAnsi="Calibri"/>
          <w:color w:val="3D3A35"/>
          <w:sz w:val="22"/>
        </w:rPr>
        <w:t xml:space="preserve"> — where you have:</w:t>
      </w:r>
    </w:p>
    <w:p>
      <w:pPr>
        <w:pStyle w:val="ListBullet"/>
      </w:pPr>
      <w:r>
        <w:rPr>
          <w:rFonts w:ascii="Calibri" w:hAnsi="Calibri"/>
          <w:b/>
          <w:color w:val="1F1E1B"/>
          <w:sz w:val="22"/>
        </w:rPr>
        <w:t>An event</w:t>
      </w:r>
      <w:r>
        <w:rPr>
          <w:rFonts w:ascii="Calibri" w:hAnsi="Calibri"/>
          <w:color w:val="3D3A35"/>
          <w:sz w:val="22"/>
        </w:rPr>
        <w:t xml:space="preserve"> (death, churn, attrition).</w:t>
      </w:r>
    </w:p>
    <w:p>
      <w:pPr>
        <w:pStyle w:val="ListBullet"/>
      </w:pPr>
      <w:r>
        <w:rPr>
          <w:rFonts w:ascii="Calibri" w:hAnsi="Calibri"/>
          <w:b/>
          <w:color w:val="1F1E1B"/>
          <w:sz w:val="22"/>
        </w:rPr>
        <w:t>A time-to-event</w:t>
      </w:r>
      <w:r>
        <w:rPr>
          <w:rFonts w:ascii="Calibri" w:hAnsi="Calibri"/>
          <w:color w:val="3D3A35"/>
          <w:sz w:val="22"/>
        </w:rPr>
        <w:t xml:space="preserve"> for some observations.</w:t>
      </w:r>
    </w:p>
    <w:p>
      <w:pPr>
        <w:pStyle w:val="ListBullet"/>
      </w:pPr>
      <w:r>
        <w:rPr>
          <w:rFonts w:ascii="Calibri" w:hAnsi="Calibri"/>
          <w:b/>
          <w:color w:val="1F1E1B"/>
          <w:sz w:val="22"/>
        </w:rPr>
        <w:t>Censored</w:t>
      </w:r>
      <w:r>
        <w:rPr>
          <w:rFonts w:ascii="Calibri" w:hAnsi="Calibri"/>
          <w:color w:val="3D3A35"/>
          <w:sz w:val="22"/>
        </w:rPr>
        <w:t xml:space="preserve"> observations: people who haven't had the event </w:t>
      </w:r>
      <w:r>
        <w:rPr>
          <w:rFonts w:ascii="Calibri" w:hAnsi="Calibri"/>
          <w:i/>
          <w:color w:val="3D3A35"/>
          <w:sz w:val="22"/>
        </w:rPr>
        <w:t>yet</w:t>
      </w:r>
      <w:r>
        <w:rPr>
          <w:rFonts w:ascii="Calibri" w:hAnsi="Calibri"/>
          <w:color w:val="3D3A35"/>
          <w:sz w:val="22"/>
        </w:rPr>
        <w:t xml:space="preserve"> — but might tomorrow.</w:t>
      </w:r>
    </w:p>
    <w:p>
      <w:pPr>
        <w:spacing w:after="80"/>
      </w:pPr>
      <w:r>
        <w:rPr>
          <w:rFonts w:ascii="Calibri" w:hAnsi="Calibri"/>
          <w:color w:val="3D3A35"/>
          <w:sz w:val="22"/>
        </w:rPr>
        <w:t>A classifier throws away the time information. A Cox model uses it.</w:t>
      </w:r>
    </w:p>
    <w:p>
      <w:pPr>
        <w:spacing w:before="200" w:after="120"/>
      </w:pPr>
      <w:r>
        <w:rPr>
          <w:rFonts w:ascii="Calibri" w:hAnsi="Calibri"/>
          <w:b/>
          <w:color w:val="6E58B8"/>
          <w:sz w:val="32"/>
        </w:rPr>
        <w:t>The math, lightly</w:t>
      </w:r>
    </w:p>
    <w:p>
      <w:pPr>
        <w:spacing w:after="80"/>
      </w:pPr>
      <w:r>
        <w:rPr>
          <w:rFonts w:ascii="Calibri" w:hAnsi="Calibri"/>
          <w:color w:val="3D3A35"/>
          <w:sz w:val="22"/>
        </w:rPr>
        <w:t xml:space="preserve">The </w:t>
      </w:r>
      <w:r>
        <w:rPr>
          <w:rFonts w:ascii="Calibri" w:hAnsi="Calibri"/>
          <w:b/>
          <w:color w:val="1F1E1B"/>
          <w:sz w:val="22"/>
        </w:rPr>
        <w:t>hazard function</w:t>
      </w:r>
      <w:r>
        <w:rPr>
          <w:rFonts w:ascii="Calibri" w:hAnsi="Calibri"/>
          <w:color w:val="3D3A35"/>
          <w:sz w:val="22"/>
        </w:rPr>
        <w:t xml:space="preserve"> $h(t)$ is the instantaneous risk of the event at time $t$ given survival up to $t$.</w:t>
      </w:r>
    </w:p>
    <w:p>
      <w:pPr>
        <w:spacing w:after="80"/>
      </w:pPr>
      <w:r>
        <w:rPr>
          <w:rFonts w:ascii="Calibri" w:hAnsi="Calibri"/>
          <w:color w:val="3D3A35"/>
          <w:sz w:val="22"/>
        </w:rPr>
        <w:t>Cox's proportional hazards model:</w:t>
      </w:r>
    </w:p>
    <w:p>
      <w:pPr>
        <w:spacing w:before="80" w:after="160"/>
        <w:ind w:left="288" w:right="288"/>
        <w:shd w:val="clear" w:color="auto" w:fill="F5EFE6"/>
      </w:pPr>
      <w:r>
        <w:rPr>
          <w:rFonts w:ascii="Consolas" w:hAnsi="Consolas"/>
          <w:color w:val="5A4E3F"/>
          <w:sz w:val="18"/>
        </w:rPr>
        <w:t>h(t \mid x) = h_0(t) \cdot \exp(\beta_1 x_1 + \beta_2 x_2 + \dots + \beta_p x_p)</w:t>
      </w:r>
    </w:p>
    <w:p>
      <w:pPr>
        <w:spacing w:after="80"/>
      </w:pPr>
      <w:r>
        <w:rPr>
          <w:rFonts w:ascii="Calibri" w:hAnsi="Calibri"/>
          <w:color w:val="3D3A35"/>
          <w:sz w:val="22"/>
        </w:rPr>
        <w:t>Two parts:</w:t>
      </w:r>
    </w:p>
    <w:p>
      <w:pPr>
        <w:pStyle w:val="ListBullet"/>
      </w:pPr>
      <w:r>
        <w:rPr>
          <w:rFonts w:ascii="Calibri" w:hAnsi="Calibri"/>
          <w:color w:val="3D3A35"/>
          <w:sz w:val="22"/>
        </w:rPr>
        <w:t xml:space="preserve">$h_0(t)$ — a </w:t>
      </w:r>
      <w:r>
        <w:rPr>
          <w:rFonts w:ascii="Calibri" w:hAnsi="Calibri"/>
          <w:b/>
          <w:color w:val="1F1E1B"/>
          <w:sz w:val="22"/>
        </w:rPr>
        <w:t>baseline hazard</w:t>
      </w:r>
      <w:r>
        <w:rPr>
          <w:rFonts w:ascii="Calibri" w:hAnsi="Calibri"/>
          <w:color w:val="3D3A35"/>
          <w:sz w:val="22"/>
        </w:rPr>
        <w:t xml:space="preserve"> that depends on time but not on features (left non-parametric).</w:t>
      </w:r>
    </w:p>
    <w:p>
      <w:pPr>
        <w:pStyle w:val="ListBullet"/>
      </w:pPr>
      <w:r>
        <w:rPr>
          <w:rFonts w:ascii="Calibri" w:hAnsi="Calibri"/>
          <w:color w:val="3D3A35"/>
          <w:sz w:val="22"/>
        </w:rPr>
        <w:t xml:space="preserve">$\exp(\beta^T x)$ — a </w:t>
      </w:r>
      <w:r>
        <w:rPr>
          <w:rFonts w:ascii="Calibri" w:hAnsi="Calibri"/>
          <w:b/>
          <w:color w:val="1F1E1B"/>
          <w:sz w:val="22"/>
        </w:rPr>
        <w:t>multiplier</w:t>
      </w:r>
      <w:r>
        <w:rPr>
          <w:rFonts w:ascii="Calibri" w:hAnsi="Calibri"/>
          <w:color w:val="3D3A35"/>
          <w:sz w:val="22"/>
        </w:rPr>
        <w:t xml:space="preserve"> that depends on features but not time.</w:t>
      </w:r>
    </w:p>
    <w:p>
      <w:pPr>
        <w:spacing w:after="80"/>
      </w:pPr>
      <w:r>
        <w:rPr>
          <w:rFonts w:ascii="Calibri" w:hAnsi="Calibri"/>
          <w:color w:val="3D3A35"/>
          <w:sz w:val="22"/>
        </w:rPr>
        <w:t xml:space="preserve">This is the </w:t>
      </w:r>
      <w:r>
        <w:rPr>
          <w:rFonts w:ascii="Calibri" w:hAnsi="Calibri"/>
          <w:b/>
          <w:color w:val="1F1E1B"/>
          <w:sz w:val="22"/>
        </w:rPr>
        <w:t>proportional hazards</w:t>
      </w:r>
      <w:r>
        <w:rPr>
          <w:rFonts w:ascii="Calibri" w:hAnsi="Calibri"/>
          <w:color w:val="3D3A35"/>
          <w:sz w:val="22"/>
        </w:rPr>
        <w:t xml:space="preserve"> assumption: hazard ratios between two individuals are constant over time. If feature $x_1$ doubles your hazard at month 1, it doubles your hazard at month 24 too.</w:t>
      </w:r>
    </w:p>
    <w:p>
      <w:pPr>
        <w:spacing w:before="200" w:after="120"/>
      </w:pPr>
      <w:r>
        <w:rPr>
          <w:rFonts w:ascii="Calibri" w:hAnsi="Calibri"/>
          <w:b/>
          <w:color w:val="6E58B8"/>
          <w:sz w:val="32"/>
        </w:rPr>
        <w:t>In AttriSense</w:t>
      </w:r>
    </w:p>
    <w:p>
      <w:pPr>
        <w:pStyle w:val="ListBullet"/>
      </w:pPr>
      <w:r>
        <w:rPr>
          <w:rFonts w:ascii="Calibri" w:hAnsi="Calibri"/>
          <w:b/>
          <w:color w:val="1F1E1B"/>
          <w:sz w:val="22"/>
        </w:rPr>
        <w:t>Library</w:t>
      </w:r>
      <w:r>
        <w:rPr>
          <w:rFonts w:ascii="Calibri" w:hAnsi="Calibri"/>
          <w:color w:val="3D3A35"/>
          <w:sz w:val="22"/>
        </w:rPr>
        <w:t xml:space="preserve">: </w:t>
      </w:r>
      <w:r>
        <w:rPr>
          <w:rFonts w:ascii="Consolas" w:hAnsi="Consolas"/>
          <w:color w:val="5A4E3F"/>
          <w:sz w:val="20"/>
        </w:rPr>
        <w:t>lifelines</w:t>
      </w:r>
      <w:r>
        <w:rPr>
          <w:rFonts w:ascii="Calibri" w:hAnsi="Calibri"/>
          <w:color w:val="3D3A35"/>
          <w:sz w:val="22"/>
        </w:rPr>
        <w:t xml:space="preserve"> (</w:t>
      </w:r>
      <w:r>
        <w:rPr>
          <w:rFonts w:ascii="Consolas" w:hAnsi="Consolas"/>
          <w:color w:val="5A4E3F"/>
          <w:sz w:val="20"/>
        </w:rPr>
        <w:t>CoxPHFitter</w:t>
      </w:r>
      <w:r>
        <w:rPr>
          <w:rFonts w:ascii="Calibri" w:hAnsi="Calibri"/>
          <w:color w:val="3D3A35"/>
          <w:sz w:val="22"/>
        </w:rPr>
        <w:t>).</w:t>
      </w:r>
    </w:p>
    <w:p>
      <w:pPr>
        <w:pStyle w:val="ListBullet"/>
      </w:pPr>
      <w:r>
        <w:rPr>
          <w:rFonts w:ascii="Calibri" w:hAnsi="Calibri"/>
          <w:b/>
          <w:color w:val="1F1E1B"/>
          <w:sz w:val="22"/>
        </w:rPr>
        <w:t>Features used</w:t>
      </w:r>
      <w:r>
        <w:rPr>
          <w:rFonts w:ascii="Calibri" w:hAnsi="Calibri"/>
          <w:color w:val="3D3A35"/>
          <w:sz w:val="22"/>
        </w:rPr>
        <w:t xml:space="preserve"> (not the same as the classifier — </w:t>
      </w:r>
      <w:r>
        <w:rPr>
          <w:rFonts w:ascii="Consolas" w:hAnsi="Consolas"/>
          <w:color w:val="5A4E3F"/>
          <w:sz w:val="20"/>
        </w:rPr>
        <w:t>Tenure_Months</w:t>
      </w:r>
      <w:r>
        <w:rPr>
          <w:rFonts w:ascii="Calibri" w:hAnsi="Calibri"/>
          <w:color w:val="3D3A35"/>
          <w:sz w:val="22"/>
        </w:rPr>
        <w:t xml:space="preserve"> would be cheating since it </w:t>
      </w:r>
      <w:r>
        <w:rPr>
          <w:rFonts w:ascii="Calibri" w:hAnsi="Calibri"/>
          <w:i/>
          <w:color w:val="3D3A35"/>
          <w:sz w:val="22"/>
        </w:rPr>
        <w:t>is</w:t>
      </w:r>
      <w:r>
        <w:rPr>
          <w:rFonts w:ascii="Calibri" w:hAnsi="Calibri"/>
          <w:color w:val="3D3A35"/>
          <w:sz w:val="22"/>
        </w:rPr>
        <w:t xml:space="preserve"> the time variable):</w:t>
      </w:r>
    </w:p>
    <w:p>
      <w:pPr>
        <w:spacing w:after="80"/>
      </w:pPr>
      <w:r>
        <w:rPr>
          <w:rFonts w:ascii="Calibri" w:hAnsi="Calibri"/>
          <w:color w:val="3D3A35"/>
          <w:sz w:val="22"/>
        </w:rPr>
        <w:t xml:space="preserve">  ```python</w:t>
      </w:r>
    </w:p>
    <w:p>
      <w:pPr>
        <w:spacing w:after="80"/>
      </w:pPr>
      <w:r>
        <w:rPr>
          <w:rFonts w:ascii="Calibri" w:hAnsi="Calibri"/>
          <w:color w:val="3D3A35"/>
          <w:sz w:val="22"/>
        </w:rPr>
        <w:t xml:space="preserve">  SURVIVAL_FEATURE_COLUMNS = ["Base_Salary", "Dept_Code", "Manager_Tenure_Months"]</w:t>
      </w:r>
    </w:p>
    <w:p>
      <w:pPr>
        <w:spacing w:after="80"/>
      </w:pPr>
      <w:r>
        <w:rPr>
          <w:rFonts w:ascii="Calibri" w:hAnsi="Calibri"/>
          <w:color w:val="3D3A35"/>
          <w:sz w:val="22"/>
        </w:rPr>
        <w:t xml:space="preserve">  ```</w:t>
      </w:r>
    </w:p>
    <w:p>
      <w:pPr>
        <w:pStyle w:val="ListBullet"/>
      </w:pPr>
      <w:r>
        <w:rPr>
          <w:rFonts w:ascii="Calibri" w:hAnsi="Calibri"/>
          <w:b/>
          <w:color w:val="1F1E1B"/>
          <w:sz w:val="22"/>
        </w:rPr>
        <w:t>Output</w:t>
      </w:r>
      <w:r>
        <w:rPr>
          <w:rFonts w:ascii="Calibri" w:hAnsi="Calibri"/>
          <w:color w:val="3D3A35"/>
          <w:sz w:val="22"/>
        </w:rPr>
        <w:t xml:space="preserve">: per-employee survival curves stored in </w:t>
      </w:r>
      <w:r>
        <w:rPr>
          <w:rFonts w:ascii="Consolas" w:hAnsi="Consolas"/>
          <w:color w:val="5A4E3F"/>
          <w:sz w:val="20"/>
        </w:rPr>
        <w:t>survival_curves</w:t>
      </w:r>
      <w:r>
        <w:rPr>
          <w:rFonts w:ascii="Calibri" w:hAnsi="Calibri"/>
          <w:color w:val="3D3A35"/>
          <w:sz w:val="22"/>
        </w:rPr>
        <w:t>.</w:t>
      </w:r>
    </w:p>
    <w:p>
      <w:pPr>
        <w:pStyle w:val="ListBullet"/>
      </w:pPr>
      <w:r>
        <w:rPr>
          <w:rFonts w:ascii="Calibri" w:hAnsi="Calibri"/>
          <w:b/>
          <w:color w:val="1F1E1B"/>
          <w:sz w:val="22"/>
        </w:rPr>
        <w:t>Surfaced as</w:t>
      </w:r>
      <w:r>
        <w:rPr>
          <w:rFonts w:ascii="Calibri" w:hAnsi="Calibri"/>
          <w:color w:val="3D3A35"/>
          <w:sz w:val="22"/>
        </w:rPr>
        <w:t>: the survival sparkline on the SHAP Insights tab.</w:t>
      </w:r>
    </w:p>
    <w:p>
      <w:pPr>
        <w:spacing w:before="200" w:after="120"/>
      </w:pPr>
      <w:r>
        <w:rPr>
          <w:rFonts w:ascii="Calibri" w:hAnsi="Calibri"/>
          <w:b/>
          <w:color w:val="6E58B8"/>
          <w:sz w:val="32"/>
        </w:rPr>
        <w:t>The gotcha</w:t>
      </w:r>
    </w:p>
    <w:p>
      <w:pPr>
        <w:spacing w:after="80"/>
      </w:pPr>
      <w:r>
        <w:rPr>
          <w:rFonts w:ascii="Calibri" w:hAnsi="Calibri"/>
          <w:color w:val="3D3A35"/>
          <w:sz w:val="22"/>
        </w:rPr>
        <w:t xml:space="preserve">The </w:t>
      </w:r>
      <w:r>
        <w:rPr>
          <w:rFonts w:ascii="Calibri" w:hAnsi="Calibri"/>
          <w:b/>
          <w:color w:val="1F1E1B"/>
          <w:sz w:val="22"/>
        </w:rPr>
        <w:t>proportional hazards assumption</w:t>
      </w:r>
      <w:r>
        <w:rPr>
          <w:rFonts w:ascii="Calibri" w:hAnsi="Calibri"/>
          <w:color w:val="3D3A35"/>
          <w:sz w:val="22"/>
        </w:rPr>
        <w:t xml:space="preserve"> rarely holds perfectly in workforce data. New hires often have a "honeymoon" hazard pattern that violates PH. Check with </w:t>
      </w:r>
      <w:r>
        <w:rPr>
          <w:rFonts w:ascii="Consolas" w:hAnsi="Consolas"/>
          <w:color w:val="5A4E3F"/>
          <w:sz w:val="20"/>
        </w:rPr>
        <w:t>lifelines.statistics.proportional_hazard_test</w:t>
      </w:r>
      <w:r>
        <w:rPr>
          <w:rFonts w:ascii="Calibri" w:hAnsi="Calibri"/>
          <w:color w:val="3D3A35"/>
          <w:sz w:val="22"/>
        </w:rPr>
        <w:t xml:space="preserve"> and split the model by tenure band if it fails.</w:t>
      </w:r>
    </w:p>
    <w:p>
      <w:pPr>
        <w:spacing w:before="200" w:after="120"/>
      </w:pPr>
      <w:r>
        <w:rPr>
          <w:rFonts w:ascii="Calibri" w:hAnsi="Calibri"/>
          <w:b/>
          <w:color w:val="6E58B8"/>
          <w:sz w:val="32"/>
        </w:rPr>
        <w:t>Try it</w:t>
      </w:r>
    </w:p>
    <w:p>
      <w:pPr>
        <w:spacing w:before="80" w:after="160"/>
        <w:ind w:left="288" w:right="288"/>
        <w:shd w:val="clear" w:color="auto" w:fill="F5EFE6"/>
      </w:pPr>
      <w:r>
        <w:rPr>
          <w:rFonts w:ascii="Consolas" w:hAnsi="Consolas"/>
          <w:color w:val="5A4E3F"/>
          <w:sz w:val="18"/>
        </w:rPr>
        <w:t>from lifelines import CoxPHFitter</w:t>
      </w:r>
      <w:r>
        <w:br/>
      </w:r>
      <w:r>
        <w:rPr>
          <w:rFonts w:ascii="Consolas" w:hAnsi="Consolas"/>
          <w:color w:val="5A4E3F"/>
          <w:sz w:val="18"/>
        </w:rPr>
        <w:t>import pandas as pd</w:t>
      </w:r>
      <w:r>
        <w:br/>
      </w:r>
      <w:r>
        <w:rPr>
          <w:rFonts w:ascii="Consolas" w:hAnsi="Consolas"/>
          <w:color w:val="5A4E3F"/>
          <w:sz w:val="18"/>
        </w:rPr>
        <w:t xml:space="preserve"> </w:t>
      </w:r>
      <w:r>
        <w:br/>
      </w:r>
      <w:r>
        <w:rPr>
          <w:rFonts w:ascii="Consolas" w:hAnsi="Consolas"/>
          <w:color w:val="5A4E3F"/>
          <w:sz w:val="18"/>
        </w:rPr>
        <w:t>df = pd.read_csv("attrisense_synthetic_hr.csv")</w:t>
      </w:r>
      <w:r>
        <w:br/>
      </w:r>
      <w:r>
        <w:rPr>
          <w:rFonts w:ascii="Consolas" w:hAnsi="Consolas"/>
          <w:color w:val="5A4E3F"/>
          <w:sz w:val="18"/>
        </w:rPr>
        <w:t>df = df.rename(columns={"tenure_months": "T", "voluntary_turnover": "E"})</w:t>
      </w:r>
      <w:r>
        <w:br/>
      </w:r>
      <w:r>
        <w:rPr>
          <w:rFonts w:ascii="Consolas" w:hAnsi="Consolas"/>
          <w:color w:val="5A4E3F"/>
          <w:sz w:val="18"/>
        </w:rPr>
        <w:t xml:space="preserve"> </w:t>
      </w:r>
      <w:r>
        <w:br/>
      </w:r>
      <w:r>
        <w:rPr>
          <w:rFonts w:ascii="Consolas" w:hAnsi="Consolas"/>
          <w:color w:val="5A4E3F"/>
          <w:sz w:val="18"/>
        </w:rPr>
        <w:t>cph = CoxPHFitter()</w:t>
      </w:r>
      <w:r>
        <w:br/>
      </w:r>
      <w:r>
        <w:rPr>
          <w:rFonts w:ascii="Consolas" w:hAnsi="Consolas"/>
          <w:color w:val="5A4E3F"/>
          <w:sz w:val="18"/>
        </w:rPr>
        <w:t>cph.fit(df[["T", "E", "base_salary", "manager_tenure_months"]], duration_col="T", event_col="E")</w:t>
      </w:r>
      <w:r>
        <w:br/>
      </w:r>
      <w:r>
        <w:rPr>
          <w:rFonts w:ascii="Consolas" w:hAnsi="Consolas"/>
          <w:color w:val="5A4E3F"/>
          <w:sz w:val="18"/>
        </w:rPr>
        <w:t>cph.print_summary()</w:t>
      </w:r>
    </w:p>
    <w:p>
      <w:pPr>
        <w:spacing w:before="200" w:after="120"/>
      </w:pPr>
      <w:r>
        <w:rPr>
          <w:rFonts w:ascii="Calibri" w:hAnsi="Calibri"/>
          <w:b/>
          <w:color w:val="C97A4A"/>
          <w:sz w:val="26"/>
        </w:rPr>
        <w:t>ASCII companion diagram</w:t>
      </w:r>
    </w:p>
    <w:p>
      <w:pPr>
        <w:spacing w:before="80" w:after="160"/>
        <w:ind w:left="288" w:right="288"/>
        <w:shd w:val="clear" w:color="auto" w:fill="F5EFE6"/>
      </w:pPr>
      <w:r>
        <w:rPr>
          <w:rFonts w:ascii="Consolas" w:hAnsi="Consolas"/>
          <w:color w:val="5A4E3F"/>
          <w:sz w:val="18"/>
        </w:rPr>
        <w:t>Cox Proportional Hazards — Survival Analysis (ASCII)</w:t>
      </w:r>
      <w:r>
        <w:br/>
      </w:r>
      <w:r>
        <w:rPr>
          <w:rFonts w:ascii="Consolas" w:hAnsi="Consolas"/>
          <w:color w:val="5A4E3F"/>
          <w:sz w:val="18"/>
        </w:rPr>
        <w:t>======================================================</w:t>
      </w:r>
      <w:r>
        <w:br/>
      </w:r>
      <w:r>
        <w:rPr>
          <w:rFonts w:ascii="Consolas" w:hAnsi="Consolas"/>
          <w:color w:val="5A4E3F"/>
          <w:sz w:val="18"/>
        </w:rPr>
        <w:t xml:space="preserve"> </w:t>
      </w:r>
      <w:r>
        <w:br/>
      </w:r>
      <w:r>
        <w:rPr>
          <w:rFonts w:ascii="Consolas" w:hAnsi="Consolas"/>
          <w:color w:val="5A4E3F"/>
          <w:sz w:val="18"/>
        </w:rPr>
        <w:t>A classifier predicts: "will this employee leave? (yes/no)"</w:t>
      </w:r>
      <w:r>
        <w:br/>
      </w:r>
      <w:r>
        <w:rPr>
          <w:rFonts w:ascii="Consolas" w:hAnsi="Consolas"/>
          <w:color w:val="5A4E3F"/>
          <w:sz w:val="18"/>
        </w:rPr>
        <w:t>A survival model predicts: "how long until this employee leaves?"</w:t>
      </w:r>
      <w:r>
        <w:br/>
      </w:r>
      <w:r>
        <w:rPr>
          <w:rFonts w:ascii="Consolas" w:hAnsi="Consolas"/>
          <w:color w:val="5A4E3F"/>
          <w:sz w:val="18"/>
        </w:rPr>
        <w:t xml:space="preserve"> </w:t>
      </w:r>
      <w:r>
        <w:br/>
      </w:r>
      <w:r>
        <w:rPr>
          <w:rFonts w:ascii="Consolas" w:hAnsi="Consolas"/>
          <w:color w:val="5A4E3F"/>
          <w:sz w:val="18"/>
        </w:rPr>
        <w:t>Survival curve S(t) = P(still employed at time t)</w:t>
      </w:r>
      <w:r>
        <w:br/>
      </w:r>
      <w:r>
        <w:rPr>
          <w:rFonts w:ascii="Consolas" w:hAnsi="Consolas"/>
          <w:color w:val="5A4E3F"/>
          <w:sz w:val="18"/>
        </w:rPr>
        <w:t xml:space="preserve"> </w:t>
      </w:r>
      <w:r>
        <w:br/>
      </w:r>
      <w:r>
        <w:rPr>
          <w:rFonts w:ascii="Consolas" w:hAnsi="Consolas"/>
          <w:color w:val="5A4E3F"/>
          <w:sz w:val="18"/>
        </w:rPr>
        <w:t xml:space="preserve">   1.0 |\</w:t>
      </w:r>
      <w:r>
        <w:br/>
      </w:r>
      <w:r>
        <w:rPr>
          <w:rFonts w:ascii="Consolas" w:hAnsi="Consolas"/>
          <w:color w:val="5A4E3F"/>
          <w:sz w:val="18"/>
        </w:rPr>
        <w:t xml:space="preserve">       | \</w:t>
      </w:r>
      <w:r>
        <w:br/>
      </w:r>
      <w:r>
        <w:rPr>
          <w:rFonts w:ascii="Consolas" w:hAnsi="Consolas"/>
          <w:color w:val="5A4E3F"/>
          <w:sz w:val="18"/>
        </w:rPr>
        <w:t xml:space="preserve">       |  \</w:t>
      </w:r>
      <w:r>
        <w:br/>
      </w:r>
      <w:r>
        <w:rPr>
          <w:rFonts w:ascii="Consolas" w:hAnsi="Consolas"/>
          <w:color w:val="5A4E3F"/>
          <w:sz w:val="18"/>
        </w:rPr>
        <w:t xml:space="preserve">   S(t)|   \____</w:t>
      </w:r>
      <w:r>
        <w:br/>
      </w:r>
      <w:r>
        <w:rPr>
          <w:rFonts w:ascii="Consolas" w:hAnsi="Consolas"/>
          <w:color w:val="5A4E3F"/>
          <w:sz w:val="18"/>
        </w:rPr>
        <w:t xml:space="preserve">       |        \____</w:t>
      </w:r>
      <w:r>
        <w:br/>
      </w:r>
      <w:r>
        <w:rPr>
          <w:rFonts w:ascii="Consolas" w:hAnsi="Consolas"/>
          <w:color w:val="5A4E3F"/>
          <w:sz w:val="18"/>
        </w:rPr>
        <w:t xml:space="preserve">       |             \____</w:t>
      </w:r>
      <w:r>
        <w:br/>
      </w:r>
      <w:r>
        <w:rPr>
          <w:rFonts w:ascii="Consolas" w:hAnsi="Consolas"/>
          <w:color w:val="5A4E3F"/>
          <w:sz w:val="18"/>
        </w:rPr>
        <w:t xml:space="preserve">       |                  \____</w:t>
      </w:r>
      <w:r>
        <w:br/>
      </w:r>
      <w:r>
        <w:rPr>
          <w:rFonts w:ascii="Consolas" w:hAnsi="Consolas"/>
          <w:color w:val="5A4E3F"/>
          <w:sz w:val="18"/>
        </w:rPr>
        <w:t xml:space="preserve">       |                       \___</w:t>
      </w:r>
      <w:r>
        <w:br/>
      </w:r>
      <w:r>
        <w:rPr>
          <w:rFonts w:ascii="Consolas" w:hAnsi="Consolas"/>
          <w:color w:val="5A4E3F"/>
          <w:sz w:val="18"/>
        </w:rPr>
        <w:t xml:space="preserve">   0.0 +--------------------------------&gt; time (months)</w:t>
      </w:r>
      <w:r>
        <w:br/>
      </w:r>
      <w:r>
        <w:rPr>
          <w:rFonts w:ascii="Consolas" w:hAnsi="Consolas"/>
          <w:color w:val="5A4E3F"/>
          <w:sz w:val="18"/>
        </w:rPr>
        <w:t xml:space="preserve">       0    6    12   18   24   30</w:t>
      </w:r>
      <w:r>
        <w:br/>
      </w:r>
      <w:r>
        <w:rPr>
          <w:rFonts w:ascii="Consolas" w:hAnsi="Consolas"/>
          <w:color w:val="5A4E3F"/>
          <w:sz w:val="18"/>
        </w:rPr>
        <w:t xml:space="preserve"> </w:t>
      </w:r>
      <w:r>
        <w:br/>
      </w:r>
      <w:r>
        <w:rPr>
          <w:rFonts w:ascii="Consolas" w:hAnsi="Consolas"/>
          <w:color w:val="5A4E3F"/>
          <w:sz w:val="18"/>
        </w:rPr>
        <w:t>The Cox model fits per-feature multipliers on a baseline hazard:</w:t>
      </w:r>
      <w:r>
        <w:br/>
      </w:r>
      <w:r>
        <w:rPr>
          <w:rFonts w:ascii="Consolas" w:hAnsi="Consolas"/>
          <w:color w:val="5A4E3F"/>
          <w:sz w:val="18"/>
        </w:rPr>
        <w:t xml:space="preserve"> </w:t>
      </w:r>
      <w:r>
        <w:br/>
      </w:r>
      <w:r>
        <w:rPr>
          <w:rFonts w:ascii="Consolas" w:hAnsi="Consolas"/>
          <w:color w:val="5A4E3F"/>
          <w:sz w:val="18"/>
        </w:rPr>
        <w:t xml:space="preserve">   h(t | x) = h_0(t) * exp(beta_1*x_1 + beta_2*x_2 + ...)</w:t>
      </w:r>
      <w:r>
        <w:br/>
      </w:r>
      <w:r>
        <w:rPr>
          <w:rFonts w:ascii="Consolas" w:hAnsi="Consolas"/>
          <w:color w:val="5A4E3F"/>
          <w:sz w:val="18"/>
        </w:rPr>
        <w:t xml:space="preserve"> </w:t>
      </w:r>
      <w:r>
        <w:br/>
      </w:r>
      <w:r>
        <w:rPr>
          <w:rFonts w:ascii="Consolas" w:hAnsi="Consolas"/>
          <w:color w:val="5A4E3F"/>
          <w:sz w:val="18"/>
        </w:rPr>
        <w:t xml:space="preserve">  - h_0(t)          baseline hazard (depends on time, not features)</w:t>
      </w:r>
      <w:r>
        <w:br/>
      </w:r>
      <w:r>
        <w:rPr>
          <w:rFonts w:ascii="Consolas" w:hAnsi="Consolas"/>
          <w:color w:val="5A4E3F"/>
          <w:sz w:val="18"/>
        </w:rPr>
        <w:t xml:space="preserve">  - exp(beta^T x)   multiplier      (depends on features, not time)</w:t>
      </w:r>
      <w:r>
        <w:br/>
      </w:r>
      <w:r>
        <w:rPr>
          <w:rFonts w:ascii="Consolas" w:hAnsi="Consolas"/>
          <w:color w:val="5A4E3F"/>
          <w:sz w:val="18"/>
        </w:rPr>
        <w:t xml:space="preserve"> </w:t>
      </w:r>
      <w:r>
        <w:br/>
      </w:r>
      <w:r>
        <w:rPr>
          <w:rFonts w:ascii="Consolas" w:hAnsi="Consolas"/>
          <w:color w:val="5A4E3F"/>
          <w:sz w:val="18"/>
        </w:rPr>
        <w:t>Key assumption: PROPORTIONAL HAZARDS</w:t>
      </w:r>
      <w:r>
        <w:br/>
      </w:r>
      <w:r>
        <w:rPr>
          <w:rFonts w:ascii="Consolas" w:hAnsi="Consolas"/>
          <w:color w:val="5A4E3F"/>
          <w:sz w:val="18"/>
        </w:rPr>
        <w:t xml:space="preserve">  the multiplier is constant over time</w:t>
      </w:r>
      <w:r>
        <w:br/>
      </w:r>
      <w:r>
        <w:rPr>
          <w:rFonts w:ascii="Consolas" w:hAnsi="Consolas"/>
          <w:color w:val="5A4E3F"/>
          <w:sz w:val="18"/>
        </w:rPr>
        <w:t xml:space="preserve">  if feature x doubles your hazard at month 1,</w:t>
      </w:r>
      <w:r>
        <w:br/>
      </w:r>
      <w:r>
        <w:rPr>
          <w:rFonts w:ascii="Consolas" w:hAnsi="Consolas"/>
          <w:color w:val="5A4E3F"/>
          <w:sz w:val="18"/>
        </w:rPr>
        <w:t xml:space="preserve">  it also doubles it at month 24</w:t>
      </w:r>
      <w:r>
        <w:br/>
      </w:r>
      <w:r>
        <w:rPr>
          <w:rFonts w:ascii="Consolas" w:hAnsi="Consolas"/>
          <w:color w:val="5A4E3F"/>
          <w:sz w:val="18"/>
        </w:rPr>
        <w:t xml:space="preserve"> </w:t>
      </w:r>
      <w:r>
        <w:br/>
      </w:r>
      <w:r>
        <w:rPr>
          <w:rFonts w:ascii="Consolas" w:hAnsi="Consolas"/>
          <w:color w:val="5A4E3F"/>
          <w:sz w:val="18"/>
        </w:rPr>
        <w:t>Validate with lifelines.statistics.proportional_hazard_test</w:t>
      </w:r>
      <w:r>
        <w:br/>
      </w:r>
      <w:r>
        <w:rPr>
          <w:rFonts w:ascii="Consolas" w:hAnsi="Consolas"/>
          <w:color w:val="5A4E3F"/>
          <w:sz w:val="18"/>
        </w:rPr>
        <w:t>(if it fails, split the model by tenure band)</w:t>
      </w:r>
      <w:r>
        <w:br/>
      </w:r>
      <w:r>
        <w:rPr>
          <w:rFonts w:ascii="Consolas" w:hAnsi="Consolas"/>
          <w:color w:val="5A4E3F"/>
          <w:sz w:val="18"/>
        </w:rPr>
        <w:t xml:space="preserve"> </w:t>
      </w:r>
      <w:r>
        <w:br/>
      </w:r>
      <w:r>
        <w:rPr>
          <w:rFonts w:ascii="Consolas" w:hAnsi="Consolas"/>
          <w:color w:val="5A4E3F"/>
          <w:sz w:val="18"/>
        </w:rPr>
        <w:t>Features used in AttriSense (NOT including Tenure_Months,</w:t>
      </w:r>
      <w:r>
        <w:br/>
      </w:r>
      <w:r>
        <w:rPr>
          <w:rFonts w:ascii="Consolas" w:hAnsi="Consolas"/>
          <w:color w:val="5A4E3F"/>
          <w:sz w:val="18"/>
        </w:rPr>
        <w:t>which IS the time variable):</w:t>
      </w:r>
      <w:r>
        <w:br/>
      </w:r>
      <w:r>
        <w:rPr>
          <w:rFonts w:ascii="Consolas" w:hAnsi="Consolas"/>
          <w:color w:val="5A4E3F"/>
          <w:sz w:val="18"/>
        </w:rPr>
        <w:t xml:space="preserve">  - Base_Salary</w:t>
      </w:r>
      <w:r>
        <w:br/>
      </w:r>
      <w:r>
        <w:rPr>
          <w:rFonts w:ascii="Consolas" w:hAnsi="Consolas"/>
          <w:color w:val="5A4E3F"/>
          <w:sz w:val="18"/>
        </w:rPr>
        <w:t xml:space="preserve">  - Dept_Code</w:t>
      </w:r>
      <w:r>
        <w:br/>
      </w:r>
      <w:r>
        <w:rPr>
          <w:rFonts w:ascii="Consolas" w:hAnsi="Consolas"/>
          <w:color w:val="5A4E3F"/>
          <w:sz w:val="18"/>
        </w:rPr>
        <w:t xml:space="preserve">  - Manager_Tenure_Months</w:t>
      </w:r>
      <w:r>
        <w:br/>
      </w:r>
      <w:r>
        <w:rPr>
          <w:rFonts w:ascii="Consolas" w:hAnsi="Consolas"/>
          <w:color w:val="5A4E3F"/>
          <w:sz w:val="18"/>
        </w:rPr>
        <w:t xml:space="preserve"> </w:t>
      </w:r>
      <w:r>
        <w:br/>
      </w:r>
      <w:r>
        <w:rPr>
          <w:rFonts w:ascii="Consolas" w:hAnsi="Consolas"/>
          <w:color w:val="5A4E3F"/>
          <w:sz w:val="18"/>
        </w:rPr>
        <w:t>Output:</w:t>
      </w:r>
      <w:r>
        <w:br/>
      </w:r>
      <w:r>
        <w:rPr>
          <w:rFonts w:ascii="Consolas" w:hAnsi="Consolas"/>
          <w:color w:val="5A4E3F"/>
          <w:sz w:val="18"/>
        </w:rPr>
        <w:t xml:space="preserve">  per-employee survival curve stored in `survival_curves` table,</w:t>
      </w:r>
      <w:r>
        <w:br/>
      </w:r>
      <w:r>
        <w:rPr>
          <w:rFonts w:ascii="Consolas" w:hAnsi="Consolas"/>
          <w:color w:val="5A4E3F"/>
          <w:sz w:val="18"/>
        </w:rPr>
        <w:t xml:space="preserve">  surfaced as the survival sparkline on the SHAP Insights tab.</w:t>
      </w:r>
      <w:r>
        <w:br/>
      </w:r>
      <w:r>
        <w:rPr>
          <w:rFonts w:ascii="Consolas" w:hAnsi="Consolas"/>
          <w:color w:val="5A4E3F"/>
          <w:sz w:val="18"/>
        </w:rPr>
        <w:t xml:space="preserve"> </w:t>
      </w:r>
    </w:p>
    <w:p>
      <w:r>
        <w:br w:type="page"/>
      </w:r>
    </w:p>
    <w:p>
      <w:pPr>
        <w:spacing w:before="800"/>
      </w:pPr>
      <w:r>
        <w:rPr>
          <w:b/>
          <w:color w:val="7A746B"/>
          <w:sz w:val="26"/>
        </w:rPr>
        <w:t>Chapter 5</w:t>
      </w:r>
    </w:p>
    <w:p>
      <w:pPr>
        <w:spacing w:before="80"/>
        <w:pBdr>
          <w:bottom w:val="single" w:sz="12" w:space="1" w:color="B8B5E1"/>
        </w:pBdr>
      </w:pPr>
      <w:r>
        <w:rPr>
          <w:b/>
          <w:color w:val="1F1E1B"/>
          <w:sz w:val="56"/>
        </w:rPr>
        <w:t>Causal Uplift — T-Learner</w:t>
      </w:r>
    </w:p>
    <w:p>
      <w:pPr>
        <w:spacing w:before="160"/>
      </w:pPr>
      <w:r>
        <w:rPr>
          <w:b/>
          <w:color w:val="6E58B8"/>
          <w:sz w:val="24"/>
        </w:rPr>
        <w:t xml:space="preserve">Key idea  ·  </w:t>
      </w:r>
      <w:r>
        <w:rPr>
          <w:i/>
          <w:color w:val="3D3A35"/>
          <w:sz w:val="24"/>
        </w:rPr>
        <w:t>Estimate the effect of an intervention per employee, not just the population.</w:t>
      </w:r>
    </w:p>
    <w:p/>
    <w:p>
      <w:pPr>
        <w:spacing w:before="280" w:after="120"/>
        <w:pBdr>
          <w:bottom w:val="single" w:sz="12" w:space="1" w:color="B8B5E1"/>
        </w:pBdr>
      </w:pPr>
      <w:r>
        <w:rPr>
          <w:rFonts w:ascii="Calibri" w:hAnsi="Calibri"/>
          <w:b/>
          <w:color w:val="1F1E1B"/>
          <w:sz w:val="44"/>
        </w:rPr>
        <w:t>Causal uplift — T-Learner</w:t>
      </w:r>
    </w:p>
    <w:p>
      <w:pPr>
        <w:spacing w:before="80" w:after="80"/>
        <w:ind w:left="432" w:right="432"/>
        <w:shd w:val="clear" w:color="auto" w:fill="F5EFE6"/>
      </w:pPr>
      <w:r>
        <w:rPr>
          <w:color w:val="6E58B8"/>
          <w:sz w:val="26"/>
        </w:rPr>
        <w:t xml:space="preserve">“ </w:t>
      </w:r>
      <w:r>
        <w:rPr>
          <w:rFonts w:ascii="Calibri" w:hAnsi="Calibri"/>
          <w:i/>
          <w:color w:val="3D3A35"/>
          <w:sz w:val="22"/>
        </w:rPr>
        <w:t>"Will a 10% raise prevent this employee from leaving?"</w:t>
      </w:r>
      <w:r>
        <w:rPr>
          <w:rFonts w:ascii="Calibri" w:hAnsi="Calibri"/>
          <w:color w:val="3D3A35"/>
          <w:sz w:val="22"/>
        </w:rPr>
        <w:t xml:space="preserve"> — a </w:t>
      </w:r>
      <w:r>
        <w:rPr>
          <w:rFonts w:ascii="Calibri" w:hAnsi="Calibri"/>
          <w:b/>
          <w:color w:val="1F1E1B"/>
          <w:sz w:val="22"/>
        </w:rPr>
        <w:t>causal</w:t>
      </w:r>
      <w:r>
        <w:rPr>
          <w:rFonts w:ascii="Calibri" w:hAnsi="Calibri"/>
          <w:color w:val="3D3A35"/>
          <w:sz w:val="22"/>
        </w:rPr>
        <w:t xml:space="preserve"> question. The Random Forest predicts who's at risk; uplift estimates </w:t>
      </w:r>
      <w:r>
        <w:rPr>
          <w:rFonts w:ascii="Calibri" w:hAnsi="Calibri"/>
          <w:b/>
          <w:color w:val="1F1E1B"/>
          <w:sz w:val="22"/>
        </w:rPr>
        <w:t>the effect of an intervention</w:t>
      </w:r>
      <w:r>
        <w:rPr>
          <w:rFonts w:ascii="Calibri" w:hAnsi="Calibri"/>
          <w:color w:val="3D3A35"/>
          <w:sz w:val="22"/>
        </w:rPr>
        <w:t>.</w:t>
      </w:r>
    </w:p>
    <w:p>
      <w:pPr>
        <w:spacing w:before="200" w:after="120"/>
      </w:pPr>
      <w:r>
        <w:rPr>
          <w:rFonts w:ascii="Calibri" w:hAnsi="Calibri"/>
          <w:b/>
          <w:color w:val="6E58B8"/>
          <w:sz w:val="32"/>
        </w:rPr>
        <w:t>The intuition</w:t>
      </w:r>
    </w:p>
    <w:p>
      <w:pPr>
        <w:spacing w:after="80"/>
      </w:pPr>
      <w:r>
        <w:rPr>
          <w:rFonts w:ascii="Calibri" w:hAnsi="Calibri"/>
          <w:color w:val="3D3A35"/>
          <w:sz w:val="22"/>
        </w:rPr>
        <w:t xml:space="preserve">A predictive model answers </w:t>
      </w:r>
      <w:r>
        <w:rPr>
          <w:rFonts w:ascii="Consolas" w:hAnsi="Consolas"/>
          <w:color w:val="5A4E3F"/>
          <w:sz w:val="20"/>
        </w:rPr>
        <w:t>P(leave | x)</w:t>
      </w:r>
      <w:r>
        <w:rPr>
          <w:rFonts w:ascii="Calibri" w:hAnsi="Calibri"/>
          <w:color w:val="3D3A35"/>
          <w:sz w:val="22"/>
        </w:rPr>
        <w:t xml:space="preserve">. A causal model answers </w:t>
      </w:r>
      <w:r>
        <w:rPr>
          <w:rFonts w:ascii="Consolas" w:hAnsi="Consolas"/>
          <w:color w:val="5A4E3F"/>
          <w:sz w:val="20"/>
        </w:rPr>
        <w:t>P(leave | x, treatment) − P(leave | x, no treatment)</w:t>
      </w:r>
      <w:r>
        <w:rPr>
          <w:rFonts w:ascii="Calibri" w:hAnsi="Calibri"/>
          <w:color w:val="3D3A35"/>
          <w:sz w:val="22"/>
        </w:rPr>
        <w:t xml:space="preserve"> — the </w:t>
      </w:r>
      <w:r>
        <w:rPr>
          <w:rFonts w:ascii="Calibri" w:hAnsi="Calibri"/>
          <w:b/>
          <w:color w:val="1F1E1B"/>
          <w:sz w:val="22"/>
        </w:rPr>
        <w:t>uplift</w:t>
      </w:r>
      <w:r>
        <w:rPr>
          <w:rFonts w:ascii="Calibri" w:hAnsi="Calibri"/>
          <w:color w:val="3D3A35"/>
          <w:sz w:val="22"/>
        </w:rPr>
        <w:t xml:space="preserve"> of the treatment.</w:t>
      </w:r>
    </w:p>
    <w:p>
      <w:pPr>
        <w:spacing w:after="80"/>
      </w:pPr>
      <w:r>
        <w:rPr>
          <w:rFonts w:ascii="Calibri" w:hAnsi="Calibri"/>
          <w:color w:val="3D3A35"/>
          <w:sz w:val="22"/>
        </w:rPr>
        <w:t>Three concrete treatment arms in AttriSense:</w:t>
      </w:r>
    </w:p>
    <w:tbl>
      <w:tblPr>
        <w:tblW w:type="auto" w:w="0"/>
        <w:tblLayout w:type="autofit"/>
        <w:tblLook w:firstColumn="1" w:firstRow="1" w:lastColumn="0" w:lastRow="0" w:noHBand="0" w:noVBand="1" w:val="04A0"/>
      </w:tblPr>
      <w:tblGrid>
        <w:gridCol w:w="3216"/>
        <w:gridCol w:w="3216"/>
        <w:gridCol w:w="3216"/>
      </w:tblGrid>
      <w:tr>
        <w:tc>
          <w:tcPr>
            <w:tcW w:type="dxa" w:w="3216"/>
            <w:shd w:val="clear" w:color="auto" w:fill="F5EFE6"/>
          </w:tcPr>
          <w:p>
            <w:r/>
            <w:r>
              <w:rPr>
                <w:rFonts w:ascii="Calibri" w:hAnsi="Calibri"/>
                <w:b/>
                <w:color w:val="1F1E1B"/>
                <w:sz w:val="20"/>
              </w:rPr>
              <w:t>Arm</w:t>
            </w:r>
          </w:p>
        </w:tc>
        <w:tc>
          <w:tcPr>
            <w:tcW w:type="dxa" w:w="3216"/>
            <w:shd w:val="clear" w:color="auto" w:fill="F5EFE6"/>
          </w:tcPr>
          <w:p>
            <w:r/>
            <w:r>
              <w:rPr>
                <w:rFonts w:ascii="Calibri" w:hAnsi="Calibri"/>
                <w:b/>
                <w:color w:val="1F1E1B"/>
                <w:sz w:val="20"/>
              </w:rPr>
              <w:t>Cost</w:t>
            </w:r>
          </w:p>
        </w:tc>
        <w:tc>
          <w:tcPr>
            <w:tcW w:type="dxa" w:w="3216"/>
            <w:shd w:val="clear" w:color="auto" w:fill="F5EFE6"/>
          </w:tcPr>
          <w:p>
            <w:r/>
            <w:r>
              <w:rPr>
                <w:rFonts w:ascii="Calibri" w:hAnsi="Calibri"/>
                <w:b/>
                <w:color w:val="1F1E1B"/>
                <w:sz w:val="20"/>
              </w:rPr>
              <w:t>Question</w:t>
            </w:r>
          </w:p>
        </w:tc>
      </w:tr>
      <w:tr>
        <w:tc>
          <w:tcPr>
            <w:tcW w:type="dxa" w:w="3216"/>
          </w:tcPr>
          <w:p>
            <w:r/>
            <w:r>
              <w:rPr>
                <w:rFonts w:ascii="Calibri" w:hAnsi="Calibri"/>
                <w:color w:val="3D3A35"/>
                <w:sz w:val="20"/>
              </w:rPr>
              <w:t>5% raise</w:t>
            </w:r>
          </w:p>
        </w:tc>
        <w:tc>
          <w:tcPr>
            <w:tcW w:type="dxa" w:w="3216"/>
          </w:tcPr>
          <w:p>
            <w:r/>
            <w:r>
              <w:rPr>
                <w:rFonts w:ascii="Calibri" w:hAnsi="Calibri"/>
                <w:color w:val="3D3A35"/>
                <w:sz w:val="20"/>
              </w:rPr>
              <w:t>low</w:t>
            </w:r>
          </w:p>
        </w:tc>
        <w:tc>
          <w:tcPr>
            <w:tcW w:type="dxa" w:w="3216"/>
          </w:tcPr>
          <w:p>
            <w:r/>
            <w:r>
              <w:rPr>
                <w:rFonts w:ascii="Calibri" w:hAnsi="Calibri"/>
                <w:color w:val="3D3A35"/>
                <w:sz w:val="20"/>
              </w:rPr>
              <w:t>does a small raise reduce the risk?</w:t>
            </w:r>
          </w:p>
        </w:tc>
      </w:tr>
      <w:tr>
        <w:tc>
          <w:tcPr>
            <w:tcW w:type="dxa" w:w="3216"/>
          </w:tcPr>
          <w:p>
            <w:r/>
            <w:r>
              <w:rPr>
                <w:rFonts w:ascii="Calibri" w:hAnsi="Calibri"/>
                <w:color w:val="3D3A35"/>
                <w:sz w:val="20"/>
              </w:rPr>
              <w:t>10% raise</w:t>
            </w:r>
          </w:p>
        </w:tc>
        <w:tc>
          <w:tcPr>
            <w:tcW w:type="dxa" w:w="3216"/>
          </w:tcPr>
          <w:p>
            <w:r/>
            <w:r>
              <w:rPr>
                <w:rFonts w:ascii="Calibri" w:hAnsi="Calibri"/>
                <w:color w:val="3D3A35"/>
                <w:sz w:val="20"/>
              </w:rPr>
              <w:t>medium</w:t>
            </w:r>
          </w:p>
        </w:tc>
        <w:tc>
          <w:tcPr>
            <w:tcW w:type="dxa" w:w="3216"/>
          </w:tcPr>
          <w:p>
            <w:r/>
            <w:r>
              <w:rPr>
                <w:rFonts w:ascii="Calibri" w:hAnsi="Calibri"/>
                <w:color w:val="3D3A35"/>
                <w:sz w:val="20"/>
              </w:rPr>
              <w:t>does doubling it reduce the risk twice as much?</w:t>
            </w:r>
          </w:p>
        </w:tc>
      </w:tr>
      <w:tr>
        <w:tc>
          <w:tcPr>
            <w:tcW w:type="dxa" w:w="3216"/>
          </w:tcPr>
          <w:p>
            <w:r/>
            <w:r>
              <w:rPr>
                <w:rFonts w:ascii="Calibri" w:hAnsi="Calibri"/>
                <w:color w:val="3D3A35"/>
                <w:sz w:val="20"/>
              </w:rPr>
              <w:t>Manager change</w:t>
            </w:r>
          </w:p>
        </w:tc>
        <w:tc>
          <w:tcPr>
            <w:tcW w:type="dxa" w:w="3216"/>
          </w:tcPr>
          <w:p>
            <w:r/>
            <w:r>
              <w:rPr>
                <w:rFonts w:ascii="Calibri" w:hAnsi="Calibri"/>
                <w:color w:val="3D3A35"/>
                <w:sz w:val="20"/>
              </w:rPr>
              <w:t>medium</w:t>
            </w:r>
          </w:p>
        </w:tc>
        <w:tc>
          <w:tcPr>
            <w:tcW w:type="dxa" w:w="3216"/>
          </w:tcPr>
          <w:p>
            <w:r/>
            <w:r>
              <w:rPr>
                <w:rFonts w:ascii="Calibri" w:hAnsi="Calibri"/>
                <w:color w:val="3D3A35"/>
                <w:sz w:val="20"/>
              </w:rPr>
              <w:t>does a fresh manager reset risk?</w:t>
            </w:r>
          </w:p>
        </w:tc>
      </w:tr>
    </w:tbl>
    <w:p>
      <w:pPr>
        <w:spacing w:after="80"/>
      </w:pPr>
      <w:r>
        <w:rPr>
          <w:rFonts w:ascii="Calibri" w:hAnsi="Calibri"/>
          <w:color w:val="3D3A35"/>
          <w:sz w:val="22"/>
        </w:rPr>
        <w:t xml:space="preserve">For each employee we want the </w:t>
      </w:r>
      <w:r>
        <w:rPr>
          <w:rFonts w:ascii="Calibri" w:hAnsi="Calibri"/>
          <w:b/>
          <w:color w:val="1F1E1B"/>
          <w:sz w:val="22"/>
        </w:rPr>
        <w:t>conditional average treatment effect (CATE)</w:t>
      </w:r>
      <w:r>
        <w:rPr>
          <w:rFonts w:ascii="Calibri" w:hAnsi="Calibri"/>
          <w:color w:val="3D3A35"/>
          <w:sz w:val="22"/>
        </w:rPr>
        <w:t xml:space="preserve"> — the uplift </w:t>
      </w:r>
      <w:r>
        <w:rPr>
          <w:rFonts w:ascii="Calibri" w:hAnsi="Calibri"/>
          <w:i/>
          <w:color w:val="3D3A35"/>
          <w:sz w:val="22"/>
        </w:rPr>
        <w:t>for this person</w:t>
      </w:r>
      <w:r>
        <w:rPr>
          <w:rFonts w:ascii="Calibri" w:hAnsi="Calibri"/>
          <w:color w:val="3D3A35"/>
          <w:sz w:val="22"/>
        </w:rPr>
        <w:t>, not the population.</w:t>
      </w:r>
    </w:p>
    <w:p>
      <w:pPr>
        <w:spacing w:before="200" w:after="120"/>
      </w:pPr>
      <w:r>
        <w:rPr>
          <w:rFonts w:ascii="Calibri" w:hAnsi="Calibri"/>
          <w:b/>
          <w:color w:val="6E58B8"/>
          <w:sz w:val="32"/>
        </w:rPr>
        <w:t>The math, lightly</w:t>
      </w:r>
    </w:p>
    <w:p>
      <w:pPr>
        <w:spacing w:after="80"/>
      </w:pPr>
      <w:r>
        <w:rPr>
          <w:rFonts w:ascii="Calibri" w:hAnsi="Calibri"/>
          <w:color w:val="3D3A35"/>
          <w:sz w:val="22"/>
        </w:rPr>
        <w:t xml:space="preserve">A </w:t>
      </w:r>
      <w:r>
        <w:rPr>
          <w:rFonts w:ascii="Calibri" w:hAnsi="Calibri"/>
          <w:b/>
          <w:color w:val="1F1E1B"/>
          <w:sz w:val="22"/>
        </w:rPr>
        <w:t>T-Learner</w:t>
      </w:r>
      <w:r>
        <w:rPr>
          <w:rFonts w:ascii="Calibri" w:hAnsi="Calibri"/>
          <w:color w:val="3D3A35"/>
          <w:sz w:val="22"/>
        </w:rPr>
        <w:t xml:space="preserve"> (T = "two") fits two separate models:</w:t>
      </w:r>
    </w:p>
    <w:p>
      <w:pPr>
        <w:spacing w:before="80" w:after="160"/>
        <w:ind w:left="288" w:right="288"/>
        <w:shd w:val="clear" w:color="auto" w:fill="F5EFE6"/>
      </w:pPr>
      <w:r>
        <w:rPr>
          <w:rFonts w:ascii="Consolas" w:hAnsi="Consolas"/>
          <w:color w:val="5A4E3F"/>
          <w:sz w:val="18"/>
        </w:rPr>
        <w:t>\mu_0(x) = \mathbb{E}[Y \mid X=x, T=0] \quad \text{(no treatment)}</w:t>
      </w:r>
    </w:p>
    <w:p>
      <w:pPr>
        <w:spacing w:before="80" w:after="160"/>
        <w:ind w:left="288" w:right="288"/>
        <w:shd w:val="clear" w:color="auto" w:fill="F5EFE6"/>
      </w:pPr>
      <w:r>
        <w:rPr>
          <w:rFonts w:ascii="Consolas" w:hAnsi="Consolas"/>
          <w:color w:val="5A4E3F"/>
          <w:sz w:val="18"/>
        </w:rPr>
        <w:t>\mu_1(x) = \mathbb{E}[Y \mid X=x, T=1] \quad \text{(treatment)}</w:t>
      </w:r>
    </w:p>
    <w:p>
      <w:pPr>
        <w:spacing w:after="80"/>
      </w:pPr>
      <w:r>
        <w:rPr>
          <w:rFonts w:ascii="Calibri" w:hAnsi="Calibri"/>
          <w:color w:val="3D3A35"/>
          <w:sz w:val="22"/>
        </w:rPr>
        <w:t>CATE for individual $i$:</w:t>
      </w:r>
    </w:p>
    <w:p>
      <w:pPr>
        <w:spacing w:before="80" w:after="160"/>
        <w:ind w:left="288" w:right="288"/>
        <w:shd w:val="clear" w:color="auto" w:fill="F5EFE6"/>
      </w:pPr>
      <w:r>
        <w:rPr>
          <w:rFonts w:ascii="Consolas" w:hAnsi="Consolas"/>
          <w:color w:val="5A4E3F"/>
          <w:sz w:val="18"/>
        </w:rPr>
        <w:t>\hat\tau(x_i) = \mu_1(x_i) - \mu_0(x_i)</w:t>
      </w:r>
    </w:p>
    <w:p>
      <w:pPr>
        <w:spacing w:after="80"/>
      </w:pPr>
      <w:r>
        <w:rPr>
          <w:rFonts w:ascii="Calibri" w:hAnsi="Calibri"/>
          <w:color w:val="3D3A35"/>
          <w:sz w:val="22"/>
        </w:rPr>
        <w:t>Other learners exist (S-Learner, X-Learner, DR-Learner, DML). T-Learner is the simplest and a fine starting point when you have enough data in both arms.</w:t>
      </w:r>
    </w:p>
    <w:p>
      <w:pPr>
        <w:spacing w:before="200" w:after="120"/>
      </w:pPr>
      <w:r>
        <w:rPr>
          <w:rFonts w:ascii="Calibri" w:hAnsi="Calibri"/>
          <w:b/>
          <w:color w:val="6E58B8"/>
          <w:sz w:val="32"/>
        </w:rPr>
        <w:t>In AttriSense</w:t>
      </w:r>
    </w:p>
    <w:p>
      <w:pPr>
        <w:pStyle w:val="ListBullet"/>
      </w:pPr>
      <w:r>
        <w:rPr>
          <w:rFonts w:ascii="Calibri" w:hAnsi="Calibri"/>
          <w:b/>
          <w:color w:val="1F1E1B"/>
          <w:sz w:val="22"/>
        </w:rPr>
        <w:t>Library</w:t>
      </w:r>
      <w:r>
        <w:rPr>
          <w:rFonts w:ascii="Calibri" w:hAnsi="Calibri"/>
          <w:color w:val="3D3A35"/>
          <w:sz w:val="22"/>
        </w:rPr>
        <w:t>: EconML (</w:t>
      </w:r>
      <w:r>
        <w:rPr>
          <w:rFonts w:ascii="Consolas" w:hAnsi="Consolas"/>
          <w:color w:val="5A4E3F"/>
          <w:sz w:val="20"/>
        </w:rPr>
        <w:t>econml.metalearners.TLearner</w:t>
      </w:r>
      <w:r>
        <w:rPr>
          <w:rFonts w:ascii="Calibri" w:hAnsi="Calibri"/>
          <w:color w:val="3D3A35"/>
          <w:sz w:val="22"/>
        </w:rPr>
        <w:t>).</w:t>
      </w:r>
    </w:p>
    <w:p>
      <w:pPr>
        <w:pStyle w:val="ListBullet"/>
      </w:pPr>
      <w:r>
        <w:rPr>
          <w:rFonts w:ascii="Calibri" w:hAnsi="Calibri"/>
          <w:b/>
          <w:color w:val="1F1E1B"/>
          <w:sz w:val="22"/>
        </w:rPr>
        <w:t>Where</w:t>
      </w:r>
      <w:r>
        <w:rPr>
          <w:rFonts w:ascii="Calibri" w:hAnsi="Calibri"/>
          <w:color w:val="3D3A35"/>
          <w:sz w:val="22"/>
        </w:rPr>
        <w:t xml:space="preserve">: </w:t>
      </w:r>
      <w:r>
        <w:rPr>
          <w:rFonts w:ascii="Consolas" w:hAnsi="Consolas"/>
          <w:color w:val="5A4E3F"/>
          <w:sz w:val="20"/>
        </w:rPr>
        <w:t>production/src/attrisense/causal_uplift.py</w:t>
      </w:r>
      <w:r>
        <w:rPr>
          <w:rFonts w:ascii="Calibri" w:hAnsi="Calibri"/>
          <w:color w:val="3D3A35"/>
          <w:sz w:val="22"/>
        </w:rPr>
        <w:t>.</w:t>
      </w:r>
    </w:p>
    <w:p>
      <w:pPr>
        <w:pStyle w:val="ListBullet"/>
      </w:pPr>
      <w:r>
        <w:rPr>
          <w:rFonts w:ascii="Calibri" w:hAnsi="Calibri"/>
          <w:b/>
          <w:color w:val="1F1E1B"/>
          <w:sz w:val="22"/>
        </w:rPr>
        <w:t>Synthetic treatment data</w:t>
      </w:r>
      <w:r>
        <w:rPr>
          <w:rFonts w:ascii="Calibri" w:hAnsi="Calibri"/>
          <w:color w:val="3D3A35"/>
          <w:sz w:val="22"/>
        </w:rPr>
        <w:t xml:space="preserve">: AttriSense doesn't have observed treatment data, so the demo </w:t>
      </w:r>
      <w:r>
        <w:rPr>
          <w:rFonts w:ascii="Calibri" w:hAnsi="Calibri"/>
          <w:b/>
          <w:color w:val="1F1E1B"/>
          <w:sz w:val="22"/>
        </w:rPr>
        <w:t>simulates</w:t>
      </w:r>
      <w:r>
        <w:rPr>
          <w:rFonts w:ascii="Calibri" w:hAnsi="Calibri"/>
          <w:color w:val="3D3A35"/>
          <w:sz w:val="22"/>
        </w:rPr>
        <w:t xml:space="preserve"> assignment with a known true effect. This means the causal numbers are </w:t>
      </w:r>
      <w:r>
        <w:rPr>
          <w:rFonts w:ascii="Calibri" w:hAnsi="Calibri"/>
          <w:i/>
          <w:color w:val="3D3A35"/>
          <w:sz w:val="22"/>
        </w:rPr>
        <w:t>illustrative</w:t>
      </w:r>
      <w:r>
        <w:rPr>
          <w:rFonts w:ascii="Calibri" w:hAnsi="Calibri"/>
          <w:color w:val="3D3A35"/>
          <w:sz w:val="22"/>
        </w:rPr>
        <w:t>, not real-world calibrated. The same pattern applies once you have real treatment logs.</w:t>
      </w:r>
    </w:p>
    <w:p>
      <w:pPr>
        <w:spacing w:before="200" w:after="120"/>
      </w:pPr>
      <w:r>
        <w:rPr>
          <w:rFonts w:ascii="Calibri" w:hAnsi="Calibri"/>
          <w:b/>
          <w:color w:val="6E58B8"/>
          <w:sz w:val="32"/>
        </w:rPr>
        <w:t>The gotcha</w:t>
      </w:r>
    </w:p>
    <w:p>
      <w:pPr>
        <w:spacing w:after="80"/>
      </w:pPr>
      <w:r>
        <w:rPr>
          <w:rFonts w:ascii="Calibri" w:hAnsi="Calibri"/>
          <w:b/>
          <w:color w:val="1F1E1B"/>
          <w:sz w:val="22"/>
        </w:rPr>
        <w:t>Causal inference is not predictive accuracy.</w:t>
      </w:r>
      <w:r>
        <w:rPr>
          <w:rFonts w:ascii="Calibri" w:hAnsi="Calibri"/>
          <w:color w:val="3D3A35"/>
          <w:sz w:val="22"/>
        </w:rPr>
        <w:t xml:space="preserve"> A model can have great predictive AUC and produce useless CATE estimates if:</w:t>
      </w:r>
    </w:p>
    <w:p>
      <w:pPr>
        <w:pStyle w:val="ListBullet"/>
      </w:pPr>
      <w:r>
        <w:rPr>
          <w:rFonts w:ascii="Calibri" w:hAnsi="Calibri"/>
          <w:color w:val="3D3A35"/>
          <w:sz w:val="22"/>
        </w:rPr>
        <w:t>Treatment was not randomly assigned (selection bias)</w:t>
      </w:r>
    </w:p>
    <w:p>
      <w:pPr>
        <w:pStyle w:val="ListBullet"/>
      </w:pPr>
      <w:r>
        <w:rPr>
          <w:rFonts w:ascii="Calibri" w:hAnsi="Calibri"/>
          <w:color w:val="3D3A35"/>
          <w:sz w:val="22"/>
        </w:rPr>
        <w:t>Important confounders are unobserved</w:t>
      </w:r>
    </w:p>
    <w:p>
      <w:pPr>
        <w:pStyle w:val="ListBullet"/>
      </w:pPr>
      <w:r>
        <w:rPr>
          <w:rFonts w:ascii="Calibri" w:hAnsi="Calibri"/>
          <w:color w:val="3D3A35"/>
          <w:sz w:val="22"/>
        </w:rPr>
        <w:t>Overlap fails (no untreated employees with this $x$, or no treated employees with this $x$)</w:t>
      </w:r>
    </w:p>
    <w:p>
      <w:pPr>
        <w:spacing w:after="80"/>
      </w:pPr>
      <w:r>
        <w:rPr>
          <w:rFonts w:ascii="Calibri" w:hAnsi="Calibri"/>
          <w:color w:val="3D3A35"/>
          <w:sz w:val="22"/>
        </w:rPr>
        <w:t xml:space="preserve">In real deployments, you must validate </w:t>
      </w:r>
      <w:r>
        <w:rPr>
          <w:rFonts w:ascii="Calibri" w:hAnsi="Calibri"/>
          <w:b/>
          <w:color w:val="1F1E1B"/>
          <w:sz w:val="22"/>
        </w:rPr>
        <w:t>causal assumptions</w:t>
      </w:r>
      <w:r>
        <w:rPr>
          <w:rFonts w:ascii="Calibri" w:hAnsi="Calibri"/>
          <w:color w:val="3D3A35"/>
          <w:sz w:val="22"/>
        </w:rPr>
        <w:t xml:space="preserve"> before believing the uplift numbers. The dashboard shows uplift; it doesn't validate the assumptions for you.</w:t>
      </w:r>
    </w:p>
    <w:p>
      <w:pPr>
        <w:spacing w:before="200" w:after="120"/>
      </w:pPr>
      <w:r>
        <w:rPr>
          <w:rFonts w:ascii="Calibri" w:hAnsi="Calibri"/>
          <w:b/>
          <w:color w:val="6E58B8"/>
          <w:sz w:val="32"/>
        </w:rPr>
        <w:t>Try it</w:t>
      </w:r>
    </w:p>
    <w:p>
      <w:pPr>
        <w:spacing w:before="80" w:after="160"/>
        <w:ind w:left="288" w:right="288"/>
        <w:shd w:val="clear" w:color="auto" w:fill="F5EFE6"/>
      </w:pPr>
      <w:r>
        <w:rPr>
          <w:rFonts w:ascii="Consolas" w:hAnsi="Consolas"/>
          <w:color w:val="5A4E3F"/>
          <w:sz w:val="18"/>
        </w:rPr>
        <w:t>from econml.metalearners import TLearner</w:t>
      </w:r>
      <w:r>
        <w:br/>
      </w:r>
      <w:r>
        <w:rPr>
          <w:rFonts w:ascii="Consolas" w:hAnsi="Consolas"/>
          <w:color w:val="5A4E3F"/>
          <w:sz w:val="18"/>
        </w:rPr>
        <w:t>from sklearn.ensemble import GradientBoostingRegressor</w:t>
      </w:r>
      <w:r>
        <w:br/>
      </w:r>
      <w:r>
        <w:rPr>
          <w:rFonts w:ascii="Consolas" w:hAnsi="Consolas"/>
          <w:color w:val="5A4E3F"/>
          <w:sz w:val="18"/>
        </w:rPr>
        <w:t xml:space="preserve"> </w:t>
      </w:r>
      <w:r>
        <w:br/>
      </w:r>
      <w:r>
        <w:rPr>
          <w:rFonts w:ascii="Consolas" w:hAnsi="Consolas"/>
          <w:color w:val="5A4E3F"/>
          <w:sz w:val="18"/>
        </w:rPr>
        <w:t>T_learner = TLearner(models=GradientBoostingRegressor())</w:t>
      </w:r>
      <w:r>
        <w:br/>
      </w:r>
      <w:r>
        <w:rPr>
          <w:rFonts w:ascii="Consolas" w:hAnsi="Consolas"/>
          <w:color w:val="5A4E3F"/>
          <w:sz w:val="18"/>
        </w:rPr>
        <w:t>T_learner.fit(Y=y, T=treatment, X=X)</w:t>
      </w:r>
      <w:r>
        <w:br/>
      </w:r>
      <w:r>
        <w:rPr>
          <w:rFonts w:ascii="Consolas" w:hAnsi="Consolas"/>
          <w:color w:val="5A4E3F"/>
          <w:sz w:val="18"/>
        </w:rPr>
        <w:t>cate = T_learner.effect(X)   # one number per row: the predicted uplift</w:t>
      </w:r>
    </w:p>
    <w:p>
      <w:pPr>
        <w:spacing w:before="200" w:after="120"/>
      </w:pPr>
      <w:r>
        <w:rPr>
          <w:rFonts w:ascii="Calibri" w:hAnsi="Calibri"/>
          <w:b/>
          <w:color w:val="C97A4A"/>
          <w:sz w:val="26"/>
        </w:rPr>
        <w:t>ASCII companion diagram</w:t>
      </w:r>
    </w:p>
    <w:p>
      <w:pPr>
        <w:spacing w:before="80" w:after="160"/>
        <w:ind w:left="288" w:right="288"/>
        <w:shd w:val="clear" w:color="auto" w:fill="F5EFE6"/>
      </w:pPr>
      <w:r>
        <w:rPr>
          <w:rFonts w:ascii="Consolas" w:hAnsi="Consolas"/>
          <w:color w:val="5A4E3F"/>
          <w:sz w:val="18"/>
        </w:rPr>
        <w:t>Causal Uplift — T-Learner (ASCII)</w:t>
      </w:r>
      <w:r>
        <w:br/>
      </w:r>
      <w:r>
        <w:rPr>
          <w:rFonts w:ascii="Consolas" w:hAnsi="Consolas"/>
          <w:color w:val="5A4E3F"/>
          <w:sz w:val="18"/>
        </w:rPr>
        <w:t>==================================</w:t>
      </w:r>
      <w:r>
        <w:br/>
      </w:r>
      <w:r>
        <w:rPr>
          <w:rFonts w:ascii="Consolas" w:hAnsi="Consolas"/>
          <w:color w:val="5A4E3F"/>
          <w:sz w:val="18"/>
        </w:rPr>
        <w:t xml:space="preserve"> </w:t>
      </w:r>
      <w:r>
        <w:br/>
      </w:r>
      <w:r>
        <w:rPr>
          <w:rFonts w:ascii="Consolas" w:hAnsi="Consolas"/>
          <w:color w:val="5A4E3F"/>
          <w:sz w:val="18"/>
        </w:rPr>
        <w:t>Predictive model:    P(leave | x)</w:t>
      </w:r>
      <w:r>
        <w:br/>
      </w:r>
      <w:r>
        <w:rPr>
          <w:rFonts w:ascii="Consolas" w:hAnsi="Consolas"/>
          <w:color w:val="5A4E3F"/>
          <w:sz w:val="18"/>
        </w:rPr>
        <w:t>Causal/uplift model: P(leave | x, treated) - P(leave | x, untreated)</w:t>
      </w:r>
      <w:r>
        <w:br/>
      </w:r>
      <w:r>
        <w:rPr>
          <w:rFonts w:ascii="Consolas" w:hAnsi="Consolas"/>
          <w:color w:val="5A4E3F"/>
          <w:sz w:val="18"/>
        </w:rPr>
        <w:t xml:space="preserve">                     ^^^^^^^^^^^^^^^^^^^^^^^^^^^^^^^^^^^^^^^^^^^^^^^^^</w:t>
      </w:r>
      <w:r>
        <w:br/>
      </w:r>
      <w:r>
        <w:rPr>
          <w:rFonts w:ascii="Consolas" w:hAnsi="Consolas"/>
          <w:color w:val="5A4E3F"/>
          <w:sz w:val="18"/>
        </w:rPr>
        <w:t xml:space="preserve">                     conditional average treatment effect (CATE)</w:t>
      </w:r>
      <w:r>
        <w:br/>
      </w:r>
      <w:r>
        <w:rPr>
          <w:rFonts w:ascii="Consolas" w:hAnsi="Consolas"/>
          <w:color w:val="5A4E3F"/>
          <w:sz w:val="18"/>
        </w:rPr>
        <w:t xml:space="preserve"> </w:t>
      </w:r>
      <w:r>
        <w:br/>
      </w:r>
      <w:r>
        <w:rPr>
          <w:rFonts w:ascii="Consolas" w:hAnsi="Consolas"/>
          <w:color w:val="5A4E3F"/>
          <w:sz w:val="18"/>
        </w:rPr>
        <w:t>T-Learner = "Two" learners:</w:t>
      </w:r>
      <w:r>
        <w:br/>
      </w:r>
      <w:r>
        <w:rPr>
          <w:rFonts w:ascii="Consolas" w:hAnsi="Consolas"/>
          <w:color w:val="5A4E3F"/>
          <w:sz w:val="18"/>
        </w:rPr>
        <w:t xml:space="preserve"> </w:t>
      </w:r>
      <w:r>
        <w:br/>
      </w:r>
      <w:r>
        <w:rPr>
          <w:rFonts w:ascii="Consolas" w:hAnsi="Consolas"/>
          <w:color w:val="5A4E3F"/>
          <w:sz w:val="18"/>
        </w:rPr>
        <w:t xml:space="preserve">           +-----------------+         +-----------------+</w:t>
      </w:r>
      <w:r>
        <w:br/>
      </w:r>
      <w:r>
        <w:rPr>
          <w:rFonts w:ascii="Consolas" w:hAnsi="Consolas"/>
          <w:color w:val="5A4E3F"/>
          <w:sz w:val="18"/>
        </w:rPr>
        <w:t xml:space="preserve">           |  treated rows   |         | untreated rows  |</w:t>
      </w:r>
      <w:r>
        <w:br/>
      </w:r>
      <w:r>
        <w:rPr>
          <w:rFonts w:ascii="Consolas" w:hAnsi="Consolas"/>
          <w:color w:val="5A4E3F"/>
          <w:sz w:val="18"/>
        </w:rPr>
        <w:t xml:space="preserve">           |  (T=1)          |         | (T=0)           |</w:t>
      </w:r>
      <w:r>
        <w:br/>
      </w:r>
      <w:r>
        <w:rPr>
          <w:rFonts w:ascii="Consolas" w:hAnsi="Consolas"/>
          <w:color w:val="5A4E3F"/>
          <w:sz w:val="18"/>
        </w:rPr>
        <w:t xml:space="preserve">           +--------+--------+         +--------+--------+</w:t>
      </w:r>
      <w:r>
        <w:br/>
      </w:r>
      <w:r>
        <w:rPr>
          <w:rFonts w:ascii="Consolas" w:hAnsi="Consolas"/>
          <w:color w:val="5A4E3F"/>
          <w:sz w:val="18"/>
        </w:rPr>
        <w:t xml:space="preserve">                    |                           |</w:t>
      </w:r>
      <w:r>
        <w:br/>
      </w:r>
      <w:r>
        <w:rPr>
          <w:rFonts w:ascii="Consolas" w:hAnsi="Consolas"/>
          <w:color w:val="5A4E3F"/>
          <w:sz w:val="18"/>
        </w:rPr>
        <w:t xml:space="preserve">                    v                           v</w:t>
      </w:r>
      <w:r>
        <w:br/>
      </w:r>
      <w:r>
        <w:rPr>
          <w:rFonts w:ascii="Consolas" w:hAnsi="Consolas"/>
          <w:color w:val="5A4E3F"/>
          <w:sz w:val="18"/>
        </w:rPr>
        <w:t xml:space="preserve">           +-----------------+         +-----------------+</w:t>
      </w:r>
      <w:r>
        <w:br/>
      </w:r>
      <w:r>
        <w:rPr>
          <w:rFonts w:ascii="Consolas" w:hAnsi="Consolas"/>
          <w:color w:val="5A4E3F"/>
          <w:sz w:val="18"/>
        </w:rPr>
        <w:t xml:space="preserve">           |   mu_1(x)       |         |   mu_0(x)       |</w:t>
      </w:r>
      <w:r>
        <w:br/>
      </w:r>
      <w:r>
        <w:rPr>
          <w:rFonts w:ascii="Consolas" w:hAnsi="Consolas"/>
          <w:color w:val="5A4E3F"/>
          <w:sz w:val="18"/>
        </w:rPr>
        <w:t xml:space="preserve">           |   model fitted  |         |   model fitted  |</w:t>
      </w:r>
      <w:r>
        <w:br/>
      </w:r>
      <w:r>
        <w:rPr>
          <w:rFonts w:ascii="Consolas" w:hAnsi="Consolas"/>
          <w:color w:val="5A4E3F"/>
          <w:sz w:val="18"/>
        </w:rPr>
        <w:t xml:space="preserve">           |   on treated    |         |   on untreated  |</w:t>
      </w:r>
      <w:r>
        <w:br/>
      </w:r>
      <w:r>
        <w:rPr>
          <w:rFonts w:ascii="Consolas" w:hAnsi="Consolas"/>
          <w:color w:val="5A4E3F"/>
          <w:sz w:val="18"/>
        </w:rPr>
        <w:t xml:space="preserve">           +--------+--------+         +--------+--------+</w:t>
      </w:r>
      <w:r>
        <w:br/>
      </w:r>
      <w:r>
        <w:rPr>
          <w:rFonts w:ascii="Consolas" w:hAnsi="Consolas"/>
          <w:color w:val="5A4E3F"/>
          <w:sz w:val="18"/>
        </w:rPr>
        <w:t xml:space="preserve">                    |                           |</w:t>
      </w:r>
      <w:r>
        <w:br/>
      </w:r>
      <w:r>
        <w:rPr>
          <w:rFonts w:ascii="Consolas" w:hAnsi="Consolas"/>
          <w:color w:val="5A4E3F"/>
          <w:sz w:val="18"/>
        </w:rPr>
        <w:t xml:space="preserve">                    +-------------+-------------+</w:t>
      </w:r>
      <w:r>
        <w:br/>
      </w:r>
      <w:r>
        <w:rPr>
          <w:rFonts w:ascii="Consolas" w:hAnsi="Consolas"/>
          <w:color w:val="5A4E3F"/>
          <w:sz w:val="18"/>
        </w:rPr>
        <w:t xml:space="preserve">                                  |</w:t>
      </w:r>
      <w:r>
        <w:br/>
      </w:r>
      <w:r>
        <w:rPr>
          <w:rFonts w:ascii="Consolas" w:hAnsi="Consolas"/>
          <w:color w:val="5A4E3F"/>
          <w:sz w:val="18"/>
        </w:rPr>
        <w:t xml:space="preserve">                                  v</w:t>
      </w:r>
      <w:r>
        <w:br/>
      </w:r>
      <w:r>
        <w:rPr>
          <w:rFonts w:ascii="Consolas" w:hAnsi="Consolas"/>
          <w:color w:val="5A4E3F"/>
          <w:sz w:val="18"/>
        </w:rPr>
        <w:t xml:space="preserve">                          +-----------------+</w:t>
      </w:r>
      <w:r>
        <w:br/>
      </w:r>
      <w:r>
        <w:rPr>
          <w:rFonts w:ascii="Consolas" w:hAnsi="Consolas"/>
          <w:color w:val="5A4E3F"/>
          <w:sz w:val="18"/>
        </w:rPr>
        <w:t xml:space="preserve">                          | tau(x_i) =      |</w:t>
      </w:r>
      <w:r>
        <w:br/>
      </w:r>
      <w:r>
        <w:rPr>
          <w:rFonts w:ascii="Consolas" w:hAnsi="Consolas"/>
          <w:color w:val="5A4E3F"/>
          <w:sz w:val="18"/>
        </w:rPr>
        <w:t xml:space="preserve">                          | mu_1(x_i) -     |</w:t>
      </w:r>
      <w:r>
        <w:br/>
      </w:r>
      <w:r>
        <w:rPr>
          <w:rFonts w:ascii="Consolas" w:hAnsi="Consolas"/>
          <w:color w:val="5A4E3F"/>
          <w:sz w:val="18"/>
        </w:rPr>
        <w:t xml:space="preserve">                          | mu_0(x_i)       |</w:t>
      </w:r>
      <w:r>
        <w:br/>
      </w:r>
      <w:r>
        <w:rPr>
          <w:rFonts w:ascii="Consolas" w:hAnsi="Consolas"/>
          <w:color w:val="5A4E3F"/>
          <w:sz w:val="18"/>
        </w:rPr>
        <w:t xml:space="preserve">                          +-----------------+</w:t>
      </w:r>
      <w:r>
        <w:br/>
      </w:r>
      <w:r>
        <w:rPr>
          <w:rFonts w:ascii="Consolas" w:hAnsi="Consolas"/>
          <w:color w:val="5A4E3F"/>
          <w:sz w:val="18"/>
        </w:rPr>
        <w:t xml:space="preserve">                                  |</w:t>
      </w:r>
      <w:r>
        <w:br/>
      </w:r>
      <w:r>
        <w:rPr>
          <w:rFonts w:ascii="Consolas" w:hAnsi="Consolas"/>
          <w:color w:val="5A4E3F"/>
          <w:sz w:val="18"/>
        </w:rPr>
        <w:t xml:space="preserve">                                  v</w:t>
      </w:r>
      <w:r>
        <w:br/>
      </w:r>
      <w:r>
        <w:rPr>
          <w:rFonts w:ascii="Consolas" w:hAnsi="Consolas"/>
          <w:color w:val="5A4E3F"/>
          <w:sz w:val="18"/>
        </w:rPr>
        <w:t xml:space="preserve">                  per-individual uplift estimate</w:t>
      </w:r>
      <w:r>
        <w:br/>
      </w:r>
      <w:r>
        <w:rPr>
          <w:rFonts w:ascii="Consolas" w:hAnsi="Consolas"/>
          <w:color w:val="5A4E3F"/>
          <w:sz w:val="18"/>
        </w:rPr>
        <w:t xml:space="preserve"> </w:t>
      </w:r>
      <w:r>
        <w:br/>
      </w:r>
      <w:r>
        <w:rPr>
          <w:rFonts w:ascii="Consolas" w:hAnsi="Consolas"/>
          <w:color w:val="5A4E3F"/>
          <w:sz w:val="18"/>
        </w:rPr>
        <w:t>AttriSense treatment arms:</w:t>
      </w:r>
      <w:r>
        <w:br/>
      </w:r>
      <w:r>
        <w:rPr>
          <w:rFonts w:ascii="Consolas" w:hAnsi="Consolas"/>
          <w:color w:val="5A4E3F"/>
          <w:sz w:val="18"/>
        </w:rPr>
        <w:t xml:space="preserve">  - 5% raise          (low cost)</w:t>
      </w:r>
      <w:r>
        <w:br/>
      </w:r>
      <w:r>
        <w:rPr>
          <w:rFonts w:ascii="Consolas" w:hAnsi="Consolas"/>
          <w:color w:val="5A4E3F"/>
          <w:sz w:val="18"/>
        </w:rPr>
        <w:t xml:space="preserve">  - 10% raise         (medium cost)</w:t>
      </w:r>
      <w:r>
        <w:br/>
      </w:r>
      <w:r>
        <w:rPr>
          <w:rFonts w:ascii="Consolas" w:hAnsi="Consolas"/>
          <w:color w:val="5A4E3F"/>
          <w:sz w:val="18"/>
        </w:rPr>
        <w:t xml:space="preserve">  - manager change    (medium cost)</w:t>
      </w:r>
      <w:r>
        <w:br/>
      </w:r>
      <w:r>
        <w:rPr>
          <w:rFonts w:ascii="Consolas" w:hAnsi="Consolas"/>
          <w:color w:val="5A4E3F"/>
          <w:sz w:val="18"/>
        </w:rPr>
        <w:t xml:space="preserve"> </w:t>
      </w:r>
      <w:r>
        <w:br/>
      </w:r>
      <w:r>
        <w:rPr>
          <w:rFonts w:ascii="Consolas" w:hAnsi="Consolas"/>
          <w:color w:val="5A4E3F"/>
          <w:sz w:val="18"/>
        </w:rPr>
        <w:t>Important: the demo uses SIMULATED treatment (synthetic data has no</w:t>
      </w:r>
      <w:r>
        <w:br/>
      </w:r>
      <w:r>
        <w:rPr>
          <w:rFonts w:ascii="Consolas" w:hAnsi="Consolas"/>
          <w:color w:val="5A4E3F"/>
          <w:sz w:val="18"/>
        </w:rPr>
        <w:t>real treatment log). The pattern is the same once you have real</w:t>
      </w:r>
      <w:r>
        <w:br/>
      </w:r>
      <w:r>
        <w:rPr>
          <w:rFonts w:ascii="Consolas" w:hAnsi="Consolas"/>
          <w:color w:val="5A4E3F"/>
          <w:sz w:val="18"/>
        </w:rPr>
        <w:t>historical retention-action data.</w:t>
      </w:r>
      <w:r>
        <w:br/>
      </w:r>
      <w:r>
        <w:rPr>
          <w:rFonts w:ascii="Consolas" w:hAnsi="Consolas"/>
          <w:color w:val="5A4E3F"/>
          <w:sz w:val="18"/>
        </w:rPr>
        <w:t xml:space="preserve"> </w:t>
      </w:r>
      <w:r>
        <w:br/>
      </w:r>
      <w:r>
        <w:rPr>
          <w:rFonts w:ascii="Consolas" w:hAnsi="Consolas"/>
          <w:color w:val="5A4E3F"/>
          <w:sz w:val="18"/>
        </w:rPr>
        <w:t>Causal assumptions to validate:</w:t>
      </w:r>
      <w:r>
        <w:br/>
      </w:r>
      <w:r>
        <w:rPr>
          <w:rFonts w:ascii="Consolas" w:hAnsi="Consolas"/>
          <w:color w:val="5A4E3F"/>
          <w:sz w:val="18"/>
        </w:rPr>
        <w:t xml:space="preserve">  - overlap          (both treatment arms have data at every x)</w:t>
      </w:r>
      <w:r>
        <w:br/>
      </w:r>
      <w:r>
        <w:rPr>
          <w:rFonts w:ascii="Consolas" w:hAnsi="Consolas"/>
          <w:color w:val="5A4E3F"/>
          <w:sz w:val="18"/>
        </w:rPr>
        <w:t xml:space="preserve">  - unconfoundedness (no hidden confounder between T and Y)</w:t>
      </w:r>
      <w:r>
        <w:br/>
      </w:r>
      <w:r>
        <w:rPr>
          <w:rFonts w:ascii="Consolas" w:hAnsi="Consolas"/>
          <w:color w:val="5A4E3F"/>
          <w:sz w:val="18"/>
        </w:rPr>
        <w:t xml:space="preserve">  - SUTVA            (one person's treatment doesn't affect another)</w:t>
      </w:r>
      <w:r>
        <w:br/>
      </w:r>
      <w:r>
        <w:rPr>
          <w:rFonts w:ascii="Consolas" w:hAnsi="Consolas"/>
          <w:color w:val="5A4E3F"/>
          <w:sz w:val="18"/>
        </w:rPr>
        <w:t>The dashboard shows uplift; it does NOT validate these assumptions</w:t>
      </w:r>
      <w:r>
        <w:br/>
      </w:r>
      <w:r>
        <w:rPr>
          <w:rFonts w:ascii="Consolas" w:hAnsi="Consolas"/>
          <w:color w:val="5A4E3F"/>
          <w:sz w:val="18"/>
        </w:rPr>
        <w:t>for you.</w:t>
      </w:r>
      <w:r>
        <w:br/>
      </w:r>
      <w:r>
        <w:rPr>
          <w:rFonts w:ascii="Consolas" w:hAnsi="Consolas"/>
          <w:color w:val="5A4E3F"/>
          <w:sz w:val="18"/>
        </w:rPr>
        <w:t xml:space="preserve"> </w:t>
      </w:r>
    </w:p>
    <w:p>
      <w:r>
        <w:br w:type="page"/>
      </w:r>
    </w:p>
    <w:p>
      <w:pPr>
        <w:spacing w:before="800"/>
      </w:pPr>
      <w:r>
        <w:rPr>
          <w:b/>
          <w:color w:val="7A746B"/>
          <w:sz w:val="26"/>
        </w:rPr>
        <w:t>Chapter 6</w:t>
      </w:r>
    </w:p>
    <w:p>
      <w:pPr>
        <w:spacing w:before="80"/>
        <w:pBdr>
          <w:bottom w:val="single" w:sz="12" w:space="1" w:color="B8B5E1"/>
        </w:pBdr>
      </w:pPr>
      <w:r>
        <w:rPr>
          <w:b/>
          <w:color w:val="1F1E1B"/>
          <w:sz w:val="56"/>
        </w:rPr>
        <w:t>Multilingual RAG — Resilient Retrieval</w:t>
      </w:r>
    </w:p>
    <w:p>
      <w:pPr>
        <w:spacing w:before="160"/>
      </w:pPr>
      <w:r>
        <w:rPr>
          <w:b/>
          <w:color w:val="6E58B8"/>
          <w:sz w:val="24"/>
        </w:rPr>
        <w:t xml:space="preserve">Key idea  ·  </w:t>
      </w:r>
      <w:r>
        <w:rPr>
          <w:i/>
          <w:color w:val="3D3A35"/>
          <w:sz w:val="24"/>
        </w:rPr>
        <w:t>Hybrid index: OpenAI when reachable, hashing-based local fallback otherwise.</w:t>
      </w:r>
    </w:p>
    <w:p/>
    <w:p>
      <w:pPr>
        <w:spacing w:before="280" w:after="120"/>
        <w:pBdr>
          <w:bottom w:val="single" w:sz="12" w:space="1" w:color="B8B5E1"/>
        </w:pBdr>
      </w:pPr>
      <w:r>
        <w:rPr>
          <w:rFonts w:ascii="Calibri" w:hAnsi="Calibri"/>
          <w:b/>
          <w:color w:val="1F1E1B"/>
          <w:sz w:val="44"/>
        </w:rPr>
        <w:t>RAG — retrieval-augmented generation</w:t>
      </w:r>
    </w:p>
    <w:p>
      <w:pPr>
        <w:spacing w:before="80" w:after="80"/>
        <w:ind w:left="432" w:right="432"/>
        <w:shd w:val="clear" w:color="auto" w:fill="F5EFE6"/>
      </w:pPr>
      <w:r>
        <w:rPr>
          <w:color w:val="6E58B8"/>
          <w:sz w:val="26"/>
        </w:rPr>
        <w:t xml:space="preserve">“ </w:t>
      </w:r>
      <w:r>
        <w:rPr>
          <w:rFonts w:ascii="Calibri" w:hAnsi="Calibri"/>
          <w:i/>
          <w:color w:val="3D3A35"/>
          <w:sz w:val="22"/>
        </w:rPr>
        <w:t>"Find me the exit interviews where people complained about compensation, in any language."</w:t>
      </w:r>
      <w:r>
        <w:rPr>
          <w:rFonts w:ascii="Calibri" w:hAnsi="Calibri"/>
          <w:color w:val="3D3A35"/>
          <w:sz w:val="22"/>
        </w:rPr>
        <w:t xml:space="preserve"> — RAG turns that into a vector search + LLM combo.</w:t>
      </w:r>
    </w:p>
    <w:p>
      <w:pPr>
        <w:spacing w:before="200" w:after="120"/>
      </w:pPr>
      <w:r>
        <w:rPr>
          <w:rFonts w:ascii="Calibri" w:hAnsi="Calibri"/>
          <w:b/>
          <w:color w:val="6E58B8"/>
          <w:sz w:val="32"/>
        </w:rPr>
        <w:t>The intuition</w:t>
      </w:r>
    </w:p>
    <w:p>
      <w:pPr>
        <w:spacing w:after="80"/>
      </w:pPr>
      <w:r>
        <w:rPr>
          <w:rFonts w:ascii="Calibri" w:hAnsi="Calibri"/>
          <w:color w:val="3D3A35"/>
          <w:sz w:val="22"/>
        </w:rPr>
        <w:t>A pure LLM can hallucinate. A pure search engine can't summarise. RAG combines them:</w:t>
      </w:r>
    </w:p>
    <w:p>
      <w:pPr>
        <w:spacing w:before="80" w:after="160"/>
        <w:ind w:left="288" w:right="288"/>
        <w:shd w:val="clear" w:color="auto" w:fill="F5EFE6"/>
      </w:pPr>
      <w:r>
        <w:rPr>
          <w:rFonts w:ascii="Consolas" w:hAnsi="Consolas"/>
          <w:color w:val="5A4E3F"/>
          <w:sz w:val="18"/>
        </w:rPr>
        <w:t>1. user query           → "compensation issues"</w:t>
      </w:r>
      <w:r>
        <w:br/>
      </w:r>
      <w:r>
        <w:rPr>
          <w:rFonts w:ascii="Consolas" w:hAnsi="Consolas"/>
          <w:color w:val="5A4E3F"/>
          <w:sz w:val="18"/>
        </w:rPr>
        <w:t>2. embed the query      → 1536-dim vector</w:t>
      </w:r>
      <w:r>
        <w:br/>
      </w:r>
      <w:r>
        <w:rPr>
          <w:rFonts w:ascii="Consolas" w:hAnsi="Consolas"/>
          <w:color w:val="5A4E3F"/>
          <w:sz w:val="18"/>
        </w:rPr>
        <w:t>3. similarity search    → top-K most-similar exit interview chunks</w:t>
      </w:r>
      <w:r>
        <w:br/>
      </w:r>
      <w:r>
        <w:rPr>
          <w:rFonts w:ascii="Consolas" w:hAnsi="Consolas"/>
          <w:color w:val="5A4E3F"/>
          <w:sz w:val="18"/>
        </w:rPr>
        <w:t>4. (optional) feed K    → LLM with prompt: "answer using only these chunks"</w:t>
      </w:r>
      <w:r>
        <w:br/>
      </w:r>
      <w:r>
        <w:rPr>
          <w:rFonts w:ascii="Consolas" w:hAnsi="Consolas"/>
          <w:color w:val="5A4E3F"/>
          <w:sz w:val="18"/>
        </w:rPr>
        <w:t>5. response             → answer + citations</w:t>
      </w:r>
    </w:p>
    <w:p>
      <w:pPr>
        <w:spacing w:after="80"/>
      </w:pPr>
      <w:r>
        <w:rPr>
          <w:rFonts w:ascii="Calibri" w:hAnsi="Calibri"/>
          <w:color w:val="3D3A35"/>
          <w:sz w:val="22"/>
        </w:rPr>
        <w:t>The model can only reference what was retrieved. Hallucination shrinks dramatically.</w:t>
      </w:r>
    </w:p>
    <w:p>
      <w:pPr>
        <w:spacing w:before="200" w:after="120"/>
      </w:pPr>
      <w:r>
        <w:rPr>
          <w:rFonts w:ascii="Calibri" w:hAnsi="Calibri"/>
          <w:b/>
          <w:color w:val="6E58B8"/>
          <w:sz w:val="32"/>
        </w:rPr>
        <w:t>The math, lightly</w:t>
      </w:r>
    </w:p>
    <w:p>
      <w:pPr>
        <w:spacing w:after="80"/>
      </w:pPr>
      <w:r>
        <w:rPr>
          <w:rFonts w:ascii="Calibri" w:hAnsi="Calibri"/>
          <w:color w:val="3D3A35"/>
          <w:sz w:val="22"/>
        </w:rPr>
        <w:t>Embeddings map text to dense vectors:</w:t>
      </w:r>
    </w:p>
    <w:p>
      <w:pPr>
        <w:spacing w:before="80" w:after="160"/>
        <w:ind w:left="288" w:right="288"/>
        <w:shd w:val="clear" w:color="auto" w:fill="F5EFE6"/>
      </w:pPr>
      <w:r>
        <w:rPr>
          <w:rFonts w:ascii="Consolas" w:hAnsi="Consolas"/>
          <w:color w:val="5A4E3F"/>
          <w:sz w:val="18"/>
        </w:rPr>
        <w:t>\text{embed}(\text{"raise was denied"}) = [-0.21, 0.47, \dots, 0.03] \in \mathbb{R}^{1536}</w:t>
      </w:r>
    </w:p>
    <w:p>
      <w:pPr>
        <w:spacing w:after="80"/>
      </w:pPr>
      <w:r>
        <w:rPr>
          <w:rFonts w:ascii="Calibri" w:hAnsi="Calibri"/>
          <w:color w:val="3D3A35"/>
          <w:sz w:val="22"/>
        </w:rPr>
        <w:t xml:space="preserve">Similarity is </w:t>
      </w:r>
      <w:r>
        <w:rPr>
          <w:rFonts w:ascii="Calibri" w:hAnsi="Calibri"/>
          <w:b/>
          <w:color w:val="1F1E1B"/>
          <w:sz w:val="22"/>
        </w:rPr>
        <w:t>cosine</w:t>
      </w:r>
      <w:r>
        <w:rPr>
          <w:rFonts w:ascii="Calibri" w:hAnsi="Calibri"/>
          <w:color w:val="3D3A35"/>
          <w:sz w:val="22"/>
        </w:rPr>
        <w:t>:</w:t>
      </w:r>
    </w:p>
    <w:p>
      <w:pPr>
        <w:spacing w:before="80" w:after="160"/>
        <w:ind w:left="288" w:right="288"/>
        <w:shd w:val="clear" w:color="auto" w:fill="F5EFE6"/>
      </w:pPr>
      <w:r>
        <w:rPr>
          <w:rFonts w:ascii="Consolas" w:hAnsi="Consolas"/>
          <w:color w:val="5A4E3F"/>
          <w:sz w:val="18"/>
        </w:rPr>
        <w:t>\text{cos}(a, b) = \frac{a \cdot b}{\|a\| \, \|b\|} \in [-1, 1]</w:t>
      </w:r>
    </w:p>
    <w:p>
      <w:pPr>
        <w:spacing w:after="80"/>
      </w:pPr>
      <w:r>
        <w:rPr>
          <w:rFonts w:ascii="Calibri" w:hAnsi="Calibri"/>
          <w:color w:val="3D3A35"/>
          <w:sz w:val="22"/>
        </w:rPr>
        <w:t xml:space="preserve">Multilingual embedding models (OpenAI's </w:t>
      </w:r>
      <w:r>
        <w:rPr>
          <w:rFonts w:ascii="Consolas" w:hAnsi="Consolas"/>
          <w:color w:val="5A4E3F"/>
          <w:sz w:val="20"/>
        </w:rPr>
        <w:t>text-embedding-3-small</w:t>
      </w:r>
      <w:r>
        <w:rPr>
          <w:rFonts w:ascii="Calibri" w:hAnsi="Calibri"/>
          <w:color w:val="3D3A35"/>
          <w:sz w:val="22"/>
        </w:rPr>
        <w:t>, multilingual SBERT) place "compensation issues" (EN) and "problemas de compensación" (ES) close together in the same vector space — even though they share zero tokens.</w:t>
      </w:r>
    </w:p>
    <w:p>
      <w:pPr>
        <w:spacing w:after="80"/>
      </w:pPr>
      <w:r>
        <w:rPr>
          <w:rFonts w:ascii="Calibri" w:hAnsi="Calibri"/>
          <w:color w:val="3D3A35"/>
          <w:sz w:val="22"/>
        </w:rPr>
        <w:t xml:space="preserve">A </w:t>
      </w:r>
      <w:r>
        <w:rPr>
          <w:rFonts w:ascii="Calibri" w:hAnsi="Calibri"/>
          <w:b/>
          <w:color w:val="1F1E1B"/>
          <w:sz w:val="22"/>
        </w:rPr>
        <w:t>vector database</w:t>
      </w:r>
      <w:r>
        <w:rPr>
          <w:rFonts w:ascii="Calibri" w:hAnsi="Calibri"/>
          <w:color w:val="3D3A35"/>
          <w:sz w:val="22"/>
        </w:rPr>
        <w:t xml:space="preserve"> (FAISS) indexes the corpus once, then answers </w:t>
      </w:r>
      <w:r>
        <w:rPr>
          <w:rFonts w:ascii="Consolas" w:hAnsi="Consolas"/>
          <w:color w:val="5A4E3F"/>
          <w:sz w:val="20"/>
        </w:rPr>
        <w:t>top_k(query, k=6)</w:t>
      </w:r>
      <w:r>
        <w:rPr>
          <w:rFonts w:ascii="Calibri" w:hAnsi="Calibri"/>
          <w:color w:val="3D3A35"/>
          <w:sz w:val="22"/>
        </w:rPr>
        <w:t xml:space="preserve"> in milliseconds.</w:t>
      </w:r>
    </w:p>
    <w:p>
      <w:pPr>
        <w:spacing w:before="200" w:after="120"/>
      </w:pPr>
      <w:r>
        <w:rPr>
          <w:rFonts w:ascii="Calibri" w:hAnsi="Calibri"/>
          <w:b/>
          <w:color w:val="6E58B8"/>
          <w:sz w:val="32"/>
        </w:rPr>
        <w:t>In AttriSense</w:t>
      </w:r>
    </w:p>
    <w:p>
      <w:pPr>
        <w:pStyle w:val="ListBullet"/>
      </w:pPr>
      <w:r>
        <w:rPr>
          <w:rFonts w:ascii="Calibri" w:hAnsi="Calibri"/>
          <w:b/>
          <w:color w:val="1F1E1B"/>
          <w:sz w:val="22"/>
        </w:rPr>
        <w:t>Library</w:t>
      </w:r>
      <w:r>
        <w:rPr>
          <w:rFonts w:ascii="Calibri" w:hAnsi="Calibri"/>
          <w:color w:val="3D3A35"/>
          <w:sz w:val="22"/>
        </w:rPr>
        <w:t>: LangChain + FAISS.</w:t>
      </w:r>
    </w:p>
    <w:p>
      <w:pPr>
        <w:pStyle w:val="ListBullet"/>
      </w:pPr>
      <w:r>
        <w:rPr>
          <w:rFonts w:ascii="Calibri" w:hAnsi="Calibri"/>
          <w:b/>
          <w:color w:val="1F1E1B"/>
          <w:sz w:val="22"/>
        </w:rPr>
        <w:t>Where</w:t>
      </w:r>
      <w:r>
        <w:rPr>
          <w:rFonts w:ascii="Calibri" w:hAnsi="Calibri"/>
          <w:color w:val="3D3A35"/>
          <w:sz w:val="22"/>
        </w:rPr>
        <w:t xml:space="preserve">: </w:t>
      </w:r>
      <w:r>
        <w:rPr>
          <w:rFonts w:ascii="Consolas" w:hAnsi="Consolas"/>
          <w:color w:val="5A4E3F"/>
          <w:sz w:val="20"/>
        </w:rPr>
        <w:t>production/src/attrisense/multilingual_rag.py</w:t>
      </w:r>
      <w:r>
        <w:rPr>
          <w:rFonts w:ascii="Calibri" w:hAnsi="Calibri"/>
          <w:color w:val="3D3A35"/>
          <w:sz w:val="22"/>
        </w:rPr>
        <w:t>.</w:t>
      </w:r>
    </w:p>
    <w:p>
      <w:pPr>
        <w:pStyle w:val="ListBullet"/>
      </w:pPr>
      <w:r>
        <w:rPr>
          <w:rFonts w:ascii="Calibri" w:hAnsi="Calibri"/>
          <w:b/>
          <w:color w:val="1F1E1B"/>
          <w:sz w:val="22"/>
        </w:rPr>
        <w:t>Two-tier embedding</w:t>
      </w:r>
      <w:r>
        <w:rPr>
          <w:rFonts w:ascii="Calibri" w:hAnsi="Calibri"/>
          <w:color w:val="3D3A35"/>
          <w:sz w:val="22"/>
        </w:rPr>
        <w:t>:</w:t>
      </w:r>
    </w:p>
    <w:p>
      <w:pPr>
        <w:pStyle w:val="ListBullet"/>
      </w:pPr>
      <w:r>
        <w:rPr>
          <w:rFonts w:ascii="Calibri" w:hAnsi="Calibri"/>
          <w:b/>
          <w:color w:val="1F1E1B"/>
          <w:sz w:val="22"/>
        </w:rPr>
        <w:t>Tier 1</w:t>
      </w:r>
      <w:r>
        <w:rPr>
          <w:rFonts w:ascii="Calibri" w:hAnsi="Calibri"/>
          <w:color w:val="3D3A35"/>
          <w:sz w:val="22"/>
        </w:rPr>
        <w:t xml:space="preserve">: OpenAI </w:t>
      </w:r>
      <w:r>
        <w:rPr>
          <w:rFonts w:ascii="Consolas" w:hAnsi="Consolas"/>
          <w:color w:val="5A4E3F"/>
          <w:sz w:val="20"/>
        </w:rPr>
        <w:t>text-embedding-3-small</w:t>
      </w:r>
      <w:r>
        <w:rPr>
          <w:rFonts w:ascii="Calibri" w:hAnsi="Calibri"/>
          <w:color w:val="3D3A35"/>
          <w:sz w:val="22"/>
        </w:rPr>
        <w:t xml:space="preserve"> (1536-dim) — high quality, requires reachable API.</w:t>
      </w:r>
    </w:p>
    <w:p>
      <w:pPr>
        <w:pStyle w:val="ListBullet"/>
      </w:pPr>
      <w:r>
        <w:rPr>
          <w:rFonts w:ascii="Calibri" w:hAnsi="Calibri"/>
          <w:b/>
          <w:color w:val="1F1E1B"/>
          <w:sz w:val="22"/>
        </w:rPr>
        <w:t>Tier 2</w:t>
      </w:r>
      <w:r>
        <w:rPr>
          <w:rFonts w:ascii="Calibri" w:hAnsi="Calibri"/>
          <w:color w:val="3D3A35"/>
          <w:sz w:val="22"/>
        </w:rPr>
        <w:t xml:space="preserve"> (fallback): hashing embeddings (256-dim, MD5 + Gaussian) — works fully offline.</w:t>
      </w:r>
    </w:p>
    <w:p>
      <w:pPr>
        <w:pStyle w:val="ListBullet"/>
      </w:pPr>
      <w:r>
        <w:rPr>
          <w:rFonts w:ascii="Calibri" w:hAnsi="Calibri"/>
          <w:b/>
          <w:color w:val="1F1E1B"/>
          <w:sz w:val="22"/>
        </w:rPr>
        <w:t>Per-provider FAISS dirs</w:t>
      </w:r>
      <w:r>
        <w:rPr>
          <w:rFonts w:ascii="Calibri" w:hAnsi="Calibri"/>
          <w:color w:val="3D3A35"/>
          <w:sz w:val="22"/>
        </w:rPr>
        <w:t xml:space="preserve"> (</w:t>
      </w:r>
      <w:r>
        <w:rPr>
          <w:rFonts w:ascii="Consolas" w:hAnsi="Consolas"/>
          <w:color w:val="5A4E3F"/>
          <w:sz w:val="20"/>
        </w:rPr>
        <w:t>data/multilingual_index/openai/</w:t>
      </w:r>
      <w:r>
        <w:rPr>
          <w:rFonts w:ascii="Calibri" w:hAnsi="Calibri"/>
          <w:color w:val="3D3A35"/>
          <w:sz w:val="22"/>
        </w:rPr>
        <w:t xml:space="preserve"> vs </w:t>
      </w:r>
      <w:r>
        <w:rPr>
          <w:rFonts w:ascii="Consolas" w:hAnsi="Consolas"/>
          <w:color w:val="5A4E3F"/>
          <w:sz w:val="20"/>
        </w:rPr>
        <w:t>hashing/</w:t>
      </w:r>
      <w:r>
        <w:rPr>
          <w:rFonts w:ascii="Calibri" w:hAnsi="Calibri"/>
          <w:color w:val="3D3A35"/>
          <w:sz w:val="22"/>
        </w:rPr>
        <w:t>) prevent dimension collisions.</w:t>
      </w:r>
    </w:p>
    <w:p>
      <w:pPr>
        <w:pStyle w:val="ListBullet"/>
      </w:pPr>
      <w:r>
        <w:rPr>
          <w:rFonts w:ascii="Calibri" w:hAnsi="Calibri"/>
          <w:b/>
          <w:color w:val="1F1E1B"/>
          <w:sz w:val="22"/>
        </w:rPr>
        <w:t>Reachability probe</w:t>
      </w:r>
      <w:r>
        <w:rPr>
          <w:rFonts w:ascii="Calibri" w:hAnsi="Calibri"/>
          <w:color w:val="3D3A35"/>
          <w:sz w:val="22"/>
        </w:rPr>
        <w:t xml:space="preserve"> decides which tier to use, mid-query.</w:t>
      </w:r>
    </w:p>
    <w:p>
      <w:pPr>
        <w:spacing w:before="200" w:after="120"/>
      </w:pPr>
      <w:r>
        <w:rPr>
          <w:rFonts w:ascii="Calibri" w:hAnsi="Calibri"/>
          <w:b/>
          <w:color w:val="6E58B8"/>
          <w:sz w:val="32"/>
        </w:rPr>
        <w:t>The gotcha</w:t>
      </w:r>
    </w:p>
    <w:p>
      <w:pPr>
        <w:spacing w:after="80"/>
      </w:pPr>
      <w:r>
        <w:rPr>
          <w:rFonts w:ascii="Calibri" w:hAnsi="Calibri"/>
          <w:b/>
          <w:color w:val="1F1E1B"/>
          <w:sz w:val="22"/>
        </w:rPr>
        <w:t>Retrieval ≠ truth.</w:t>
      </w:r>
      <w:r>
        <w:rPr>
          <w:rFonts w:ascii="Calibri" w:hAnsi="Calibri"/>
          <w:color w:val="3D3A35"/>
          <w:sz w:val="22"/>
        </w:rPr>
        <w:t xml:space="preserve"> RAG only retrieves what's in the corpus. If the corpus is biased, the answers will be biased. If the corpus is sparse, you'll get bad neighbours that look superficially relevant.</w:t>
      </w:r>
    </w:p>
    <w:p>
      <w:pPr>
        <w:spacing w:after="80"/>
      </w:pPr>
      <w:r>
        <w:rPr>
          <w:rFonts w:ascii="Calibri" w:hAnsi="Calibri"/>
          <w:color w:val="3D3A35"/>
          <w:sz w:val="22"/>
        </w:rPr>
        <w:t xml:space="preserve">Hashing embeddings (the offline fallback) are </w:t>
      </w:r>
      <w:r>
        <w:rPr>
          <w:rFonts w:ascii="Calibri" w:hAnsi="Calibri"/>
          <w:b/>
          <w:color w:val="1F1E1B"/>
          <w:sz w:val="22"/>
        </w:rPr>
        <w:t>markedly worse</w:t>
      </w:r>
      <w:r>
        <w:rPr>
          <w:rFonts w:ascii="Calibri" w:hAnsi="Calibri"/>
          <w:color w:val="3D3A35"/>
          <w:sz w:val="22"/>
        </w:rPr>
        <w:t xml:space="preserve"> than OpenAI embeddings — they don't understand semantics, only token overlap. The dashboard surfaces the </w:t>
      </w:r>
      <w:r>
        <w:rPr>
          <w:rFonts w:ascii="Consolas" w:hAnsi="Consolas"/>
          <w:color w:val="5A4E3F"/>
          <w:sz w:val="20"/>
        </w:rPr>
        <w:t>provider</w:t>
      </w:r>
      <w:r>
        <w:rPr>
          <w:rFonts w:ascii="Calibri" w:hAnsi="Calibri"/>
          <w:color w:val="3D3A35"/>
          <w:sz w:val="22"/>
        </w:rPr>
        <w:t xml:space="preserve"> field so reviewers can see which tier served their query.</w:t>
      </w:r>
    </w:p>
    <w:p>
      <w:pPr>
        <w:spacing w:before="200" w:after="120"/>
      </w:pPr>
      <w:r>
        <w:rPr>
          <w:rFonts w:ascii="Calibri" w:hAnsi="Calibri"/>
          <w:b/>
          <w:color w:val="6E58B8"/>
          <w:sz w:val="32"/>
        </w:rPr>
        <w:t>Try it</w:t>
      </w:r>
    </w:p>
    <w:p>
      <w:pPr>
        <w:spacing w:before="80" w:after="160"/>
        <w:ind w:left="288" w:right="288"/>
        <w:shd w:val="clear" w:color="auto" w:fill="F5EFE6"/>
      </w:pPr>
      <w:r>
        <w:rPr>
          <w:rFonts w:ascii="Consolas" w:hAnsi="Consolas"/>
          <w:color w:val="5A4E3F"/>
          <w:sz w:val="18"/>
        </w:rPr>
        <w:t>from attrisense.multilingual_rag import search</w:t>
      </w:r>
      <w:r>
        <w:br/>
      </w:r>
      <w:r>
        <w:rPr>
          <w:rFonts w:ascii="Consolas" w:hAnsi="Consolas"/>
          <w:color w:val="5A4E3F"/>
          <w:sz w:val="18"/>
        </w:rPr>
        <w:t xml:space="preserve"> </w:t>
      </w:r>
      <w:r>
        <w:br/>
      </w:r>
      <w:r>
        <w:rPr>
          <w:rFonts w:ascii="Consolas" w:hAnsi="Consolas"/>
          <w:color w:val="5A4E3F"/>
          <w:sz w:val="18"/>
        </w:rPr>
        <w:t>results = search("compensation issues", top_k=6)</w:t>
      </w:r>
      <w:r>
        <w:br/>
      </w:r>
      <w:r>
        <w:rPr>
          <w:rFonts w:ascii="Consolas" w:hAnsi="Consolas"/>
          <w:color w:val="5A4E3F"/>
          <w:sz w:val="18"/>
        </w:rPr>
        <w:t>for r in results:</w:t>
      </w:r>
      <w:r>
        <w:br/>
      </w:r>
      <w:r>
        <w:rPr>
          <w:rFonts w:ascii="Consolas" w:hAnsi="Consolas"/>
          <w:color w:val="5A4E3F"/>
          <w:sz w:val="18"/>
        </w:rPr>
        <w:t xml:space="preserve">    print(r["language"], r["theme"], round(r["score"], 3), r["text"][:60])</w:t>
      </w:r>
    </w:p>
    <w:p>
      <w:pPr>
        <w:spacing w:before="200" w:after="120"/>
      </w:pPr>
      <w:r>
        <w:rPr>
          <w:rFonts w:ascii="Calibri" w:hAnsi="Calibri"/>
          <w:b/>
          <w:color w:val="C97A4A"/>
          <w:sz w:val="26"/>
        </w:rPr>
        <w:t>ASCII companion diagram</w:t>
      </w:r>
    </w:p>
    <w:p>
      <w:pPr>
        <w:spacing w:before="80" w:after="160"/>
        <w:ind w:left="288" w:right="288"/>
        <w:shd w:val="clear" w:color="auto" w:fill="F5EFE6"/>
      </w:pPr>
      <w:r>
        <w:rPr>
          <w:rFonts w:ascii="Consolas" w:hAnsi="Consolas"/>
          <w:color w:val="5A4E3F"/>
          <w:sz w:val="18"/>
        </w:rPr>
        <w:t>Multilingual RAG — Resilient Provider Fallback (ASCII)</w:t>
      </w:r>
      <w:r>
        <w:br/>
      </w:r>
      <w:r>
        <w:rPr>
          <w:rFonts w:ascii="Consolas" w:hAnsi="Consolas"/>
          <w:color w:val="5A4E3F"/>
          <w:sz w:val="18"/>
        </w:rPr>
        <w:t>========================================================</w:t>
      </w:r>
      <w:r>
        <w:br/>
      </w:r>
      <w:r>
        <w:rPr>
          <w:rFonts w:ascii="Consolas" w:hAnsi="Consolas"/>
          <w:color w:val="5A4E3F"/>
          <w:sz w:val="18"/>
        </w:rPr>
        <w:t xml:space="preserve"> </w:t>
      </w:r>
      <w:r>
        <w:br/>
      </w:r>
      <w:r>
        <w:rPr>
          <w:rFonts w:ascii="Consolas" w:hAnsi="Consolas"/>
          <w:color w:val="5A4E3F"/>
          <w:sz w:val="18"/>
        </w:rPr>
        <w:t>OpenAI-first, hashing-fallback when the API is unreachable</w:t>
      </w:r>
      <w:r>
        <w:br/>
      </w:r>
      <w:r>
        <w:rPr>
          <w:rFonts w:ascii="Consolas" w:hAnsi="Consolas"/>
          <w:color w:val="5A4E3F"/>
          <w:sz w:val="18"/>
        </w:rPr>
        <w:t xml:space="preserve"> </w:t>
      </w:r>
      <w:r>
        <w:br/>
      </w:r>
      <w:r>
        <w:rPr>
          <w:rFonts w:ascii="Consolas" w:hAnsi="Consolas"/>
          <w:color w:val="5A4E3F"/>
          <w:sz w:val="18"/>
        </w:rPr>
        <w:t xml:space="preserve">   +-----------+    +---------------+</w:t>
      </w:r>
      <w:r>
        <w:br/>
      </w:r>
      <w:r>
        <w:rPr>
          <w:rFonts w:ascii="Consolas" w:hAnsi="Consolas"/>
          <w:color w:val="5A4E3F"/>
          <w:sz w:val="18"/>
        </w:rPr>
        <w:t xml:space="preserve">   | user      |---&gt;|  reachability |</w:t>
      </w:r>
      <w:r>
        <w:br/>
      </w:r>
      <w:r>
        <w:rPr>
          <w:rFonts w:ascii="Consolas" w:hAnsi="Consolas"/>
          <w:color w:val="5A4E3F"/>
          <w:sz w:val="18"/>
        </w:rPr>
        <w:t xml:space="preserve">   | query     |    |  probe        |</w:t>
      </w:r>
      <w:r>
        <w:br/>
      </w:r>
      <w:r>
        <w:rPr>
          <w:rFonts w:ascii="Consolas" w:hAnsi="Consolas"/>
          <w:color w:val="5A4E3F"/>
          <w:sz w:val="18"/>
        </w:rPr>
        <w:t xml:space="preserve">   | EN/ES/HI  |    |  (api.openai) |</w:t>
      </w:r>
      <w:r>
        <w:br/>
      </w:r>
      <w:r>
        <w:rPr>
          <w:rFonts w:ascii="Consolas" w:hAnsi="Consolas"/>
          <w:color w:val="5A4E3F"/>
          <w:sz w:val="18"/>
        </w:rPr>
        <w:t xml:space="preserve">   +-----------+    +-------+-------+</w:t>
      </w:r>
      <w:r>
        <w:br/>
      </w:r>
      <w:r>
        <w:rPr>
          <w:rFonts w:ascii="Consolas" w:hAnsi="Consolas"/>
          <w:color w:val="5A4E3F"/>
          <w:sz w:val="18"/>
        </w:rPr>
        <w:t xml:space="preserve">                            |</w:t>
      </w:r>
      <w:r>
        <w:br/>
      </w:r>
      <w:r>
        <w:rPr>
          <w:rFonts w:ascii="Consolas" w:hAnsi="Consolas"/>
          <w:color w:val="5A4E3F"/>
          <w:sz w:val="18"/>
        </w:rPr>
        <w:t xml:space="preserve">                  +---------+---------+</w:t>
      </w:r>
      <w:r>
        <w:br/>
      </w:r>
      <w:r>
        <w:rPr>
          <w:rFonts w:ascii="Consolas" w:hAnsi="Consolas"/>
          <w:color w:val="5A4E3F"/>
          <w:sz w:val="18"/>
        </w:rPr>
        <w:t xml:space="preserve">                  |                   |</w:t>
      </w:r>
      <w:r>
        <w:br/>
      </w:r>
      <w:r>
        <w:rPr>
          <w:rFonts w:ascii="Consolas" w:hAnsi="Consolas"/>
          <w:color w:val="5A4E3F"/>
          <w:sz w:val="18"/>
        </w:rPr>
        <w:t xml:space="preserve">              reachable          firewall/5xx</w:t>
      </w:r>
      <w:r>
        <w:br/>
      </w:r>
      <w:r>
        <w:rPr>
          <w:rFonts w:ascii="Consolas" w:hAnsi="Consolas"/>
          <w:color w:val="5A4E3F"/>
          <w:sz w:val="18"/>
        </w:rPr>
        <w:t xml:space="preserve">                  |                   |</w:t>
      </w:r>
      <w:r>
        <w:br/>
      </w:r>
      <w:r>
        <w:rPr>
          <w:rFonts w:ascii="Consolas" w:hAnsi="Consolas"/>
          <w:color w:val="5A4E3F"/>
          <w:sz w:val="18"/>
        </w:rPr>
        <w:t xml:space="preserve">                  v                   v</w:t>
      </w:r>
      <w:r>
        <w:br/>
      </w:r>
      <w:r>
        <w:rPr>
          <w:rFonts w:ascii="Consolas" w:hAnsi="Consolas"/>
          <w:color w:val="5A4E3F"/>
          <w:sz w:val="18"/>
        </w:rPr>
        <w:t xml:space="preserve">         +----------------+   +-----------------+</w:t>
      </w:r>
      <w:r>
        <w:br/>
      </w:r>
      <w:r>
        <w:rPr>
          <w:rFonts w:ascii="Consolas" w:hAnsi="Consolas"/>
          <w:color w:val="5A4E3F"/>
          <w:sz w:val="18"/>
        </w:rPr>
        <w:t xml:space="preserve">         | OpenAI         |   | Hashing         |</w:t>
      </w:r>
      <w:r>
        <w:br/>
      </w:r>
      <w:r>
        <w:rPr>
          <w:rFonts w:ascii="Consolas" w:hAnsi="Consolas"/>
          <w:color w:val="5A4E3F"/>
          <w:sz w:val="18"/>
        </w:rPr>
        <w:t xml:space="preserve">         | embeddings     |   | embeddings      |</w:t>
      </w:r>
      <w:r>
        <w:br/>
      </w:r>
      <w:r>
        <w:rPr>
          <w:rFonts w:ascii="Consolas" w:hAnsi="Consolas"/>
          <w:color w:val="5A4E3F"/>
          <w:sz w:val="18"/>
        </w:rPr>
        <w:t xml:space="preserve">         | 1536-dim       |   | 256-dim · MD5   |</w:t>
      </w:r>
      <w:r>
        <w:br/>
      </w:r>
      <w:r>
        <w:rPr>
          <w:rFonts w:ascii="Consolas" w:hAnsi="Consolas"/>
          <w:color w:val="5A4E3F"/>
          <w:sz w:val="18"/>
        </w:rPr>
        <w:t xml:space="preserve">         +-------+--------+   +--------+--------+</w:t>
      </w:r>
      <w:r>
        <w:br/>
      </w:r>
      <w:r>
        <w:rPr>
          <w:rFonts w:ascii="Consolas" w:hAnsi="Consolas"/>
          <w:color w:val="5A4E3F"/>
          <w:sz w:val="18"/>
        </w:rPr>
        <w:t xml:space="preserve">                 |                     |</w:t>
      </w:r>
      <w:r>
        <w:br/>
      </w:r>
      <w:r>
        <w:rPr>
          <w:rFonts w:ascii="Consolas" w:hAnsi="Consolas"/>
          <w:color w:val="5A4E3F"/>
          <w:sz w:val="18"/>
        </w:rPr>
        <w:t xml:space="preserve">                 +----------+----------+</w:t>
      </w:r>
      <w:r>
        <w:br/>
      </w:r>
      <w:r>
        <w:rPr>
          <w:rFonts w:ascii="Consolas" w:hAnsi="Consolas"/>
          <w:color w:val="5A4E3F"/>
          <w:sz w:val="18"/>
        </w:rPr>
        <w:t xml:space="preserve">                            |</w:t>
      </w:r>
      <w:r>
        <w:br/>
      </w:r>
      <w:r>
        <w:rPr>
          <w:rFonts w:ascii="Consolas" w:hAnsi="Consolas"/>
          <w:color w:val="5A4E3F"/>
          <w:sz w:val="18"/>
        </w:rPr>
        <w:t xml:space="preserve">                            v</w:t>
      </w:r>
      <w:r>
        <w:br/>
      </w:r>
      <w:r>
        <w:rPr>
          <w:rFonts w:ascii="Consolas" w:hAnsi="Consolas"/>
          <w:color w:val="5A4E3F"/>
          <w:sz w:val="18"/>
        </w:rPr>
        <w:t xml:space="preserve">                  +-------------------+</w:t>
      </w:r>
      <w:r>
        <w:br/>
      </w:r>
      <w:r>
        <w:rPr>
          <w:rFonts w:ascii="Consolas" w:hAnsi="Consolas"/>
          <w:color w:val="5A4E3F"/>
          <w:sz w:val="18"/>
        </w:rPr>
        <w:t xml:space="preserve">                  | FAISS index       |</w:t>
      </w:r>
      <w:r>
        <w:br/>
      </w:r>
      <w:r>
        <w:rPr>
          <w:rFonts w:ascii="Consolas" w:hAnsi="Consolas"/>
          <w:color w:val="5A4E3F"/>
          <w:sz w:val="18"/>
        </w:rPr>
        <w:t xml:space="preserve">                  | per-provider dir  |</w:t>
      </w:r>
      <w:r>
        <w:br/>
      </w:r>
      <w:r>
        <w:rPr>
          <w:rFonts w:ascii="Consolas" w:hAnsi="Consolas"/>
          <w:color w:val="5A4E3F"/>
          <w:sz w:val="18"/>
        </w:rPr>
        <w:t xml:space="preserve">                  | + cosine similar. |</w:t>
      </w:r>
      <w:r>
        <w:br/>
      </w:r>
      <w:r>
        <w:rPr>
          <w:rFonts w:ascii="Consolas" w:hAnsi="Consolas"/>
          <w:color w:val="5A4E3F"/>
          <w:sz w:val="18"/>
        </w:rPr>
        <w:t xml:space="preserve">                  +-------------------+</w:t>
      </w:r>
      <w:r>
        <w:br/>
      </w:r>
      <w:r>
        <w:rPr>
          <w:rFonts w:ascii="Consolas" w:hAnsi="Consolas"/>
          <w:color w:val="5A4E3F"/>
          <w:sz w:val="18"/>
        </w:rPr>
        <w:t xml:space="preserve"> </w:t>
      </w:r>
      <w:r>
        <w:br/>
      </w:r>
      <w:r>
        <w:rPr>
          <w:rFonts w:ascii="Consolas" w:hAnsi="Consolas"/>
          <w:color w:val="5A4E3F"/>
          <w:sz w:val="18"/>
        </w:rPr>
        <w:t>Per-provider directories prevent dimension collisions:</w:t>
      </w:r>
      <w:r>
        <w:br/>
      </w:r>
      <w:r>
        <w:rPr>
          <w:rFonts w:ascii="Consolas" w:hAnsi="Consolas"/>
          <w:color w:val="5A4E3F"/>
          <w:sz w:val="18"/>
        </w:rPr>
        <w:t xml:space="preserve">  data/multilingual_index/openai/    (1536-dim)</w:t>
      </w:r>
      <w:r>
        <w:br/>
      </w:r>
      <w:r>
        <w:rPr>
          <w:rFonts w:ascii="Consolas" w:hAnsi="Consolas"/>
          <w:color w:val="5A4E3F"/>
          <w:sz w:val="18"/>
        </w:rPr>
        <w:t xml:space="preserve">  data/multilingual_index/hashing/   (256-dim)</w:t>
      </w:r>
      <w:r>
        <w:br/>
      </w:r>
      <w:r>
        <w:rPr>
          <w:rFonts w:ascii="Consolas" w:hAnsi="Consolas"/>
          <w:color w:val="5A4E3F"/>
          <w:sz w:val="18"/>
        </w:rPr>
        <w:t xml:space="preserve"> </w:t>
      </w:r>
      <w:r>
        <w:br/>
      </w:r>
      <w:r>
        <w:rPr>
          <w:rFonts w:ascii="Consolas" w:hAnsi="Consolas"/>
          <w:color w:val="5A4E3F"/>
          <w:sz w:val="18"/>
        </w:rPr>
        <w:t>Each result row carries a `provider` field so reviewers can see</w:t>
      </w:r>
      <w:r>
        <w:br/>
      </w:r>
      <w:r>
        <w:rPr>
          <w:rFonts w:ascii="Consolas" w:hAnsi="Consolas"/>
          <w:color w:val="5A4E3F"/>
          <w:sz w:val="18"/>
        </w:rPr>
        <w:t>which backend served the query.</w:t>
      </w:r>
      <w:r>
        <w:br/>
      </w:r>
      <w:r>
        <w:rPr>
          <w:rFonts w:ascii="Consolas" w:hAnsi="Consolas"/>
          <w:color w:val="5A4E3F"/>
          <w:sz w:val="18"/>
        </w:rPr>
        <w:t xml:space="preserve"> </w:t>
      </w:r>
    </w:p>
    <w:p>
      <w:pPr>
        <w:spacing w:before="200" w:after="120"/>
      </w:pPr>
      <w:r>
        <w:rPr>
          <w:rFonts w:ascii="Calibri" w:hAnsi="Calibri"/>
          <w:b/>
          <w:color w:val="C97A4A"/>
          <w:sz w:val="26"/>
        </w:rPr>
        <w:t>Visual diagram</w:t>
      </w:r>
    </w:p>
    <w:p>
      <w:pPr>
        <w:jc w:val="center"/>
      </w:pPr>
      <w:r>
        <w:drawing>
          <wp:inline xmlns:a="http://schemas.openxmlformats.org/drawingml/2006/main" xmlns:pic="http://schemas.openxmlformats.org/drawingml/2006/picture">
            <wp:extent cx="5852160" cy="3657600"/>
            <wp:docPr id="4" name="Picture 4"/>
            <wp:cNvGraphicFramePr>
              <a:graphicFrameLocks noChangeAspect="1"/>
            </wp:cNvGraphicFramePr>
            <a:graphic>
              <a:graphicData uri="http://schemas.openxmlformats.org/drawingml/2006/picture">
                <pic:pic>
                  <pic:nvPicPr>
                    <pic:cNvPr id="0" name="rag-fallback.png"/>
                    <pic:cNvPicPr/>
                  </pic:nvPicPr>
                  <pic:blipFill>
                    <a:blip r:embed="rId13"/>
                    <a:stretch>
                      <a:fillRect/>
                    </a:stretch>
                  </pic:blipFill>
                  <pic:spPr>
                    <a:xfrm>
                      <a:off x="0" y="0"/>
                      <a:ext cx="5852160" cy="3657600"/>
                    </a:xfrm>
                    <a:prstGeom prst="rect"/>
                  </pic:spPr>
                </pic:pic>
              </a:graphicData>
            </a:graphic>
          </wp:inline>
        </w:drawing>
      </w:r>
    </w:p>
    <w:p>
      <w:pPr>
        <w:jc w:val="center"/>
      </w:pPr>
      <w:r>
        <w:rPr>
          <w:i/>
          <w:color w:val="7A746B"/>
          <w:sz w:val="18"/>
        </w:rPr>
        <w:t>Figure 6.  Multilingual RAG — Resilient Retrieval — Pixel pastel diagram</w:t>
      </w:r>
    </w:p>
    <w:p>
      <w:r>
        <w:br w:type="page"/>
      </w:r>
    </w:p>
    <w:p>
      <w:pPr>
        <w:spacing w:before="800"/>
      </w:pPr>
      <w:r>
        <w:rPr>
          <w:b/>
          <w:color w:val="7A746B"/>
          <w:sz w:val="26"/>
        </w:rPr>
        <w:t>Chapter 7</w:t>
      </w:r>
    </w:p>
    <w:p>
      <w:pPr>
        <w:spacing w:before="80"/>
        <w:pBdr>
          <w:bottom w:val="single" w:sz="12" w:space="1" w:color="B8B5E1"/>
        </w:pBdr>
      </w:pPr>
      <w:r>
        <w:rPr>
          <w:b/>
          <w:color w:val="1F1E1B"/>
          <w:sz w:val="56"/>
        </w:rPr>
        <w:t>Fairness — Four-Fifths Rule</w:t>
      </w:r>
    </w:p>
    <w:p>
      <w:pPr>
        <w:spacing w:before="160"/>
      </w:pPr>
      <w:r>
        <w:rPr>
          <w:b/>
          <w:color w:val="6E58B8"/>
          <w:sz w:val="24"/>
        </w:rPr>
        <w:t xml:space="preserve">Key idea  ·  </w:t>
      </w:r>
      <w:r>
        <w:rPr>
          <w:i/>
          <w:color w:val="3D3A35"/>
          <w:sz w:val="24"/>
        </w:rPr>
        <w:t>Gate every prediction on the EEOC selection-rate ratio.</w:t>
      </w:r>
    </w:p>
    <w:p/>
    <w:p>
      <w:pPr>
        <w:spacing w:before="280" w:after="120"/>
        <w:pBdr>
          <w:bottom w:val="single" w:sz="12" w:space="1" w:color="B8B5E1"/>
        </w:pBdr>
      </w:pPr>
      <w:r>
        <w:rPr>
          <w:rFonts w:ascii="Calibri" w:hAnsi="Calibri"/>
          <w:b/>
          <w:color w:val="1F1E1B"/>
          <w:sz w:val="44"/>
        </w:rPr>
        <w:t>Fairness — the EEOC four-fifths rule</w:t>
      </w:r>
    </w:p>
    <w:p>
      <w:pPr>
        <w:spacing w:before="80" w:after="80"/>
        <w:ind w:left="432" w:right="432"/>
        <w:shd w:val="clear" w:color="auto" w:fill="F5EFE6"/>
      </w:pPr>
      <w:r>
        <w:rPr>
          <w:color w:val="6E58B8"/>
          <w:sz w:val="26"/>
        </w:rPr>
        <w:t xml:space="preserve">“ </w:t>
      </w:r>
      <w:r>
        <w:rPr>
          <w:rFonts w:ascii="Calibri" w:hAnsi="Calibri"/>
          <w:color w:val="3D3A35"/>
          <w:sz w:val="22"/>
        </w:rPr>
        <w:t>A 1978 US Equal Employment Opportunity Commission guideline that's still the legal bright line for adverse impact in hiring and HR decisions.</w:t>
      </w:r>
    </w:p>
    <w:p>
      <w:pPr>
        <w:spacing w:before="200" w:after="120"/>
      </w:pPr>
      <w:r>
        <w:rPr>
          <w:rFonts w:ascii="Calibri" w:hAnsi="Calibri"/>
          <w:b/>
          <w:color w:val="6E58B8"/>
          <w:sz w:val="32"/>
        </w:rPr>
        <w:t>The intuition</w:t>
      </w:r>
    </w:p>
    <w:p>
      <w:pPr>
        <w:spacing w:after="80"/>
      </w:pPr>
      <w:r>
        <w:rPr>
          <w:rFonts w:ascii="Calibri" w:hAnsi="Calibri"/>
          <w:color w:val="3D3A35"/>
          <w:sz w:val="22"/>
        </w:rPr>
        <w:t xml:space="preserve">Imagine a model that flags 25% of Engineering employees as high-risk and 50% of Manufacturing employees. Manufacturing is being </w:t>
      </w:r>
      <w:r>
        <w:rPr>
          <w:rFonts w:ascii="Calibri" w:hAnsi="Calibri"/>
          <w:b/>
          <w:color w:val="1F1E1B"/>
          <w:sz w:val="22"/>
        </w:rPr>
        <w:t>selected at twice the rate</w:t>
      </w:r>
      <w:r>
        <w:rPr>
          <w:rFonts w:ascii="Calibri" w:hAnsi="Calibri"/>
          <w:color w:val="3D3A35"/>
          <w:sz w:val="22"/>
        </w:rPr>
        <w:t xml:space="preserve"> — that's </w:t>
      </w:r>
      <w:r>
        <w:rPr>
          <w:rFonts w:ascii="Calibri" w:hAnsi="Calibri"/>
          <w:i/>
          <w:color w:val="3D3A35"/>
          <w:sz w:val="22"/>
        </w:rPr>
        <w:t>adverse impact</w:t>
      </w:r>
      <w:r>
        <w:rPr>
          <w:rFonts w:ascii="Calibri" w:hAnsi="Calibri"/>
          <w:color w:val="3D3A35"/>
          <w:sz w:val="22"/>
        </w:rPr>
        <w:t xml:space="preserve"> on Manufacturing.</w:t>
      </w:r>
    </w:p>
    <w:p>
      <w:pPr>
        <w:spacing w:after="80"/>
      </w:pPr>
      <w:r>
        <w:rPr>
          <w:rFonts w:ascii="Calibri" w:hAnsi="Calibri"/>
          <w:color w:val="3D3A35"/>
          <w:sz w:val="22"/>
        </w:rPr>
        <w:t>The four-fifths rule:</w:t>
      </w:r>
    </w:p>
    <w:p>
      <w:pPr>
        <w:spacing w:before="80" w:after="160"/>
        <w:ind w:left="288" w:right="288"/>
        <w:shd w:val="clear" w:color="auto" w:fill="F5EFE6"/>
      </w:pPr>
      <w:r>
        <w:rPr>
          <w:rFonts w:ascii="Consolas" w:hAnsi="Consolas"/>
          <w:color w:val="5A4E3F"/>
          <w:sz w:val="18"/>
        </w:rPr>
        <w:t>\text{ratio} = \frac{\min_g \text{selection\_rate}(g)}{\max_g \text{selection\_rate}(g)} \geq 0.80</w:t>
      </w:r>
    </w:p>
    <w:p>
      <w:pPr>
        <w:spacing w:after="80"/>
      </w:pPr>
      <w:r>
        <w:rPr>
          <w:rFonts w:ascii="Calibri" w:hAnsi="Calibri"/>
          <w:color w:val="3D3A35"/>
          <w:sz w:val="22"/>
        </w:rPr>
        <w:t xml:space="preserve">If the smallest group's rate is less than 80% of the largest group's rate, the rule is </w:t>
      </w:r>
      <w:r>
        <w:rPr>
          <w:rFonts w:ascii="Calibri" w:hAnsi="Calibri"/>
          <w:b/>
          <w:color w:val="1F1E1B"/>
          <w:sz w:val="22"/>
        </w:rPr>
        <w:t>violated</w:t>
      </w:r>
      <w:r>
        <w:rPr>
          <w:rFonts w:ascii="Calibri" w:hAnsi="Calibri"/>
          <w:color w:val="3D3A35"/>
          <w:sz w:val="22"/>
        </w:rPr>
        <w:t>.</w:t>
      </w:r>
    </w:p>
    <w:p>
      <w:pPr>
        <w:spacing w:after="80"/>
      </w:pPr>
      <w:r>
        <w:rPr>
          <w:rFonts w:ascii="Calibri" w:hAnsi="Calibri"/>
          <w:color w:val="3D3A35"/>
          <w:sz w:val="22"/>
        </w:rPr>
        <w:t>In our example: $0.25 / 0.50 = 0.50$ — fail.</w:t>
      </w:r>
    </w:p>
    <w:p>
      <w:pPr>
        <w:spacing w:before="200" w:after="120"/>
      </w:pPr>
      <w:r>
        <w:rPr>
          <w:rFonts w:ascii="Calibri" w:hAnsi="Calibri"/>
          <w:b/>
          <w:color w:val="6E58B8"/>
          <w:sz w:val="32"/>
        </w:rPr>
        <w:t>Why 80%?</w:t>
      </w:r>
    </w:p>
    <w:p>
      <w:pPr>
        <w:spacing w:after="80"/>
      </w:pPr>
      <w:r>
        <w:rPr>
          <w:rFonts w:ascii="Calibri" w:hAnsi="Calibri"/>
          <w:color w:val="3D3A35"/>
          <w:sz w:val="22"/>
        </w:rPr>
        <w:t xml:space="preserve">Pragmatic compromise. 100% would be impossibly strict; 50% would let almost anything through. The EEOC picked 80% in 1978 and it's stuck. It's not a statistical threshold — it's a </w:t>
      </w:r>
      <w:r>
        <w:rPr>
          <w:rFonts w:ascii="Calibri" w:hAnsi="Calibri"/>
          <w:b/>
          <w:color w:val="1F1E1B"/>
          <w:sz w:val="22"/>
        </w:rPr>
        <w:t>regulatory</w:t>
      </w:r>
      <w:r>
        <w:rPr>
          <w:rFonts w:ascii="Calibri" w:hAnsi="Calibri"/>
          <w:color w:val="3D3A35"/>
          <w:sz w:val="22"/>
        </w:rPr>
        <w:t xml:space="preserve"> one.</w:t>
      </w:r>
    </w:p>
    <w:p>
      <w:pPr>
        <w:spacing w:before="200" w:after="120"/>
      </w:pPr>
      <w:r>
        <w:rPr>
          <w:rFonts w:ascii="Calibri" w:hAnsi="Calibri"/>
          <w:b/>
          <w:color w:val="6E58B8"/>
          <w:sz w:val="32"/>
        </w:rPr>
        <w:t>In AttriSense</w:t>
      </w:r>
    </w:p>
    <w:p>
      <w:pPr>
        <w:pStyle w:val="ListBullet"/>
      </w:pPr>
      <w:r>
        <w:rPr>
          <w:rFonts w:ascii="Calibri" w:hAnsi="Calibri"/>
          <w:b/>
          <w:color w:val="1F1E1B"/>
          <w:sz w:val="22"/>
        </w:rPr>
        <w:t>Where</w:t>
      </w:r>
      <w:r>
        <w:rPr>
          <w:rFonts w:ascii="Calibri" w:hAnsi="Calibri"/>
          <w:color w:val="3D3A35"/>
          <w:sz w:val="22"/>
        </w:rPr>
        <w:t xml:space="preserve">: </w:t>
      </w:r>
      <w:r>
        <w:rPr>
          <w:rFonts w:ascii="Consolas" w:hAnsi="Consolas"/>
          <w:color w:val="5A4E3F"/>
          <w:sz w:val="20"/>
        </w:rPr>
        <w:t>production/src/attrisense/fairness.py</w:t>
      </w:r>
      <w:r>
        <w:rPr>
          <w:rFonts w:ascii="Calibri" w:hAnsi="Calibri"/>
          <w:color w:val="3D3A35"/>
          <w:sz w:val="22"/>
        </w:rPr>
        <w:t>.</w:t>
      </w:r>
    </w:p>
    <w:p>
      <w:pPr>
        <w:pStyle w:val="ListBullet"/>
      </w:pPr>
      <w:r>
        <w:rPr>
          <w:rFonts w:ascii="Calibri" w:hAnsi="Calibri"/>
          <w:b/>
          <w:color w:val="1F1E1B"/>
          <w:sz w:val="22"/>
        </w:rPr>
        <w:t>Audit dimensions</w:t>
      </w:r>
      <w:r>
        <w:rPr>
          <w:rFonts w:ascii="Calibri" w:hAnsi="Calibri"/>
          <w:color w:val="3D3A35"/>
          <w:sz w:val="22"/>
        </w:rPr>
        <w:t>: department (always), manager (extensible), tenure band (extensible).</w:t>
      </w:r>
    </w:p>
    <w:p>
      <w:pPr>
        <w:pStyle w:val="ListBullet"/>
      </w:pPr>
      <w:r>
        <w:rPr>
          <w:rFonts w:ascii="Calibri" w:hAnsi="Calibri"/>
          <w:b/>
          <w:color w:val="1F1E1B"/>
          <w:sz w:val="22"/>
        </w:rPr>
        <w:t>Outputs</w:t>
      </w:r>
      <w:r>
        <w:rPr>
          <w:rFonts w:ascii="Calibri" w:hAnsi="Calibri"/>
          <w:color w:val="3D3A35"/>
          <w:sz w:val="22"/>
        </w:rPr>
        <w:t xml:space="preserve">: </w:t>
      </w:r>
      <w:r>
        <w:rPr>
          <w:rFonts w:ascii="Consolas" w:hAnsi="Consolas"/>
          <w:color w:val="5A4E3F"/>
          <w:sz w:val="20"/>
        </w:rPr>
        <w:t>outputs/fairness_report.json</w:t>
      </w:r>
      <w:r>
        <w:rPr>
          <w:rFonts w:ascii="Calibri" w:hAnsi="Calibri"/>
          <w:color w:val="3D3A35"/>
          <w:sz w:val="22"/>
        </w:rPr>
        <w:t xml:space="preserve"> + dashboard banner + audit log row.</w:t>
      </w:r>
    </w:p>
    <w:p>
      <w:pPr>
        <w:pStyle w:val="ListBullet"/>
      </w:pPr>
      <w:r>
        <w:rPr>
          <w:rFonts w:ascii="Calibri" w:hAnsi="Calibri"/>
          <w:b/>
          <w:color w:val="1F1E1B"/>
          <w:sz w:val="22"/>
        </w:rPr>
        <w:t>Behaviour on failure</w:t>
      </w:r>
      <w:r>
        <w:rPr>
          <w:rFonts w:ascii="Calibri" w:hAnsi="Calibri"/>
          <w:color w:val="3D3A35"/>
          <w:sz w:val="22"/>
        </w:rPr>
        <w:t>: pause downstream alerts for the affected group until retraining + re-audit.</w:t>
      </w:r>
    </w:p>
    <w:p>
      <w:pPr>
        <w:spacing w:before="200" w:after="120"/>
      </w:pPr>
      <w:r>
        <w:rPr>
          <w:rFonts w:ascii="Calibri" w:hAnsi="Calibri"/>
          <w:b/>
          <w:color w:val="6E58B8"/>
          <w:sz w:val="32"/>
        </w:rPr>
        <w:t>The gotcha</w:t>
      </w:r>
    </w:p>
    <w:p>
      <w:pPr>
        <w:spacing w:after="80"/>
      </w:pPr>
      <w:r>
        <w:rPr>
          <w:rFonts w:ascii="Calibri" w:hAnsi="Calibri"/>
          <w:color w:val="3D3A35"/>
          <w:sz w:val="22"/>
        </w:rPr>
        <w:t xml:space="preserve">The four-fifths rule </w:t>
      </w:r>
      <w:r>
        <w:rPr>
          <w:rFonts w:ascii="Calibri" w:hAnsi="Calibri"/>
          <w:b/>
          <w:color w:val="1F1E1B"/>
          <w:sz w:val="22"/>
        </w:rPr>
        <w:t>only catches selection-rate disparity</w:t>
      </w:r>
      <w:r>
        <w:rPr>
          <w:rFonts w:ascii="Calibri" w:hAnsi="Calibri"/>
          <w:color w:val="3D3A35"/>
          <w:sz w:val="22"/>
        </w:rPr>
        <w:t>. It doesn't catch:</w:t>
      </w:r>
    </w:p>
    <w:p>
      <w:pPr>
        <w:pStyle w:val="ListBullet"/>
      </w:pPr>
      <w:r>
        <w:rPr>
          <w:rFonts w:ascii="Calibri" w:hAnsi="Calibri"/>
          <w:b/>
          <w:color w:val="1F1E1B"/>
          <w:sz w:val="22"/>
        </w:rPr>
        <w:t>Calibration disparity</w:t>
      </w:r>
      <w:r>
        <w:rPr>
          <w:rFonts w:ascii="Calibri" w:hAnsi="Calibri"/>
          <w:color w:val="3D3A35"/>
          <w:sz w:val="22"/>
        </w:rPr>
        <w:t xml:space="preserve"> — the model is right 90% of the time for group A but only 70% for group B. Both groups can have identical selection rates and still be treated unfairly.</w:t>
      </w:r>
    </w:p>
    <w:p>
      <w:pPr>
        <w:pStyle w:val="ListBullet"/>
      </w:pPr>
      <w:r>
        <w:rPr>
          <w:rFonts w:ascii="Calibri" w:hAnsi="Calibri"/>
          <w:b/>
          <w:color w:val="1F1E1B"/>
          <w:sz w:val="22"/>
        </w:rPr>
        <w:t>Error-rate disparity</w:t>
      </w:r>
      <w:r>
        <w:rPr>
          <w:rFonts w:ascii="Calibri" w:hAnsi="Calibri"/>
          <w:color w:val="3D3A35"/>
          <w:sz w:val="22"/>
        </w:rPr>
        <w:t xml:space="preserve"> — the model has a 10% false-positive rate for one group and 30% for another.</w:t>
      </w:r>
    </w:p>
    <w:p>
      <w:pPr>
        <w:pStyle w:val="ListBullet"/>
      </w:pPr>
      <w:r>
        <w:rPr>
          <w:rFonts w:ascii="Calibri" w:hAnsi="Calibri"/>
          <w:b/>
          <w:color w:val="1F1E1B"/>
          <w:sz w:val="22"/>
        </w:rPr>
        <w:t>Intersectional disparity</w:t>
      </w:r>
      <w:r>
        <w:rPr>
          <w:rFonts w:ascii="Calibri" w:hAnsi="Calibri"/>
          <w:color w:val="3D3A35"/>
          <w:sz w:val="22"/>
        </w:rPr>
        <w:t xml:space="preserve"> — the rule passes on race and on gender separately but fails on </w:t>
      </w:r>
      <w:r>
        <w:rPr>
          <w:rFonts w:ascii="Consolas" w:hAnsi="Consolas"/>
          <w:color w:val="5A4E3F"/>
          <w:sz w:val="20"/>
        </w:rPr>
        <w:t>race × gender</w:t>
      </w:r>
      <w:r>
        <w:rPr>
          <w:rFonts w:ascii="Calibri" w:hAnsi="Calibri"/>
          <w:color w:val="3D3A35"/>
          <w:sz w:val="22"/>
        </w:rPr>
        <w:t>.</w:t>
      </w:r>
    </w:p>
    <w:p>
      <w:pPr>
        <w:spacing w:after="80"/>
      </w:pPr>
      <w:r>
        <w:rPr>
          <w:rFonts w:ascii="Calibri" w:hAnsi="Calibri"/>
          <w:color w:val="3D3A35"/>
          <w:sz w:val="22"/>
        </w:rPr>
        <w:t xml:space="preserve">For a real audit you need </w:t>
      </w:r>
      <w:r>
        <w:rPr>
          <w:rFonts w:ascii="Calibri" w:hAnsi="Calibri"/>
          <w:b/>
          <w:color w:val="1F1E1B"/>
          <w:sz w:val="22"/>
        </w:rPr>
        <w:t>multiple fairness lenses</w:t>
      </w:r>
      <w:r>
        <w:rPr>
          <w:rFonts w:ascii="Calibri" w:hAnsi="Calibri"/>
          <w:color w:val="3D3A35"/>
          <w:sz w:val="22"/>
        </w:rPr>
        <w:t xml:space="preserve">, plus a decision about which one matters most for your use case. The dashboard's audit is the </w:t>
      </w:r>
      <w:r>
        <w:rPr>
          <w:rFonts w:ascii="Calibri" w:hAnsi="Calibri"/>
          <w:b/>
          <w:color w:val="1F1E1B"/>
          <w:sz w:val="22"/>
        </w:rPr>
        <w:t>technical artifact</w:t>
      </w:r>
      <w:r>
        <w:rPr>
          <w:rFonts w:ascii="Calibri" w:hAnsi="Calibri"/>
          <w:color w:val="3D3A35"/>
          <w:sz w:val="22"/>
        </w:rPr>
        <w:t xml:space="preserve"> for that conversation; it's not the conversation itself.</w:t>
      </w:r>
    </w:p>
    <w:p>
      <w:pPr>
        <w:spacing w:before="200" w:after="120"/>
      </w:pPr>
      <w:r>
        <w:rPr>
          <w:rFonts w:ascii="Calibri" w:hAnsi="Calibri"/>
          <w:b/>
          <w:color w:val="6E58B8"/>
          <w:sz w:val="32"/>
        </w:rPr>
        <w:t>Try it</w:t>
      </w:r>
    </w:p>
    <w:p>
      <w:pPr>
        <w:spacing w:before="80" w:after="160"/>
        <w:ind w:left="288" w:right="288"/>
        <w:shd w:val="clear" w:color="auto" w:fill="F5EFE6"/>
      </w:pPr>
      <w:r>
        <w:rPr>
          <w:rFonts w:ascii="Consolas" w:hAnsi="Consolas"/>
          <w:color w:val="5A4E3F"/>
          <w:sz w:val="18"/>
        </w:rPr>
        <w:t>from attrisense.fairness import run_audit</w:t>
      </w:r>
      <w:r>
        <w:br/>
      </w:r>
      <w:r>
        <w:rPr>
          <w:rFonts w:ascii="Consolas" w:hAnsi="Consolas"/>
          <w:color w:val="5A4E3F"/>
          <w:sz w:val="18"/>
        </w:rPr>
        <w:t>import pandas as pd</w:t>
      </w:r>
      <w:r>
        <w:br/>
      </w:r>
      <w:r>
        <w:rPr>
          <w:rFonts w:ascii="Consolas" w:hAnsi="Consolas"/>
          <w:color w:val="5A4E3F"/>
          <w:sz w:val="18"/>
        </w:rPr>
        <w:t>import sqlite3</w:t>
      </w:r>
      <w:r>
        <w:br/>
      </w:r>
      <w:r>
        <w:rPr>
          <w:rFonts w:ascii="Consolas" w:hAnsi="Consolas"/>
          <w:color w:val="5A4E3F"/>
          <w:sz w:val="18"/>
        </w:rPr>
        <w:t xml:space="preserve"> </w:t>
      </w:r>
      <w:r>
        <w:br/>
      </w:r>
      <w:r>
        <w:rPr>
          <w:rFonts w:ascii="Consolas" w:hAnsi="Consolas"/>
          <w:color w:val="5A4E3F"/>
          <w:sz w:val="18"/>
        </w:rPr>
        <w:t>with sqlite3.connect("hr_enterprise.db") as conn:</w:t>
      </w:r>
      <w:r>
        <w:br/>
      </w:r>
      <w:r>
        <w:rPr>
          <w:rFonts w:ascii="Consolas" w:hAnsi="Consolas"/>
          <w:color w:val="5A4E3F"/>
          <w:sz w:val="18"/>
        </w:rPr>
        <w:t xml:space="preserve">    df = pd.read_sql("SELECT * FROM workforce_predictions", conn)</w:t>
      </w:r>
      <w:r>
        <w:br/>
      </w:r>
      <w:r>
        <w:rPr>
          <w:rFonts w:ascii="Consolas" w:hAnsi="Consolas"/>
          <w:color w:val="5A4E3F"/>
          <w:sz w:val="18"/>
        </w:rPr>
        <w:t xml:space="preserve"> </w:t>
      </w:r>
      <w:r>
        <w:br/>
      </w:r>
      <w:r>
        <w:rPr>
          <w:rFonts w:ascii="Consolas" w:hAnsi="Consolas"/>
          <w:color w:val="5A4E3F"/>
          <w:sz w:val="18"/>
        </w:rPr>
        <w:t>report = run_audit(df, dimension="department", threshold=0.7, label_col="risk_label")</w:t>
      </w:r>
      <w:r>
        <w:br/>
      </w:r>
      <w:r>
        <w:rPr>
          <w:rFonts w:ascii="Consolas" w:hAnsi="Consolas"/>
          <w:color w:val="5A4E3F"/>
          <w:sz w:val="18"/>
        </w:rPr>
        <w:t>print(report)</w:t>
      </w:r>
    </w:p>
    <w:p>
      <w:pPr>
        <w:spacing w:before="200" w:after="120"/>
      </w:pPr>
      <w:r>
        <w:rPr>
          <w:rFonts w:ascii="Calibri" w:hAnsi="Calibri"/>
          <w:b/>
          <w:color w:val="C97A4A"/>
          <w:sz w:val="26"/>
        </w:rPr>
        <w:t>ASCII companion diagram</w:t>
      </w:r>
    </w:p>
    <w:p>
      <w:pPr>
        <w:spacing w:before="80" w:after="160"/>
        <w:ind w:left="288" w:right="288"/>
        <w:shd w:val="clear" w:color="auto" w:fill="F5EFE6"/>
      </w:pPr>
      <w:r>
        <w:rPr>
          <w:rFonts w:ascii="Consolas" w:hAnsi="Consolas"/>
          <w:color w:val="5A4E3F"/>
          <w:sz w:val="18"/>
        </w:rPr>
        <w:t>Fairness Audit — EEOC Four-Fifths Rule (ASCII)</w:t>
      </w:r>
      <w:r>
        <w:br/>
      </w:r>
      <w:r>
        <w:rPr>
          <w:rFonts w:ascii="Consolas" w:hAnsi="Consolas"/>
          <w:color w:val="5A4E3F"/>
          <w:sz w:val="18"/>
        </w:rPr>
        <w:t>================================================</w:t>
      </w:r>
      <w:r>
        <w:br/>
      </w:r>
      <w:r>
        <w:rPr>
          <w:rFonts w:ascii="Consolas" w:hAnsi="Consolas"/>
          <w:color w:val="5A4E3F"/>
          <w:sz w:val="18"/>
        </w:rPr>
        <w:t xml:space="preserve"> </w:t>
      </w:r>
      <w:r>
        <w:br/>
      </w:r>
      <w:r>
        <w:rPr>
          <w:rFonts w:ascii="Consolas" w:hAnsi="Consolas"/>
          <w:color w:val="5A4E3F"/>
          <w:sz w:val="18"/>
        </w:rPr>
        <w:t xml:space="preserve">  ratio = min(group selection rate) / max(group selection rate) &gt;= 0.80</w:t>
      </w:r>
      <w:r>
        <w:br/>
      </w:r>
      <w:r>
        <w:rPr>
          <w:rFonts w:ascii="Consolas" w:hAnsi="Consolas"/>
          <w:color w:val="5A4E3F"/>
          <w:sz w:val="18"/>
        </w:rPr>
        <w:t xml:space="preserve"> </w:t>
      </w:r>
      <w:r>
        <w:br/>
      </w:r>
      <w:r>
        <w:rPr>
          <w:rFonts w:ascii="Consolas" w:hAnsi="Consolas"/>
          <w:color w:val="5A4E3F"/>
          <w:sz w:val="18"/>
        </w:rPr>
        <w:t xml:space="preserve">   +----------------+    +-------------+    +-----------+    +-----------+</w:t>
      </w:r>
      <w:r>
        <w:br/>
      </w:r>
      <w:r>
        <w:rPr>
          <w:rFonts w:ascii="Consolas" w:hAnsi="Consolas"/>
          <w:color w:val="5A4E3F"/>
          <w:sz w:val="18"/>
        </w:rPr>
        <w:t xml:space="preserve">   | predictions    |---&gt;|  selection  |---&gt;|  ratio =  |---&gt;|  ratio    |</w:t>
      </w:r>
      <w:r>
        <w:br/>
      </w:r>
      <w:r>
        <w:rPr>
          <w:rFonts w:ascii="Consolas" w:hAnsi="Consolas"/>
          <w:color w:val="5A4E3F"/>
          <w:sz w:val="18"/>
        </w:rPr>
        <w:t xml:space="preserve">   | + group_attr   |    |  rate per   |    |  min/max  |    |  &gt;= 0.80? |</w:t>
      </w:r>
      <w:r>
        <w:br/>
      </w:r>
      <w:r>
        <w:rPr>
          <w:rFonts w:ascii="Consolas" w:hAnsi="Consolas"/>
          <w:color w:val="5A4E3F"/>
          <w:sz w:val="18"/>
        </w:rPr>
        <w:t xml:space="preserve">   |                |    |  group      |    |           |    |           |</w:t>
      </w:r>
      <w:r>
        <w:br/>
      </w:r>
      <w:r>
        <w:rPr>
          <w:rFonts w:ascii="Consolas" w:hAnsi="Consolas"/>
          <w:color w:val="5A4E3F"/>
          <w:sz w:val="18"/>
        </w:rPr>
        <w:t xml:space="preserve">   +----------------+    +-------------+    +-----------+    +-----+-----+</w:t>
      </w:r>
      <w:r>
        <w:br/>
      </w:r>
      <w:r>
        <w:rPr>
          <w:rFonts w:ascii="Consolas" w:hAnsi="Consolas"/>
          <w:color w:val="5A4E3F"/>
          <w:sz w:val="18"/>
        </w:rPr>
        <w:t xml:space="preserve">                                                                   |</w:t>
      </w:r>
      <w:r>
        <w:br/>
      </w:r>
      <w:r>
        <w:rPr>
          <w:rFonts w:ascii="Consolas" w:hAnsi="Consolas"/>
          <w:color w:val="5A4E3F"/>
          <w:sz w:val="18"/>
        </w:rPr>
        <w:t xml:space="preserve">                                          +-----yes-----+    +-----+-----+</w:t>
      </w:r>
      <w:r>
        <w:br/>
      </w:r>
      <w:r>
        <w:rPr>
          <w:rFonts w:ascii="Consolas" w:hAnsi="Consolas"/>
          <w:color w:val="5A4E3F"/>
          <w:sz w:val="18"/>
        </w:rPr>
        <w:t xml:space="preserve">                                          v             v    v          v</w:t>
      </w:r>
      <w:r>
        <w:br/>
      </w:r>
      <w:r>
        <w:rPr>
          <w:rFonts w:ascii="Consolas" w:hAnsi="Consolas"/>
          <w:color w:val="5A4E3F"/>
          <w:sz w:val="18"/>
        </w:rPr>
        <w:t xml:space="preserve">                                  +---------------+    +---------------+</w:t>
      </w:r>
      <w:r>
        <w:br/>
      </w:r>
      <w:r>
        <w:rPr>
          <w:rFonts w:ascii="Consolas" w:hAnsi="Consolas"/>
          <w:color w:val="5A4E3F"/>
          <w:sz w:val="18"/>
        </w:rPr>
        <w:t xml:space="preserve">                                  |   PASS        |    |    FAIL       |</w:t>
      </w:r>
      <w:r>
        <w:br/>
      </w:r>
      <w:r>
        <w:rPr>
          <w:rFonts w:ascii="Consolas" w:hAnsi="Consolas"/>
          <w:color w:val="5A4E3F"/>
          <w:sz w:val="18"/>
        </w:rPr>
        <w:t xml:space="preserve">                                  |   ship        |    |    pause      |</w:t>
      </w:r>
      <w:r>
        <w:br/>
      </w:r>
      <w:r>
        <w:rPr>
          <w:rFonts w:ascii="Consolas" w:hAnsi="Consolas"/>
          <w:color w:val="5A4E3F"/>
          <w:sz w:val="18"/>
        </w:rPr>
        <w:t xml:space="preserve">                                  |   recommend.  |    |    alerts +   |</w:t>
      </w:r>
      <w:r>
        <w:br/>
      </w:r>
      <w:r>
        <w:rPr>
          <w:rFonts w:ascii="Consolas" w:hAnsi="Consolas"/>
          <w:color w:val="5A4E3F"/>
          <w:sz w:val="18"/>
        </w:rPr>
        <w:t xml:space="preserve">                                  |   log audit   |    |    investig.  |</w:t>
      </w:r>
      <w:r>
        <w:br/>
      </w:r>
      <w:r>
        <w:rPr>
          <w:rFonts w:ascii="Consolas" w:hAnsi="Consolas"/>
          <w:color w:val="5A4E3F"/>
          <w:sz w:val="18"/>
        </w:rPr>
        <w:t xml:space="preserve">                                  +---------------+    +---------------+</w:t>
      </w:r>
      <w:r>
        <w:br/>
      </w:r>
      <w:r>
        <w:rPr>
          <w:rFonts w:ascii="Consolas" w:hAnsi="Consolas"/>
          <w:color w:val="5A4E3F"/>
          <w:sz w:val="18"/>
        </w:rPr>
        <w:t xml:space="preserve"> </w:t>
      </w:r>
      <w:r>
        <w:br/>
      </w:r>
      <w:r>
        <w:rPr>
          <w:rFonts w:ascii="Consolas" w:hAnsi="Consolas"/>
          <w:color w:val="5A4E3F"/>
          <w:sz w:val="18"/>
        </w:rPr>
        <w:t>Artifacts produced:</w:t>
      </w:r>
      <w:r>
        <w:br/>
      </w:r>
      <w:r>
        <w:rPr>
          <w:rFonts w:ascii="Consolas" w:hAnsi="Consolas"/>
          <w:color w:val="5A4E3F"/>
          <w:sz w:val="18"/>
        </w:rPr>
        <w:t xml:space="preserve">  - outputs/fairness_report.json</w:t>
      </w:r>
      <w:r>
        <w:br/>
      </w:r>
      <w:r>
        <w:rPr>
          <w:rFonts w:ascii="Consolas" w:hAnsi="Consolas"/>
          <w:color w:val="5A4E3F"/>
          <w:sz w:val="18"/>
        </w:rPr>
        <w:t xml:space="preserve">  - dashboard banner (green/red)</w:t>
      </w:r>
      <w:r>
        <w:br/>
      </w:r>
      <w:r>
        <w:rPr>
          <w:rFonts w:ascii="Consolas" w:hAnsi="Consolas"/>
          <w:color w:val="5A4E3F"/>
          <w:sz w:val="18"/>
        </w:rPr>
        <w:t xml:space="preserve">  - audit log entry  (who, when, dimension, result)</w:t>
      </w:r>
      <w:r>
        <w:br/>
      </w:r>
      <w:r>
        <w:rPr>
          <w:rFonts w:ascii="Consolas" w:hAnsi="Consolas"/>
          <w:color w:val="5A4E3F"/>
          <w:sz w:val="18"/>
        </w:rPr>
        <w:t xml:space="preserve">  - pause-state for downstream Slack/Teams alerts</w:t>
      </w:r>
      <w:r>
        <w:br/>
      </w:r>
      <w:r>
        <w:rPr>
          <w:rFonts w:ascii="Consolas" w:hAnsi="Consolas"/>
          <w:color w:val="5A4E3F"/>
          <w:sz w:val="18"/>
        </w:rPr>
        <w:t xml:space="preserve"> </w:t>
      </w:r>
      <w:r>
        <w:br/>
      </w:r>
      <w:r>
        <w:rPr>
          <w:rFonts w:ascii="Consolas" w:hAnsi="Consolas"/>
          <w:color w:val="5A4E3F"/>
          <w:sz w:val="18"/>
        </w:rPr>
        <w:t>What the rule does NOT catch:</w:t>
      </w:r>
      <w:r>
        <w:br/>
      </w:r>
      <w:r>
        <w:rPr>
          <w:rFonts w:ascii="Consolas" w:hAnsi="Consolas"/>
          <w:color w:val="5A4E3F"/>
          <w:sz w:val="18"/>
        </w:rPr>
        <w:t xml:space="preserve">  - calibration disparity   (right 90% for A, 70% for B)</w:t>
      </w:r>
      <w:r>
        <w:br/>
      </w:r>
      <w:r>
        <w:rPr>
          <w:rFonts w:ascii="Consolas" w:hAnsi="Consolas"/>
          <w:color w:val="5A4E3F"/>
          <w:sz w:val="18"/>
        </w:rPr>
        <w:t xml:space="preserve">  - error-rate disparity    (false-positive rates differ)</w:t>
      </w:r>
      <w:r>
        <w:br/>
      </w:r>
      <w:r>
        <w:rPr>
          <w:rFonts w:ascii="Consolas" w:hAnsi="Consolas"/>
          <w:color w:val="5A4E3F"/>
          <w:sz w:val="18"/>
        </w:rPr>
        <w:t xml:space="preserve">  - intersectional bias     (passes on race AND gender separately,</w:t>
      </w:r>
      <w:r>
        <w:br/>
      </w:r>
      <w:r>
        <w:rPr>
          <w:rFonts w:ascii="Consolas" w:hAnsi="Consolas"/>
          <w:color w:val="5A4E3F"/>
          <w:sz w:val="18"/>
        </w:rPr>
        <w:t xml:space="preserve">                             fails on race x gender)</w:t>
      </w:r>
      <w:r>
        <w:br/>
      </w:r>
      <w:r>
        <w:rPr>
          <w:rFonts w:ascii="Consolas" w:hAnsi="Consolas"/>
          <w:color w:val="5A4E3F"/>
          <w:sz w:val="18"/>
        </w:rPr>
        <w:t xml:space="preserve"> </w:t>
      </w:r>
    </w:p>
    <w:p>
      <w:pPr>
        <w:spacing w:before="200" w:after="120"/>
      </w:pPr>
      <w:r>
        <w:rPr>
          <w:rFonts w:ascii="Calibri" w:hAnsi="Calibri"/>
          <w:b/>
          <w:color w:val="C97A4A"/>
          <w:sz w:val="26"/>
        </w:rPr>
        <w:t>Visual diagram</w:t>
      </w:r>
    </w:p>
    <w:p>
      <w:pPr>
        <w:jc w:val="center"/>
      </w:pPr>
      <w:r>
        <w:drawing>
          <wp:inline xmlns:a="http://schemas.openxmlformats.org/drawingml/2006/main" xmlns:pic="http://schemas.openxmlformats.org/drawingml/2006/picture">
            <wp:extent cx="5852160" cy="3657600"/>
            <wp:docPr id="5" name="Picture 5"/>
            <wp:cNvGraphicFramePr>
              <a:graphicFrameLocks noChangeAspect="1"/>
            </wp:cNvGraphicFramePr>
            <a:graphic>
              <a:graphicData uri="http://schemas.openxmlformats.org/drawingml/2006/picture">
                <pic:pic>
                  <pic:nvPicPr>
                    <pic:cNvPr id="0" name="fairness.png"/>
                    <pic:cNvPicPr/>
                  </pic:nvPicPr>
                  <pic:blipFill>
                    <a:blip r:embed="rId14"/>
                    <a:stretch>
                      <a:fillRect/>
                    </a:stretch>
                  </pic:blipFill>
                  <pic:spPr>
                    <a:xfrm>
                      <a:off x="0" y="0"/>
                      <a:ext cx="5852160" cy="3657600"/>
                    </a:xfrm>
                    <a:prstGeom prst="rect"/>
                  </pic:spPr>
                </pic:pic>
              </a:graphicData>
            </a:graphic>
          </wp:inline>
        </w:drawing>
      </w:r>
    </w:p>
    <w:p>
      <w:pPr>
        <w:jc w:val="center"/>
      </w:pPr>
      <w:r>
        <w:rPr>
          <w:i/>
          <w:color w:val="7A746B"/>
          <w:sz w:val="18"/>
        </w:rPr>
        <w:t>Figure 7.  Fairness — Four-Fifths Rule — Pixel pastel diagram</w:t>
      </w:r>
    </w:p>
    <w:p>
      <w:r>
        <w:br w:type="page"/>
      </w:r>
    </w:p>
    <w:p>
      <w:pPr>
        <w:spacing w:before="800"/>
      </w:pPr>
      <w:r>
        <w:rPr>
          <w:b/>
          <w:color w:val="7A746B"/>
          <w:sz w:val="26"/>
        </w:rPr>
        <w:t>Chapter 8</w:t>
      </w:r>
    </w:p>
    <w:p>
      <w:pPr>
        <w:spacing w:before="80"/>
        <w:pBdr>
          <w:bottom w:val="single" w:sz="12" w:space="1" w:color="B8B5E1"/>
        </w:pBdr>
      </w:pPr>
      <w:r>
        <w:rPr>
          <w:b/>
          <w:color w:val="1F1E1B"/>
          <w:sz w:val="56"/>
        </w:rPr>
        <w:t>NL→SQL — Text-to-Database</w:t>
      </w:r>
    </w:p>
    <w:p>
      <w:pPr>
        <w:spacing w:before="160"/>
      </w:pPr>
      <w:r>
        <w:rPr>
          <w:b/>
          <w:color w:val="6E58B8"/>
          <w:sz w:val="24"/>
        </w:rPr>
        <w:t xml:space="preserve">Key idea  ·  </w:t>
      </w:r>
      <w:r>
        <w:rPr>
          <w:i/>
          <w:color w:val="3D3A35"/>
          <w:sz w:val="24"/>
        </w:rPr>
        <w:t>Hybrid pipeline: LLM-first, gold-question TF-IDF fallback.</w:t>
      </w:r>
    </w:p>
    <w:p/>
    <w:p>
      <w:pPr>
        <w:spacing w:before="280" w:after="120"/>
        <w:pBdr>
          <w:bottom w:val="single" w:sz="12" w:space="1" w:color="B8B5E1"/>
        </w:pBdr>
      </w:pPr>
      <w:r>
        <w:rPr>
          <w:rFonts w:ascii="Calibri" w:hAnsi="Calibri"/>
          <w:b/>
          <w:color w:val="1F1E1B"/>
          <w:sz w:val="44"/>
        </w:rPr>
        <w:t>NL→SQL — text-to-database</w:t>
      </w:r>
    </w:p>
    <w:p>
      <w:pPr>
        <w:spacing w:before="80" w:after="80"/>
        <w:ind w:left="432" w:right="432"/>
        <w:shd w:val="clear" w:color="auto" w:fill="F5EFE6"/>
      </w:pPr>
      <w:r>
        <w:rPr>
          <w:color w:val="6E58B8"/>
          <w:sz w:val="26"/>
        </w:rPr>
        <w:t xml:space="preserve">“ </w:t>
      </w:r>
      <w:r>
        <w:rPr>
          <w:rFonts w:ascii="Calibri" w:hAnsi="Calibri"/>
          <w:i/>
          <w:color w:val="3D3A35"/>
          <w:sz w:val="22"/>
        </w:rPr>
        <w:t>"Show me the high-risk employees in Manufacturing"</w:t>
      </w:r>
      <w:r>
        <w:rPr>
          <w:rFonts w:ascii="Calibri" w:hAnsi="Calibri"/>
          <w:color w:val="3D3A35"/>
          <w:sz w:val="22"/>
        </w:rPr>
        <w:t xml:space="preserve"> → </w:t>
      </w:r>
      <w:r>
        <w:rPr>
          <w:rFonts w:ascii="Consolas" w:hAnsi="Consolas"/>
          <w:color w:val="5A4E3F"/>
          <w:sz w:val="20"/>
        </w:rPr>
        <w:t>SELECT * FROM workforce_predictions WHERE department='Manufacturing' AND risk_label='High Risk'</w:t>
      </w:r>
      <w:r>
        <w:rPr>
          <w:rFonts w:ascii="Calibri" w:hAnsi="Calibri"/>
          <w:color w:val="3D3A35"/>
          <w:sz w:val="22"/>
        </w:rPr>
        <w:t>. Done well, this is delightful. Done poorly, it's a security incident.</w:t>
      </w:r>
    </w:p>
    <w:p>
      <w:pPr>
        <w:spacing w:before="200" w:after="120"/>
      </w:pPr>
      <w:r>
        <w:rPr>
          <w:rFonts w:ascii="Calibri" w:hAnsi="Calibri"/>
          <w:b/>
          <w:color w:val="6E58B8"/>
          <w:sz w:val="32"/>
        </w:rPr>
        <w:t>The intuition</w:t>
      </w:r>
    </w:p>
    <w:p>
      <w:pPr>
        <w:spacing w:after="80"/>
      </w:pPr>
      <w:r>
        <w:rPr>
          <w:rFonts w:ascii="Calibri" w:hAnsi="Calibri"/>
          <w:color w:val="3D3A35"/>
          <w:sz w:val="22"/>
        </w:rPr>
        <w:t>Three approaches, in order of complexity:</w:t>
      </w:r>
    </w:p>
    <w:p>
      <w:pPr>
        <w:pStyle w:val="ListNumber"/>
      </w:pPr>
      <w:r>
        <w:rPr>
          <w:rFonts w:ascii="Calibri" w:hAnsi="Calibri"/>
          <w:b/>
          <w:color w:val="1F1E1B"/>
          <w:sz w:val="22"/>
        </w:rPr>
        <w:t>Gold-question lookup</w:t>
      </w:r>
      <w:r>
        <w:rPr>
          <w:rFonts w:ascii="Calibri" w:hAnsi="Calibri"/>
          <w:color w:val="3D3A35"/>
          <w:sz w:val="22"/>
        </w:rPr>
        <w:t xml:space="preserve"> — match the user's question to a hand-crafted list of </w:t>
      </w:r>
      <w:r>
        <w:rPr>
          <w:rFonts w:ascii="Consolas" w:hAnsi="Consolas"/>
          <w:color w:val="5A4E3F"/>
          <w:sz w:val="20"/>
        </w:rPr>
        <w:t>(question, sql)</w:t>
      </w:r>
      <w:r>
        <w:rPr>
          <w:rFonts w:ascii="Calibri" w:hAnsi="Calibri"/>
          <w:color w:val="3D3A35"/>
          <w:sz w:val="22"/>
        </w:rPr>
        <w:t xml:space="preserve"> pairs via TF-IDF or embedding similarity. </w:t>
      </w:r>
      <w:r>
        <w:rPr>
          <w:rFonts w:ascii="Calibri" w:hAnsi="Calibri"/>
          <w:b/>
          <w:color w:val="1F1E1B"/>
          <w:sz w:val="22"/>
        </w:rPr>
        <w:t>Zero hallucination, zero LLM cost.</w:t>
      </w:r>
    </w:p>
    <w:p>
      <w:pPr>
        <w:pStyle w:val="ListNumber"/>
      </w:pPr>
      <w:r>
        <w:rPr>
          <w:rFonts w:ascii="Calibri" w:hAnsi="Calibri"/>
          <w:b/>
          <w:color w:val="1F1E1B"/>
          <w:sz w:val="22"/>
        </w:rPr>
        <w:t>LLM generation with allow-list</w:t>
      </w:r>
      <w:r>
        <w:rPr>
          <w:rFonts w:ascii="Calibri" w:hAnsi="Calibri"/>
          <w:color w:val="3D3A35"/>
          <w:sz w:val="22"/>
        </w:rPr>
        <w:t xml:space="preserve"> — let an LLM produce SQL but reject anything that's not </w:t>
      </w:r>
      <w:r>
        <w:rPr>
          <w:rFonts w:ascii="Consolas" w:hAnsi="Consolas"/>
          <w:color w:val="5A4E3F"/>
          <w:sz w:val="20"/>
        </w:rPr>
        <w:t>SELECT</w:t>
      </w:r>
      <w:r>
        <w:rPr>
          <w:rFonts w:ascii="Calibri" w:hAnsi="Calibri"/>
          <w:color w:val="3D3A35"/>
          <w:sz w:val="22"/>
        </w:rPr>
        <w:t xml:space="preserve"> against an approved table set.</w:t>
      </w:r>
    </w:p>
    <w:p>
      <w:pPr>
        <w:pStyle w:val="ListNumber"/>
      </w:pPr>
      <w:r>
        <w:rPr>
          <w:rFonts w:ascii="Calibri" w:hAnsi="Calibri"/>
          <w:b/>
          <w:color w:val="1F1E1B"/>
          <w:sz w:val="22"/>
        </w:rPr>
        <w:t>LLM generation with sandboxed execution</w:t>
      </w:r>
      <w:r>
        <w:rPr>
          <w:rFonts w:ascii="Calibri" w:hAnsi="Calibri"/>
          <w:color w:val="3D3A35"/>
          <w:sz w:val="22"/>
        </w:rPr>
        <w:t xml:space="preserve"> — run the SQL in a read-only transaction with row-level limits.</w:t>
      </w:r>
    </w:p>
    <w:p>
      <w:pPr>
        <w:spacing w:after="80"/>
      </w:pPr>
      <w:r>
        <w:rPr>
          <w:rFonts w:ascii="Calibri" w:hAnsi="Calibri"/>
          <w:color w:val="3D3A35"/>
          <w:sz w:val="22"/>
        </w:rPr>
        <w:t xml:space="preserve">AttriSense uses </w:t>
      </w:r>
      <w:r>
        <w:rPr>
          <w:rFonts w:ascii="Calibri" w:hAnsi="Calibri"/>
          <w:b/>
          <w:color w:val="1F1E1B"/>
          <w:sz w:val="22"/>
        </w:rPr>
        <w:t>(1) as fallback and (2) as primary</w:t>
      </w:r>
      <w:r>
        <w:rPr>
          <w:rFonts w:ascii="Calibri" w:hAnsi="Calibri"/>
          <w:color w:val="3D3A35"/>
          <w:sz w:val="22"/>
        </w:rPr>
        <w:t>, with (3) as the sandbox for both.</w:t>
      </w:r>
    </w:p>
    <w:p>
      <w:pPr>
        <w:spacing w:before="200" w:after="120"/>
      </w:pPr>
      <w:r>
        <w:rPr>
          <w:rFonts w:ascii="Calibri" w:hAnsi="Calibri"/>
          <w:b/>
          <w:color w:val="6E58B8"/>
          <w:sz w:val="32"/>
        </w:rPr>
        <w:t>The math, lightly</w:t>
      </w:r>
    </w:p>
    <w:p>
      <w:pPr>
        <w:spacing w:after="80"/>
      </w:pPr>
      <w:r>
        <w:rPr>
          <w:rFonts w:ascii="Calibri" w:hAnsi="Calibri"/>
          <w:color w:val="3D3A35"/>
          <w:sz w:val="22"/>
        </w:rPr>
        <w:t>TF-IDF similarity between user query $q$ and gold question $g$:</w:t>
      </w:r>
    </w:p>
    <w:p>
      <w:pPr>
        <w:spacing w:before="80" w:after="160"/>
        <w:ind w:left="288" w:right="288"/>
        <w:shd w:val="clear" w:color="auto" w:fill="F5EFE6"/>
      </w:pPr>
      <w:r>
        <w:rPr>
          <w:rFonts w:ascii="Consolas" w:hAnsi="Consolas"/>
          <w:color w:val="5A4E3F"/>
          <w:sz w:val="18"/>
        </w:rPr>
        <w:t>\text{sim}(q, g) = \frac{\text{tfidf}(q) \cdot \text{tfidf}(g)}{\|\text{tfidf}(q)\| \, \|\text{tfidf}(g)\|}</w:t>
      </w:r>
    </w:p>
    <w:p>
      <w:pPr>
        <w:spacing w:after="80"/>
      </w:pPr>
      <w:r>
        <w:rPr>
          <w:rFonts w:ascii="Calibri" w:hAnsi="Calibri"/>
          <w:color w:val="3D3A35"/>
          <w:sz w:val="22"/>
        </w:rPr>
        <w:t xml:space="preserve">Pick the gold question with the highest similarity, return its SQL. If similarity is below a threshold, give up and say </w:t>
      </w:r>
      <w:r>
        <w:rPr>
          <w:rFonts w:ascii="Calibri" w:hAnsi="Calibri"/>
          <w:i/>
          <w:color w:val="3D3A35"/>
          <w:sz w:val="22"/>
        </w:rPr>
        <w:t>"I don't know — try one of these examples"</w:t>
      </w:r>
      <w:r>
        <w:rPr>
          <w:rFonts w:ascii="Calibri" w:hAnsi="Calibri"/>
          <w:color w:val="3D3A35"/>
          <w:sz w:val="22"/>
        </w:rPr>
        <w:t>.</w:t>
      </w:r>
    </w:p>
    <w:p>
      <w:pPr>
        <w:spacing w:before="200" w:after="120"/>
      </w:pPr>
      <w:r>
        <w:rPr>
          <w:rFonts w:ascii="Calibri" w:hAnsi="Calibri"/>
          <w:b/>
          <w:color w:val="6E58B8"/>
          <w:sz w:val="32"/>
        </w:rPr>
        <w:t>In AttriSense</w:t>
      </w:r>
    </w:p>
    <w:p>
      <w:pPr>
        <w:pStyle w:val="ListBullet"/>
      </w:pPr>
      <w:r>
        <w:rPr>
          <w:rFonts w:ascii="Calibri" w:hAnsi="Calibri"/>
          <w:b/>
          <w:color w:val="1F1E1B"/>
          <w:sz w:val="22"/>
        </w:rPr>
        <w:t>Primary</w:t>
      </w:r>
      <w:r>
        <w:rPr>
          <w:rFonts w:ascii="Calibri" w:hAnsi="Calibri"/>
          <w:color w:val="3D3A35"/>
          <w:sz w:val="22"/>
        </w:rPr>
        <w:t xml:space="preserve">: </w:t>
      </w:r>
      <w:r>
        <w:rPr>
          <w:rFonts w:ascii="Consolas" w:hAnsi="Consolas"/>
          <w:color w:val="5A4E3F"/>
          <w:sz w:val="20"/>
        </w:rPr>
        <w:t>natural_language_sql.py</w:t>
      </w:r>
      <w:r>
        <w:rPr>
          <w:rFonts w:ascii="Calibri" w:hAnsi="Calibri"/>
          <w:color w:val="3D3A35"/>
          <w:sz w:val="22"/>
        </w:rPr>
        <w:t xml:space="preserve"> — LangChain SQL chain over OpenAI.</w:t>
      </w:r>
    </w:p>
    <w:p>
      <w:pPr>
        <w:pStyle w:val="ListBullet"/>
      </w:pPr>
      <w:r>
        <w:rPr>
          <w:rFonts w:ascii="Calibri" w:hAnsi="Calibri"/>
          <w:b/>
          <w:color w:val="1F1E1B"/>
          <w:sz w:val="22"/>
        </w:rPr>
        <w:t>Fallback</w:t>
      </w:r>
      <w:r>
        <w:rPr>
          <w:rFonts w:ascii="Calibri" w:hAnsi="Calibri"/>
          <w:color w:val="3D3A35"/>
          <w:sz w:val="22"/>
        </w:rPr>
        <w:t xml:space="preserve">: </w:t>
      </w:r>
      <w:r>
        <w:rPr>
          <w:rFonts w:ascii="Consolas" w:hAnsi="Consolas"/>
          <w:color w:val="5A4E3F"/>
          <w:sz w:val="20"/>
        </w:rPr>
        <w:t>production/src/attrisense/nl_sql_fallback.py</w:t>
      </w:r>
      <w:r>
        <w:rPr>
          <w:rFonts w:ascii="Calibri" w:hAnsi="Calibri"/>
          <w:color w:val="3D3A35"/>
          <w:sz w:val="22"/>
        </w:rPr>
        <w:t xml:space="preserve"> — TF-IDF over the gold-question set.</w:t>
      </w:r>
    </w:p>
    <w:p>
      <w:pPr>
        <w:pStyle w:val="ListBullet"/>
      </w:pPr>
      <w:r>
        <w:rPr>
          <w:rFonts w:ascii="Calibri" w:hAnsi="Calibri"/>
          <w:b/>
          <w:color w:val="1F1E1B"/>
          <w:sz w:val="22"/>
        </w:rPr>
        <w:t>Eval</w:t>
      </w:r>
      <w:r>
        <w:rPr>
          <w:rFonts w:ascii="Calibri" w:hAnsi="Calibri"/>
          <w:color w:val="3D3A35"/>
          <w:sz w:val="22"/>
        </w:rPr>
        <w:t xml:space="preserve">: </w:t>
      </w:r>
      <w:r>
        <w:rPr>
          <w:rFonts w:ascii="Consolas" w:hAnsi="Consolas"/>
          <w:color w:val="5A4E3F"/>
          <w:sz w:val="20"/>
        </w:rPr>
        <w:t>production/src/attrisense/nl_sql_eval.py</w:t>
      </w:r>
      <w:r>
        <w:rPr>
          <w:rFonts w:ascii="Calibri" w:hAnsi="Calibri"/>
          <w:color w:val="3D3A35"/>
          <w:sz w:val="22"/>
        </w:rPr>
        <w:t xml:space="preserve"> — 50 gold questions across 4 categories (KPI, group, drill, trend).</w:t>
      </w:r>
    </w:p>
    <w:p>
      <w:pPr>
        <w:pStyle w:val="ListBullet"/>
      </w:pPr>
      <w:r>
        <w:rPr>
          <w:rFonts w:ascii="Calibri" w:hAnsi="Calibri"/>
          <w:b/>
          <w:color w:val="1F1E1B"/>
          <w:sz w:val="22"/>
        </w:rPr>
        <w:t>Sandbox</w:t>
      </w:r>
      <w:r>
        <w:rPr>
          <w:rFonts w:ascii="Calibri" w:hAnsi="Calibri"/>
          <w:color w:val="3D3A35"/>
          <w:sz w:val="22"/>
        </w:rPr>
        <w:t>:</w:t>
      </w:r>
    </w:p>
    <w:p>
      <w:pPr>
        <w:pStyle w:val="ListBullet"/>
      </w:pPr>
      <w:r>
        <w:rPr>
          <w:rFonts w:ascii="Calibri" w:hAnsi="Calibri"/>
          <w:color w:val="3D3A35"/>
          <w:sz w:val="22"/>
        </w:rPr>
        <w:t xml:space="preserve">SQLite connection opened with </w:t>
      </w:r>
      <w:r>
        <w:rPr>
          <w:rFonts w:ascii="Consolas" w:hAnsi="Consolas"/>
          <w:color w:val="5A4E3F"/>
          <w:sz w:val="20"/>
        </w:rPr>
        <w:t>PRAGMA query_only=ON</w:t>
      </w:r>
      <w:r>
        <w:rPr>
          <w:rFonts w:ascii="Calibri" w:hAnsi="Calibri"/>
          <w:color w:val="3D3A35"/>
          <w:sz w:val="22"/>
        </w:rPr>
        <w:t>.</w:t>
      </w:r>
    </w:p>
    <w:p>
      <w:pPr>
        <w:pStyle w:val="ListBullet"/>
      </w:pPr>
      <w:r>
        <w:rPr>
          <w:rFonts w:ascii="Calibri" w:hAnsi="Calibri"/>
          <w:color w:val="3D3A35"/>
          <w:sz w:val="22"/>
        </w:rPr>
        <w:t xml:space="preserve">SQL allow-list: </w:t>
      </w:r>
      <w:r>
        <w:rPr>
          <w:rFonts w:ascii="Consolas" w:hAnsi="Consolas"/>
          <w:color w:val="5A4E3F"/>
          <w:sz w:val="20"/>
        </w:rPr>
        <w:t>SELECT</w:t>
      </w:r>
      <w:r>
        <w:rPr>
          <w:rFonts w:ascii="Calibri" w:hAnsi="Calibri"/>
          <w:color w:val="3D3A35"/>
          <w:sz w:val="22"/>
        </w:rPr>
        <w:t xml:space="preserve"> only; </w:t>
      </w:r>
      <w:r>
        <w:rPr>
          <w:rFonts w:ascii="Consolas" w:hAnsi="Consolas"/>
          <w:color w:val="5A4E3F"/>
          <w:sz w:val="20"/>
        </w:rPr>
        <w:t>INSERT/UPDATE/DELETE/DROP/PRAGMA/ATTACH</w:t>
      </w:r>
      <w:r>
        <w:rPr>
          <w:rFonts w:ascii="Calibri" w:hAnsi="Calibri"/>
          <w:color w:val="3D3A35"/>
          <w:sz w:val="22"/>
        </w:rPr>
        <w:t xml:space="preserve"> rejected.</w:t>
      </w:r>
    </w:p>
    <w:p>
      <w:pPr>
        <w:pStyle w:val="ListBullet"/>
      </w:pPr>
      <w:r>
        <w:rPr>
          <w:rFonts w:ascii="Calibri" w:hAnsi="Calibri"/>
          <w:color w:val="3D3A35"/>
          <w:sz w:val="22"/>
        </w:rPr>
        <w:t>Result row limit (default 200).</w:t>
      </w:r>
    </w:p>
    <w:p>
      <w:pPr>
        <w:spacing w:before="200" w:after="120"/>
      </w:pPr>
      <w:r>
        <w:rPr>
          <w:rFonts w:ascii="Calibri" w:hAnsi="Calibri"/>
          <w:b/>
          <w:color w:val="6E58B8"/>
          <w:sz w:val="32"/>
        </w:rPr>
        <w:t>The gotcha</w:t>
      </w:r>
    </w:p>
    <w:p>
      <w:pPr>
        <w:spacing w:after="80"/>
      </w:pPr>
      <w:r>
        <w:rPr>
          <w:rFonts w:ascii="Calibri" w:hAnsi="Calibri"/>
          <w:b/>
          <w:color w:val="1F1E1B"/>
          <w:sz w:val="22"/>
        </w:rPr>
        <w:t>LLM-generated SQL is a SQL injection vector</w:t>
      </w:r>
      <w:r>
        <w:rPr>
          <w:rFonts w:ascii="Calibri" w:hAnsi="Calibri"/>
          <w:color w:val="3D3A35"/>
          <w:sz w:val="22"/>
        </w:rPr>
        <w:t xml:space="preserve"> if you don't sandbox. Without the read-only PRAGMA + allow-list, a sufficiently creative prompt can </w:t>
      </w:r>
      <w:r>
        <w:rPr>
          <w:rFonts w:ascii="Consolas" w:hAnsi="Consolas"/>
          <w:color w:val="5A4E3F"/>
          <w:sz w:val="20"/>
        </w:rPr>
        <w:t>DROP TABLE</w:t>
      </w:r>
      <w:r>
        <w:rPr>
          <w:rFonts w:ascii="Calibri" w:hAnsi="Calibri"/>
          <w:color w:val="3D3A35"/>
          <w:sz w:val="22"/>
        </w:rPr>
        <w:t xml:space="preserve"> your production database. AttriSense's sandbox is non-negotiable — never disable it.</w:t>
      </w:r>
    </w:p>
    <w:p>
      <w:pPr>
        <w:spacing w:after="80"/>
      </w:pPr>
      <w:r>
        <w:rPr>
          <w:rFonts w:ascii="Calibri" w:hAnsi="Calibri"/>
          <w:color w:val="3D3A35"/>
          <w:sz w:val="22"/>
        </w:rPr>
        <w:t xml:space="preserve">Also: the LLM will confidently produce SQL that </w:t>
      </w:r>
      <w:r>
        <w:rPr>
          <w:rFonts w:ascii="Calibri" w:hAnsi="Calibri"/>
          <w:b/>
          <w:color w:val="1F1E1B"/>
          <w:sz w:val="22"/>
        </w:rPr>
        <w:t>runs but is wrong</w:t>
      </w:r>
      <w:r>
        <w:rPr>
          <w:rFonts w:ascii="Calibri" w:hAnsi="Calibri"/>
          <w:color w:val="3D3A35"/>
          <w:sz w:val="22"/>
        </w:rPr>
        <w:t>. Use the eval harness (</w:t>
      </w:r>
      <w:r>
        <w:rPr>
          <w:rFonts w:ascii="Consolas" w:hAnsi="Consolas"/>
          <w:color w:val="5A4E3F"/>
          <w:sz w:val="20"/>
        </w:rPr>
        <w:t>make eval</w:t>
      </w:r>
      <w:r>
        <w:rPr>
          <w:rFonts w:ascii="Calibri" w:hAnsi="Calibri"/>
          <w:color w:val="3D3A35"/>
          <w:sz w:val="22"/>
        </w:rPr>
        <w:t>) on every PR that touches the prompt.</w:t>
      </w:r>
    </w:p>
    <w:p>
      <w:pPr>
        <w:spacing w:before="200" w:after="120"/>
      </w:pPr>
      <w:r>
        <w:rPr>
          <w:rFonts w:ascii="Calibri" w:hAnsi="Calibri"/>
          <w:b/>
          <w:color w:val="6E58B8"/>
          <w:sz w:val="32"/>
        </w:rPr>
        <w:t>Try it</w:t>
      </w:r>
    </w:p>
    <w:p>
      <w:pPr>
        <w:spacing w:before="80" w:after="160"/>
        <w:ind w:left="288" w:right="288"/>
        <w:shd w:val="clear" w:color="auto" w:fill="F5EFE6"/>
      </w:pPr>
      <w:r>
        <w:rPr>
          <w:rFonts w:ascii="Consolas" w:hAnsi="Consolas"/>
          <w:color w:val="5A4E3F"/>
          <w:sz w:val="18"/>
        </w:rPr>
        <w:t>from attrisense.nl_sql_fallback import answer</w:t>
      </w:r>
      <w:r>
        <w:br/>
      </w:r>
      <w:r>
        <w:rPr>
          <w:rFonts w:ascii="Consolas" w:hAnsi="Consolas"/>
          <w:color w:val="5A4E3F"/>
          <w:sz w:val="18"/>
        </w:rPr>
        <w:t xml:space="preserve"> </w:t>
      </w:r>
      <w:r>
        <w:br/>
      </w:r>
      <w:r>
        <w:rPr>
          <w:rFonts w:ascii="Consolas" w:hAnsi="Consolas"/>
          <w:color w:val="5A4E3F"/>
          <w:sz w:val="18"/>
        </w:rPr>
        <w:t>result = answer("show high-risk employees in manufacturing")</w:t>
      </w:r>
      <w:r>
        <w:br/>
      </w:r>
      <w:r>
        <w:rPr>
          <w:rFonts w:ascii="Consolas" w:hAnsi="Consolas"/>
          <w:color w:val="5A4E3F"/>
          <w:sz w:val="18"/>
        </w:rPr>
        <w:t>print(result["sql"])           # the SQL it would run</w:t>
      </w:r>
      <w:r>
        <w:br/>
      </w:r>
      <w:r>
        <w:rPr>
          <w:rFonts w:ascii="Consolas" w:hAnsi="Consolas"/>
          <w:color w:val="5A4E3F"/>
          <w:sz w:val="18"/>
        </w:rPr>
        <w:t>print(result["confidence"])    # similarity to nearest gold question</w:t>
      </w:r>
      <w:r>
        <w:br/>
      </w:r>
      <w:r>
        <w:rPr>
          <w:rFonts w:ascii="Consolas" w:hAnsi="Consolas"/>
          <w:color w:val="5A4E3F"/>
          <w:sz w:val="18"/>
        </w:rPr>
        <w:t>print(result["rows"][:5])      # the actual rows</w:t>
      </w:r>
    </w:p>
    <w:p>
      <w:pPr>
        <w:spacing w:before="200" w:after="120"/>
      </w:pPr>
      <w:r>
        <w:rPr>
          <w:rFonts w:ascii="Calibri" w:hAnsi="Calibri"/>
          <w:b/>
          <w:color w:val="C97A4A"/>
          <w:sz w:val="26"/>
        </w:rPr>
        <w:t>ASCII companion diagram</w:t>
      </w:r>
    </w:p>
    <w:p>
      <w:pPr>
        <w:spacing w:before="80" w:after="160"/>
        <w:ind w:left="288" w:right="288"/>
        <w:shd w:val="clear" w:color="auto" w:fill="F5EFE6"/>
      </w:pPr>
      <w:r>
        <w:rPr>
          <w:rFonts w:ascii="Consolas" w:hAnsi="Consolas"/>
          <w:color w:val="5A4E3F"/>
          <w:sz w:val="18"/>
        </w:rPr>
        <w:t>NL-SQL — Text-to-Database (ASCII)</w:t>
      </w:r>
      <w:r>
        <w:br/>
      </w:r>
      <w:r>
        <w:rPr>
          <w:rFonts w:ascii="Consolas" w:hAnsi="Consolas"/>
          <w:color w:val="5A4E3F"/>
          <w:sz w:val="18"/>
        </w:rPr>
        <w:t>===================================</w:t>
      </w:r>
      <w:r>
        <w:br/>
      </w:r>
      <w:r>
        <w:rPr>
          <w:rFonts w:ascii="Consolas" w:hAnsi="Consolas"/>
          <w:color w:val="5A4E3F"/>
          <w:sz w:val="18"/>
        </w:rPr>
        <w:t xml:space="preserve"> </w:t>
      </w:r>
      <w:r>
        <w:br/>
      </w:r>
      <w:r>
        <w:rPr>
          <w:rFonts w:ascii="Consolas" w:hAnsi="Consolas"/>
          <w:color w:val="5A4E3F"/>
          <w:sz w:val="18"/>
        </w:rPr>
        <w:t>Two-tier strategy with sandbox.</w:t>
      </w:r>
      <w:r>
        <w:br/>
      </w:r>
      <w:r>
        <w:rPr>
          <w:rFonts w:ascii="Consolas" w:hAnsi="Consolas"/>
          <w:color w:val="5A4E3F"/>
          <w:sz w:val="18"/>
        </w:rPr>
        <w:t xml:space="preserve"> </w:t>
      </w:r>
      <w:r>
        <w:br/>
      </w:r>
      <w:r>
        <w:rPr>
          <w:rFonts w:ascii="Consolas" w:hAnsi="Consolas"/>
          <w:color w:val="5A4E3F"/>
          <w:sz w:val="18"/>
        </w:rPr>
        <w:t xml:space="preserve">   +----------------------+</w:t>
      </w:r>
      <w:r>
        <w:br/>
      </w:r>
      <w:r>
        <w:rPr>
          <w:rFonts w:ascii="Consolas" w:hAnsi="Consolas"/>
          <w:color w:val="5A4E3F"/>
          <w:sz w:val="18"/>
        </w:rPr>
        <w:t xml:space="preserve">   | "show me high risk   |</w:t>
      </w:r>
      <w:r>
        <w:br/>
      </w:r>
      <w:r>
        <w:rPr>
          <w:rFonts w:ascii="Consolas" w:hAnsi="Consolas"/>
          <w:color w:val="5A4E3F"/>
          <w:sz w:val="18"/>
        </w:rPr>
        <w:t xml:space="preserve">   |  in manufacturing"   |</w:t>
      </w:r>
      <w:r>
        <w:br/>
      </w:r>
      <w:r>
        <w:rPr>
          <w:rFonts w:ascii="Consolas" w:hAnsi="Consolas"/>
          <w:color w:val="5A4E3F"/>
          <w:sz w:val="18"/>
        </w:rPr>
        <w:t xml:space="preserve">   +----------+-----------+</w:t>
      </w:r>
      <w:r>
        <w:br/>
      </w:r>
      <w:r>
        <w:rPr>
          <w:rFonts w:ascii="Consolas" w:hAnsi="Consolas"/>
          <w:color w:val="5A4E3F"/>
          <w:sz w:val="18"/>
        </w:rPr>
        <w:t xml:space="preserve">              |</w:t>
      </w:r>
      <w:r>
        <w:br/>
      </w:r>
      <w:r>
        <w:rPr>
          <w:rFonts w:ascii="Consolas" w:hAnsi="Consolas"/>
          <w:color w:val="5A4E3F"/>
          <w:sz w:val="18"/>
        </w:rPr>
        <w:t xml:space="preserve">              v</w:t>
      </w:r>
      <w:r>
        <w:br/>
      </w:r>
      <w:r>
        <w:rPr>
          <w:rFonts w:ascii="Consolas" w:hAnsi="Consolas"/>
          <w:color w:val="5A4E3F"/>
          <w:sz w:val="18"/>
        </w:rPr>
        <w:t xml:space="preserve">   +----------------------+         OPENAI_API_KEY set?</w:t>
      </w:r>
      <w:r>
        <w:br/>
      </w:r>
      <w:r>
        <w:rPr>
          <w:rFonts w:ascii="Consolas" w:hAnsi="Consolas"/>
          <w:color w:val="5A4E3F"/>
          <w:sz w:val="18"/>
        </w:rPr>
        <w:t xml:space="preserve">   | reachability check   |---------+</w:t>
      </w:r>
      <w:r>
        <w:br/>
      </w:r>
      <w:r>
        <w:rPr>
          <w:rFonts w:ascii="Consolas" w:hAnsi="Consolas"/>
          <w:color w:val="5A4E3F"/>
          <w:sz w:val="18"/>
        </w:rPr>
        <w:t xml:space="preserve">   +----------+-----------+         |</w:t>
      </w:r>
      <w:r>
        <w:br/>
      </w:r>
      <w:r>
        <w:rPr>
          <w:rFonts w:ascii="Consolas" w:hAnsi="Consolas"/>
          <w:color w:val="5A4E3F"/>
          <w:sz w:val="18"/>
        </w:rPr>
        <w:t xml:space="preserve">              |                     |</w:t>
      </w:r>
      <w:r>
        <w:br/>
      </w:r>
      <w:r>
        <w:rPr>
          <w:rFonts w:ascii="Consolas" w:hAnsi="Consolas"/>
          <w:color w:val="5A4E3F"/>
          <w:sz w:val="18"/>
        </w:rPr>
        <w:t xml:space="preserve">       reachable                  not reachable</w:t>
      </w:r>
      <w:r>
        <w:br/>
      </w:r>
      <w:r>
        <w:rPr>
          <w:rFonts w:ascii="Consolas" w:hAnsi="Consolas"/>
          <w:color w:val="5A4E3F"/>
          <w:sz w:val="18"/>
        </w:rPr>
        <w:t xml:space="preserve">              |                     |</w:t>
      </w:r>
      <w:r>
        <w:br/>
      </w:r>
      <w:r>
        <w:rPr>
          <w:rFonts w:ascii="Consolas" w:hAnsi="Consolas"/>
          <w:color w:val="5A4E3F"/>
          <w:sz w:val="18"/>
        </w:rPr>
        <w:t xml:space="preserve">              v                     v</w:t>
      </w:r>
      <w:r>
        <w:br/>
      </w:r>
      <w:r>
        <w:rPr>
          <w:rFonts w:ascii="Consolas" w:hAnsi="Consolas"/>
          <w:color w:val="5A4E3F"/>
          <w:sz w:val="18"/>
        </w:rPr>
        <w:t xml:space="preserve">   +-------------------+   +-------------------+</w:t>
      </w:r>
      <w:r>
        <w:br/>
      </w:r>
      <w:r>
        <w:rPr>
          <w:rFonts w:ascii="Consolas" w:hAnsi="Consolas"/>
          <w:color w:val="5A4E3F"/>
          <w:sz w:val="18"/>
        </w:rPr>
        <w:t xml:space="preserve">   | LangChain SQL     |   | TF-IDF gold       |</w:t>
      </w:r>
      <w:r>
        <w:br/>
      </w:r>
      <w:r>
        <w:rPr>
          <w:rFonts w:ascii="Consolas" w:hAnsi="Consolas"/>
          <w:color w:val="5A4E3F"/>
          <w:sz w:val="18"/>
        </w:rPr>
        <w:t xml:space="preserve">   | chain over OpenAI |   | question fallback |</w:t>
      </w:r>
      <w:r>
        <w:br/>
      </w:r>
      <w:r>
        <w:rPr>
          <w:rFonts w:ascii="Consolas" w:hAnsi="Consolas"/>
          <w:color w:val="5A4E3F"/>
          <w:sz w:val="18"/>
        </w:rPr>
        <w:t xml:space="preserve">   |                   |   | (50 Q&amp;A pairs)    |</w:t>
      </w:r>
      <w:r>
        <w:br/>
      </w:r>
      <w:r>
        <w:rPr>
          <w:rFonts w:ascii="Consolas" w:hAnsi="Consolas"/>
          <w:color w:val="5A4E3F"/>
          <w:sz w:val="18"/>
        </w:rPr>
        <w:t xml:space="preserve">   +---------+---------+   +---------+---------+</w:t>
      </w:r>
      <w:r>
        <w:br/>
      </w:r>
      <w:r>
        <w:rPr>
          <w:rFonts w:ascii="Consolas" w:hAnsi="Consolas"/>
          <w:color w:val="5A4E3F"/>
          <w:sz w:val="18"/>
        </w:rPr>
        <w:t xml:space="preserve">             |                       |</w:t>
      </w:r>
      <w:r>
        <w:br/>
      </w:r>
      <w:r>
        <w:rPr>
          <w:rFonts w:ascii="Consolas" w:hAnsi="Consolas"/>
          <w:color w:val="5A4E3F"/>
          <w:sz w:val="18"/>
        </w:rPr>
        <w:t xml:space="preserve">             +-----------+-----------+</w:t>
      </w:r>
      <w:r>
        <w:br/>
      </w:r>
      <w:r>
        <w:rPr>
          <w:rFonts w:ascii="Consolas" w:hAnsi="Consolas"/>
          <w:color w:val="5A4E3F"/>
          <w:sz w:val="18"/>
        </w:rPr>
        <w:t xml:space="preserve">                         |</w:t>
      </w:r>
      <w:r>
        <w:br/>
      </w:r>
      <w:r>
        <w:rPr>
          <w:rFonts w:ascii="Consolas" w:hAnsi="Consolas"/>
          <w:color w:val="5A4E3F"/>
          <w:sz w:val="18"/>
        </w:rPr>
        <w:t xml:space="preserve">                         v</w:t>
      </w:r>
      <w:r>
        <w:br/>
      </w:r>
      <w:r>
        <w:rPr>
          <w:rFonts w:ascii="Consolas" w:hAnsi="Consolas"/>
          <w:color w:val="5A4E3F"/>
          <w:sz w:val="18"/>
        </w:rPr>
        <w:t xml:space="preserve">            +-------------------------+</w:t>
      </w:r>
      <w:r>
        <w:br/>
      </w:r>
      <w:r>
        <w:rPr>
          <w:rFonts w:ascii="Consolas" w:hAnsi="Consolas"/>
          <w:color w:val="5A4E3F"/>
          <w:sz w:val="18"/>
        </w:rPr>
        <w:t xml:space="preserve">            | SANDBOX                 |</w:t>
      </w:r>
      <w:r>
        <w:br/>
      </w:r>
      <w:r>
        <w:rPr>
          <w:rFonts w:ascii="Consolas" w:hAnsi="Consolas"/>
          <w:color w:val="5A4E3F"/>
          <w:sz w:val="18"/>
        </w:rPr>
        <w:t xml:space="preserve">            |  - sqlite PRAGMA        |</w:t>
      </w:r>
      <w:r>
        <w:br/>
      </w:r>
      <w:r>
        <w:rPr>
          <w:rFonts w:ascii="Consolas" w:hAnsi="Consolas"/>
          <w:color w:val="5A4E3F"/>
          <w:sz w:val="18"/>
        </w:rPr>
        <w:t xml:space="preserve">            |    query_only=ON        |</w:t>
      </w:r>
      <w:r>
        <w:br/>
      </w:r>
      <w:r>
        <w:rPr>
          <w:rFonts w:ascii="Consolas" w:hAnsi="Consolas"/>
          <w:color w:val="5A4E3F"/>
          <w:sz w:val="18"/>
        </w:rPr>
        <w:t xml:space="preserve">            |  - allow-list: SELECT   |</w:t>
      </w:r>
      <w:r>
        <w:br/>
      </w:r>
      <w:r>
        <w:rPr>
          <w:rFonts w:ascii="Consolas" w:hAnsi="Consolas"/>
          <w:color w:val="5A4E3F"/>
          <w:sz w:val="18"/>
        </w:rPr>
        <w:t xml:space="preserve">            |    only                 |</w:t>
      </w:r>
      <w:r>
        <w:br/>
      </w:r>
      <w:r>
        <w:rPr>
          <w:rFonts w:ascii="Consolas" w:hAnsi="Consolas"/>
          <w:color w:val="5A4E3F"/>
          <w:sz w:val="18"/>
        </w:rPr>
        <w:t xml:space="preserve">            |  - row limit (200)      |</w:t>
      </w:r>
      <w:r>
        <w:br/>
      </w:r>
      <w:r>
        <w:rPr>
          <w:rFonts w:ascii="Consolas" w:hAnsi="Consolas"/>
          <w:color w:val="5A4E3F"/>
          <w:sz w:val="18"/>
        </w:rPr>
        <w:t xml:space="preserve">            +------------+------------+</w:t>
      </w:r>
      <w:r>
        <w:br/>
      </w:r>
      <w:r>
        <w:rPr>
          <w:rFonts w:ascii="Consolas" w:hAnsi="Consolas"/>
          <w:color w:val="5A4E3F"/>
          <w:sz w:val="18"/>
        </w:rPr>
        <w:t xml:space="preserve">                         |</w:t>
      </w:r>
      <w:r>
        <w:br/>
      </w:r>
      <w:r>
        <w:rPr>
          <w:rFonts w:ascii="Consolas" w:hAnsi="Consolas"/>
          <w:color w:val="5A4E3F"/>
          <w:sz w:val="18"/>
        </w:rPr>
        <w:t xml:space="preserve">                         v</w:t>
      </w:r>
      <w:r>
        <w:br/>
      </w:r>
      <w:r>
        <w:rPr>
          <w:rFonts w:ascii="Consolas" w:hAnsi="Consolas"/>
          <w:color w:val="5A4E3F"/>
          <w:sz w:val="18"/>
        </w:rPr>
        <w:t xml:space="preserve">                +----------------+</w:t>
      </w:r>
      <w:r>
        <w:br/>
      </w:r>
      <w:r>
        <w:rPr>
          <w:rFonts w:ascii="Consolas" w:hAnsi="Consolas"/>
          <w:color w:val="5A4E3F"/>
          <w:sz w:val="18"/>
        </w:rPr>
        <w:t xml:space="preserve">                | execute SQL    |</w:t>
      </w:r>
      <w:r>
        <w:br/>
      </w:r>
      <w:r>
        <w:rPr>
          <w:rFonts w:ascii="Consolas" w:hAnsi="Consolas"/>
          <w:color w:val="5A4E3F"/>
          <w:sz w:val="18"/>
        </w:rPr>
        <w:t xml:space="preserve">                | return rows +  |</w:t>
      </w:r>
      <w:r>
        <w:br/>
      </w:r>
      <w:r>
        <w:rPr>
          <w:rFonts w:ascii="Consolas" w:hAnsi="Consolas"/>
          <w:color w:val="5A4E3F"/>
          <w:sz w:val="18"/>
        </w:rPr>
        <w:t xml:space="preserve">                | sql + conf.    |</w:t>
      </w:r>
      <w:r>
        <w:br/>
      </w:r>
      <w:r>
        <w:rPr>
          <w:rFonts w:ascii="Consolas" w:hAnsi="Consolas"/>
          <w:color w:val="5A4E3F"/>
          <w:sz w:val="18"/>
        </w:rPr>
        <w:t xml:space="preserve">                +----------------+</w:t>
      </w:r>
      <w:r>
        <w:br/>
      </w:r>
      <w:r>
        <w:rPr>
          <w:rFonts w:ascii="Consolas" w:hAnsi="Consolas"/>
          <w:color w:val="5A4E3F"/>
          <w:sz w:val="18"/>
        </w:rPr>
        <w:t xml:space="preserve"> </w:t>
      </w:r>
      <w:r>
        <w:br/>
      </w:r>
      <w:r>
        <w:rPr>
          <w:rFonts w:ascii="Consolas" w:hAnsi="Consolas"/>
          <w:color w:val="5A4E3F"/>
          <w:sz w:val="18"/>
        </w:rPr>
        <w:t>Without the sandbox, an LLM-generated SQL is a SQL-injection vector.</w:t>
      </w:r>
      <w:r>
        <w:br/>
      </w:r>
      <w:r>
        <w:rPr>
          <w:rFonts w:ascii="Consolas" w:hAnsi="Consolas"/>
          <w:color w:val="5A4E3F"/>
          <w:sz w:val="18"/>
        </w:rPr>
        <w:t>The sandbox is non-negotiable.</w:t>
      </w:r>
      <w:r>
        <w:br/>
      </w:r>
      <w:r>
        <w:rPr>
          <w:rFonts w:ascii="Consolas" w:hAnsi="Consolas"/>
          <w:color w:val="5A4E3F"/>
          <w:sz w:val="18"/>
        </w:rPr>
        <w:t xml:space="preserve"> </w:t>
      </w:r>
    </w:p>
    <w:p>
      <w:r>
        <w:br w:type="page"/>
      </w:r>
    </w:p>
    <w:p>
      <w:pPr>
        <w:spacing w:before="280" w:after="120"/>
        <w:pBdr>
          <w:bottom w:val="single" w:sz="12" w:space="1" w:color="B8B5E1"/>
        </w:pBdr>
      </w:pPr>
      <w:r>
        <w:rPr>
          <w:rFonts w:ascii="Calibri" w:hAnsi="Calibri"/>
          <w:b/>
          <w:color w:val="1F1E1B"/>
          <w:sz w:val="44"/>
        </w:rPr>
        <w:t>Where to go next</w:t>
      </w:r>
    </w:p>
    <w:p>
      <w:pPr>
        <w:pStyle w:val="ListBullet"/>
      </w:pPr>
      <w:r>
        <w:rPr>
          <w:rFonts w:ascii="Calibri" w:hAnsi="Calibri"/>
          <w:color w:val="3D3A35"/>
          <w:sz w:val="22"/>
        </w:rPr>
        <w:t xml:space="preserve">Read the full docs site under </w:t>
      </w:r>
      <w:r>
        <w:rPr>
          <w:rFonts w:ascii="Consolas" w:hAnsi="Consolas"/>
          <w:color w:val="5A4E3F"/>
          <w:sz w:val="20"/>
        </w:rPr>
        <w:t>docs/</w:t>
      </w:r>
      <w:r>
        <w:rPr>
          <w:rFonts w:ascii="Calibri" w:hAnsi="Calibri"/>
          <w:color w:val="3D3A35"/>
          <w:sz w:val="22"/>
        </w:rPr>
        <w:t xml:space="preserve"> (or </w:t>
      </w:r>
      <w:r>
        <w:rPr>
          <w:rFonts w:ascii="Consolas" w:hAnsi="Consolas"/>
          <w:color w:val="5A4E3F"/>
          <w:sz w:val="20"/>
        </w:rPr>
        <w:t>mkdocs serve</w:t>
      </w:r>
      <w:r>
        <w:rPr>
          <w:rFonts w:ascii="Calibri" w:hAnsi="Calibri"/>
          <w:color w:val="3D3A35"/>
          <w:sz w:val="22"/>
        </w:rPr>
        <w:t>).</w:t>
      </w:r>
    </w:p>
    <w:p>
      <w:pPr>
        <w:pStyle w:val="ListBullet"/>
      </w:pPr>
      <w:r>
        <w:rPr>
          <w:rFonts w:ascii="Calibri" w:hAnsi="Calibri"/>
          <w:color w:val="3D3A35"/>
          <w:sz w:val="22"/>
        </w:rPr>
        <w:t xml:space="preserve">Read the production source under </w:t>
      </w:r>
      <w:r>
        <w:rPr>
          <w:rFonts w:ascii="Consolas" w:hAnsi="Consolas"/>
          <w:color w:val="5A4E3F"/>
          <w:sz w:val="20"/>
        </w:rPr>
        <w:t>production/src/attrisense/</w:t>
      </w:r>
      <w:r>
        <w:rPr>
          <w:rFonts w:ascii="Calibri" w:hAnsi="Calibri"/>
          <w:color w:val="3D3A35"/>
          <w:sz w:val="22"/>
        </w:rPr>
        <w:t>.</w:t>
      </w:r>
    </w:p>
    <w:p>
      <w:pPr>
        <w:pStyle w:val="ListBullet"/>
      </w:pPr>
      <w:r>
        <w:rPr>
          <w:rFonts w:ascii="Calibri" w:hAnsi="Calibri"/>
          <w:color w:val="3D3A35"/>
          <w:sz w:val="22"/>
        </w:rPr>
        <w:t xml:space="preserve">Run the dashboard:  </w:t>
      </w:r>
      <w:r>
        <w:rPr>
          <w:rFonts w:ascii="Consolas" w:hAnsi="Consolas"/>
          <w:color w:val="5A4E3F"/>
          <w:sz w:val="20"/>
        </w:rPr>
        <w:t>streamlit run production/streamlit_app.py</w:t>
      </w:r>
      <w:r>
        <w:rPr>
          <w:rFonts w:ascii="Calibri" w:hAnsi="Calibri"/>
          <w:color w:val="3D3A35"/>
          <w:sz w:val="22"/>
        </w:rPr>
        <w:t>.</w:t>
      </w:r>
    </w:p>
    <w:p>
      <w:pPr>
        <w:pStyle w:val="ListBullet"/>
      </w:pPr>
      <w:r>
        <w:rPr>
          <w:rFonts w:ascii="Calibri" w:hAnsi="Calibri"/>
          <w:color w:val="3D3A35"/>
          <w:sz w:val="22"/>
        </w:rPr>
        <w:t xml:space="preserve">Open the model card and fairness policy under </w:t>
      </w:r>
      <w:r>
        <w:rPr>
          <w:rFonts w:ascii="Consolas" w:hAnsi="Consolas"/>
          <w:color w:val="5A4E3F"/>
          <w:sz w:val="20"/>
        </w:rPr>
        <w:t>docs/ethics/</w:t>
      </w:r>
      <w:r>
        <w:rPr>
          <w:rFonts w:ascii="Calibri" w:hAnsi="Calibri"/>
          <w:color w:val="3D3A35"/>
          <w:sz w:val="22"/>
        </w:rPr>
        <w:t>.</w:t>
      </w:r>
    </w:p>
    <w:p>
      <w:pPr>
        <w:pStyle w:val="ListBullet"/>
      </w:pPr>
      <w:r>
        <w:rPr>
          <w:rFonts w:ascii="Calibri" w:hAnsi="Calibri"/>
          <w:color w:val="3D3A35"/>
          <w:sz w:val="22"/>
        </w:rPr>
        <w:t xml:space="preserve">Read the IEEE conference paper at </w:t>
      </w:r>
      <w:r>
        <w:rPr>
          <w:rFonts w:ascii="Consolas" w:hAnsi="Consolas"/>
          <w:color w:val="5A4E3F"/>
          <w:sz w:val="20"/>
        </w:rPr>
        <w:t>paper/attrisense_ieee.pdf</w:t>
      </w:r>
      <w:r>
        <w:rPr>
          <w:rFonts w:ascii="Calibri" w:hAnsi="Calibri"/>
          <w:color w:val="3D3A35"/>
          <w:sz w:val="22"/>
        </w:rPr>
        <w:t>.</w:t>
      </w:r>
    </w:p>
    <w:p>
      <w:pPr>
        <w:spacing w:before="200" w:after="120"/>
      </w:pPr>
      <w:r>
        <w:rPr>
          <w:rFonts w:ascii="Calibri" w:hAnsi="Calibri"/>
          <w:b/>
          <w:color w:val="6E58B8"/>
          <w:sz w:val="32"/>
        </w:rPr>
        <w:t>Repository layout</w:t>
      </w:r>
    </w:p>
    <w:tbl>
      <w:tblPr>
        <w:tblW w:type="auto" w:w="0"/>
        <w:tblLayout w:type="autofit"/>
        <w:tblLook w:firstColumn="1" w:firstRow="1" w:lastColumn="0" w:lastRow="0" w:noHBand="0" w:noVBand="1" w:val="04A0"/>
      </w:tblPr>
      <w:tblGrid>
        <w:gridCol w:w="4824"/>
        <w:gridCol w:w="4824"/>
      </w:tblGrid>
      <w:tr>
        <w:tc>
          <w:tcPr>
            <w:tcW w:type="dxa" w:w="4824"/>
            <w:shd w:val="clear" w:color="auto" w:fill="F5EFE6"/>
          </w:tcPr>
          <w:p>
            <w:r/>
            <w:r>
              <w:rPr>
                <w:rFonts w:ascii="Calibri" w:hAnsi="Calibri"/>
                <w:b/>
                <w:color w:val="1F1E1B"/>
                <w:sz w:val="20"/>
              </w:rPr>
              <w:t>Path</w:t>
            </w:r>
          </w:p>
        </w:tc>
        <w:tc>
          <w:tcPr>
            <w:tcW w:type="dxa" w:w="4824"/>
            <w:shd w:val="clear" w:color="auto" w:fill="F5EFE6"/>
          </w:tcPr>
          <w:p>
            <w:r/>
            <w:r>
              <w:rPr>
                <w:rFonts w:ascii="Calibri" w:hAnsi="Calibri"/>
                <w:b/>
                <w:color w:val="1F1E1B"/>
                <w:sz w:val="20"/>
              </w:rPr>
              <w:t>Purpose</w:t>
            </w:r>
          </w:p>
        </w:tc>
      </w:tr>
      <w:tr>
        <w:tc>
          <w:tcPr>
            <w:tcW w:type="dxa" w:w="4824"/>
          </w:tcPr>
          <w:p>
            <w:r/>
            <w:r>
              <w:rPr>
                <w:rFonts w:ascii="Calibri" w:hAnsi="Calibri"/>
                <w:color w:val="3D3A35"/>
                <w:sz w:val="20"/>
              </w:rPr>
              <w:t>`production/streamlit_app.py`</w:t>
            </w:r>
          </w:p>
        </w:tc>
        <w:tc>
          <w:tcPr>
            <w:tcW w:type="dxa" w:w="4824"/>
          </w:tcPr>
          <w:p>
            <w:r/>
            <w:r>
              <w:rPr>
                <w:rFonts w:ascii="Calibri" w:hAnsi="Calibri"/>
                <w:color w:val="3D3A35"/>
                <w:sz w:val="20"/>
              </w:rPr>
              <w:t>The dashboard entry point</w:t>
            </w:r>
          </w:p>
        </w:tc>
      </w:tr>
      <w:tr>
        <w:tc>
          <w:tcPr>
            <w:tcW w:type="dxa" w:w="4824"/>
          </w:tcPr>
          <w:p>
            <w:r/>
            <w:r>
              <w:rPr>
                <w:rFonts w:ascii="Calibri" w:hAnsi="Calibri"/>
                <w:color w:val="3D3A35"/>
                <w:sz w:val="20"/>
              </w:rPr>
              <w:t>`production/src/attrisense/`</w:t>
            </w:r>
          </w:p>
        </w:tc>
        <w:tc>
          <w:tcPr>
            <w:tcW w:type="dxa" w:w="4824"/>
          </w:tcPr>
          <w:p>
            <w:r/>
            <w:r>
              <w:rPr>
                <w:rFonts w:ascii="Calibri" w:hAnsi="Calibri"/>
                <w:color w:val="3D3A35"/>
                <w:sz w:val="20"/>
              </w:rPr>
              <w:t>Library: theme, identity, fairness, RAG, NL2SQL</w:t>
            </w:r>
          </w:p>
        </w:tc>
      </w:tr>
      <w:tr>
        <w:tc>
          <w:tcPr>
            <w:tcW w:type="dxa" w:w="4824"/>
          </w:tcPr>
          <w:p>
            <w:r/>
            <w:r>
              <w:rPr>
                <w:rFonts w:ascii="Calibri" w:hAnsi="Calibri"/>
                <w:color w:val="3D3A35"/>
                <w:sz w:val="20"/>
              </w:rPr>
              <w:t>`scripts/`</w:t>
            </w:r>
          </w:p>
        </w:tc>
        <w:tc>
          <w:tcPr>
            <w:tcW w:type="dxa" w:w="4824"/>
          </w:tcPr>
          <w:p>
            <w:r/>
            <w:r>
              <w:rPr>
                <w:rFonts w:ascii="Calibri" w:hAnsi="Calibri"/>
                <w:color w:val="3D3A35"/>
                <w:sz w:val="20"/>
              </w:rPr>
              <w:t>Diagram generator, screenshot capture, beginner-guide builder</w:t>
            </w:r>
          </w:p>
        </w:tc>
      </w:tr>
      <w:tr>
        <w:tc>
          <w:tcPr>
            <w:tcW w:type="dxa" w:w="4824"/>
          </w:tcPr>
          <w:p>
            <w:r/>
            <w:r>
              <w:rPr>
                <w:rFonts w:ascii="Calibri" w:hAnsi="Calibri"/>
                <w:color w:val="3D3A35"/>
                <w:sz w:val="20"/>
              </w:rPr>
              <w:t>`paper/`</w:t>
            </w:r>
          </w:p>
        </w:tc>
        <w:tc>
          <w:tcPr>
            <w:tcW w:type="dxa" w:w="4824"/>
          </w:tcPr>
          <w:p>
            <w:r/>
            <w:r>
              <w:rPr>
                <w:rFonts w:ascii="Calibri" w:hAnsi="Calibri"/>
                <w:color w:val="3D3A35"/>
                <w:sz w:val="20"/>
              </w:rPr>
              <w:t>IEEE conference paper (LaTeX, PDF, DOCX)</w:t>
            </w:r>
          </w:p>
        </w:tc>
      </w:tr>
      <w:tr>
        <w:tc>
          <w:tcPr>
            <w:tcW w:type="dxa" w:w="4824"/>
          </w:tcPr>
          <w:p>
            <w:r/>
            <w:r>
              <w:rPr>
                <w:rFonts w:ascii="Calibri" w:hAnsi="Calibri"/>
                <w:color w:val="3D3A35"/>
                <w:sz w:val="20"/>
              </w:rPr>
              <w:t>`docs/`</w:t>
            </w:r>
          </w:p>
        </w:tc>
        <w:tc>
          <w:tcPr>
            <w:tcW w:type="dxa" w:w="4824"/>
          </w:tcPr>
          <w:p>
            <w:r/>
            <w:r>
              <w:rPr>
                <w:rFonts w:ascii="Calibri" w:hAnsi="Calibri"/>
                <w:color w:val="3D3A35"/>
                <w:sz w:val="20"/>
              </w:rPr>
              <w:t>mkdocs site sources, learning chapters, ASCII diagrams</w:t>
            </w:r>
          </w:p>
        </w:tc>
      </w:tr>
      <w:tr>
        <w:tc>
          <w:tcPr>
            <w:tcW w:type="dxa" w:w="4824"/>
          </w:tcPr>
          <w:p>
            <w:r/>
            <w:r>
              <w:rPr>
                <w:rFonts w:ascii="Calibri" w:hAnsi="Calibri"/>
                <w:color w:val="3D3A35"/>
                <w:sz w:val="20"/>
              </w:rPr>
              <w:t>`archive/legacy/`</w:t>
            </w:r>
          </w:p>
        </w:tc>
        <w:tc>
          <w:tcPr>
            <w:tcW w:type="dxa" w:w="4824"/>
          </w:tcPr>
          <w:p>
            <w:r/>
            <w:r>
              <w:rPr>
                <w:rFonts w:ascii="Calibri" w:hAnsi="Calibri"/>
                <w:color w:val="3D3A35"/>
                <w:sz w:val="20"/>
              </w:rPr>
              <w:t>Older versions kept for reference</w:t>
            </w:r>
          </w:p>
        </w:tc>
      </w:tr>
    </w:tbl>
    <w:p>
      <w:pPr>
        <w:spacing w:before="200" w:after="120"/>
      </w:pPr>
      <w:r>
        <w:rPr>
          <w:rFonts w:ascii="Calibri" w:hAnsi="Calibri"/>
          <w:b/>
          <w:color w:val="6E58B8"/>
          <w:sz w:val="32"/>
        </w:rPr>
        <w:t>Credits</w:t>
      </w:r>
    </w:p>
    <w:p>
      <w:pPr>
        <w:spacing w:after="80"/>
      </w:pPr>
      <w:r>
        <w:rPr>
          <w:rFonts w:ascii="Calibri" w:hAnsi="Calibri"/>
          <w:i/>
          <w:color w:val="7A746B"/>
          <w:sz w:val="22"/>
        </w:rPr>
        <w:t>Built by Sharada Dogiparthi. Pixel pastel theme, Aurora-coherent diagrams, and 5-modality model substrate. Pseudonymous Review_ID protects reviewers from identification bias.</w:t>
      </w:r>
    </w:p>
    <w:sectPr w:rsidR="00FC693F" w:rsidRPr="0006063C" w:rsidSect="00034616">
      <w:footerReference w:type="default" r:id="rId9"/>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A746B"/>
        <w:sz w:val="18"/>
      </w:rPr>
      <w:fldChar w:fldCharType="begin"/>
      <w:instrText>PAGE \* MERGEFORMAT</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D3A3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