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2A78D6"/>
          <w:sz w:val="60"/>
        </w:rPr>
        <w:t>SITING ATLAS</w:t>
      </w:r>
    </w:p>
    <w:p>
      <w:pPr>
        <w:spacing w:after="360"/>
        <w:jc w:val="center"/>
      </w:pPr>
      <w:r>
        <w:rPr>
          <w:rFonts w:ascii="Calibri" w:hAnsi="Calibri"/>
          <w:b/>
          <w:i w:val="0"/>
          <w:color w:val="52514E"/>
          <w:sz w:val="26"/>
        </w:rPr>
        <w:t>Volume I  |  Last-Mile Delivery</w:t>
      </w:r>
    </w:p>
    <w:p>
      <w:pPr>
        <w:spacing w:after="200"/>
        <w:jc w:val="center"/>
      </w:pPr>
      <w:r>
        <w:rPr>
          <w:rFonts w:ascii="Calibri" w:hAnsi="Calibri"/>
          <w:b w:val="0"/>
          <w:i/>
          <w:color w:val="0B0B0B"/>
          <w:sz w:val="28"/>
        </w:rPr>
        <w:t>Agent-Assisted Spatial Analysis of Sub-24-Hour Delivery Territory Expansion</w:t>
      </w:r>
    </w:p>
    <w:p>
      <w:pPr>
        <w:spacing w:after="520"/>
        <w:jc w:val="center"/>
      </w:pPr>
      <w:r>
        <w:rPr>
          <w:rFonts w:ascii="Calibri" w:hAnsi="Calibri"/>
          <w:b w:val="0"/>
          <w:i w:val="0"/>
          <w:color w:val="52514E"/>
          <w:sz w:val="22"/>
        </w:rPr>
        <w:t>An open, reproducible model of where private infrastructure gets built — and who bears the consequences.</w:t>
      </w:r>
    </w:p>
    <w:p>
      <w:pPr>
        <w:spacing w:after="440"/>
        <w:jc w:val="center"/>
      </w:pPr>
      <w:r>
        <w:rPr>
          <w:rFonts w:ascii="Calibri" w:hAnsi="Calibri"/>
          <w:b/>
          <w:i w:val="0"/>
          <w:color w:val="0B0B0B"/>
          <w:sz w:val="24"/>
        </w:rPr>
        <w:t>Applied Research Project Proposal, version 5</w:t>
      </w:r>
    </w:p>
    <w:p>
      <w:pPr>
        <w:spacing w:after="40"/>
        <w:jc w:val="center"/>
      </w:pPr>
      <w:r>
        <w:rPr>
          <w:rFonts w:ascii="Calibri" w:hAnsi="Calibri"/>
          <w:b w:val="0"/>
          <w:i w:val="0"/>
          <w:color w:val="0B0B0B"/>
          <w:sz w:val="22"/>
        </w:rPr>
        <w:t>P1: Sharada Dogiparthi</w:t>
      </w:r>
    </w:p>
    <w:p>
      <w:pPr>
        <w:spacing w:after="40"/>
        <w:jc w:val="center"/>
      </w:pPr>
      <w:r>
        <w:rPr>
          <w:rFonts w:ascii="Calibri" w:hAnsi="Calibri"/>
          <w:b w:val="0"/>
          <w:i w:val="0"/>
          <w:color w:val="0B0B0B"/>
          <w:sz w:val="22"/>
        </w:rPr>
        <w:t>P2: Srilekha Budithi</w:t>
      </w:r>
    </w:p>
    <w:p>
      <w:pPr>
        <w:spacing w:after="40"/>
        <w:jc w:val="center"/>
      </w:pPr>
      <w:r>
        <w:rPr>
          <w:rFonts w:ascii="Calibri" w:hAnsi="Calibri"/>
          <w:b w:val="0"/>
          <w:i w:val="0"/>
          <w:color w:val="0B0B0B"/>
          <w:sz w:val="22"/>
        </w:rPr>
        <w:t>P3: Rakshitha Venigalla</w:t>
      </w:r>
    </w:p>
    <w:p>
      <w:pPr>
        <w:spacing w:after="280"/>
      </w:pPr>
    </w:p>
    <w:p>
      <w:pPr>
        <w:spacing w:after="40"/>
        <w:jc w:val="center"/>
      </w:pPr>
      <w:r>
        <w:rPr>
          <w:rFonts w:ascii="Calibri" w:hAnsi="Calibri"/>
          <w:b w:val="0"/>
          <w:i w:val="0"/>
          <w:color w:val="52514E"/>
          <w:sz w:val="22"/>
        </w:rPr>
        <w:t>Master of Science in Business Analytics</w:t>
      </w:r>
    </w:p>
    <w:p>
      <w:pPr>
        <w:spacing w:after="40"/>
        <w:jc w:val="center"/>
      </w:pPr>
      <w:r>
        <w:rPr>
          <w:rFonts w:ascii="Calibri" w:hAnsi="Calibri"/>
          <w:b w:val="0"/>
          <w:i w:val="0"/>
          <w:color w:val="52514E"/>
          <w:sz w:val="22"/>
        </w:rPr>
        <w:t>California State University, East Bay</w:t>
      </w:r>
    </w:p>
    <w:p>
      <w:pPr>
        <w:spacing w:after="40"/>
        <w:jc w:val="center"/>
      </w:pPr>
      <w:r>
        <w:rPr>
          <w:rFonts w:ascii="Calibri" w:hAnsi="Calibri"/>
          <w:b w:val="0"/>
          <w:i w:val="0"/>
          <w:color w:val="52514E"/>
          <w:sz w:val="22"/>
        </w:rPr>
        <w:t>Course Instructor: Surendra Sarnikar, Ph.D.</w:t>
      </w:r>
    </w:p>
    <w:p>
      <w:pPr>
        <w:spacing w:after="40"/>
        <w:jc w:val="center"/>
      </w:pPr>
      <w:r>
        <w:rPr>
          <w:rFonts w:ascii="Calibri" w:hAnsi="Calibri"/>
          <w:b w:val="0"/>
          <w:i w:val="0"/>
          <w:color w:val="52514E"/>
          <w:sz w:val="22"/>
        </w:rPr>
        <w:t>September 2026</w:t>
      </w:r>
    </w:p>
    <w:p>
      <w:pPr>
        <w:spacing w:after="520"/>
      </w:pPr>
    </w:p>
    <w:p>
      <w:pPr>
        <w:spacing w:after="0"/>
        <w:jc w:val="center"/>
      </w:pPr>
      <w:r>
        <w:rPr>
          <w:rFonts w:ascii="Calibri" w:hAnsi="Calibri"/>
          <w:b w:val="0"/>
          <w:i/>
          <w:color w:val="898781"/>
          <w:sz w:val="18"/>
        </w:rPr>
        <w:t>Not affiliated with, endorsed by, or sponsored by Amazon.com, Inc., Walmart Inc., Costco Wholesale Corporation, or any other operator analysed. All operator names are used descriptively to identify the subject of study.</w:t>
      </w:r>
    </w:p>
    <w:p>
      <w:r>
        <w:br w:type="page"/>
      </w:r>
    </w:p>
    <w:p>
      <w:pPr>
        <w:pStyle w:val="Heading1"/>
      </w:pPr>
      <w:r>
        <w:t>What changed from v4</w:t>
      </w:r>
    </w:p>
    <w:p>
      <w:pPr>
        <w:spacing w:after="160"/>
        <w:jc w:val="both"/>
      </w:pPr>
      <w:r>
        <w:rPr>
          <w:rFonts w:ascii="Calibri" w:hAnsi="Calibri"/>
          <w:b w:val="0"/>
          <w:i/>
          <w:color w:val="0B0B0B"/>
          <w:sz w:val="22"/>
        </w:rPr>
        <w:t>For a supervisor who has read v4. Two minutes. The rest of the document is self-contained and does not refer back.</w:t>
      </w:r>
    </w:p>
    <w:p>
      <w:pPr>
        <w:spacing w:after="160"/>
        <w:jc w:val="both"/>
      </w:pPr>
      <w:r>
        <w:rPr>
          <w:rFonts w:ascii="Calibri" w:hAnsi="Calibri"/>
          <w:b/>
          <w:i w:val="0"/>
          <w:color w:val="0B0B0B"/>
          <w:sz w:val="22"/>
        </w:rPr>
        <w:t>Added 2026-09-15, and it is now the document's headline. A third model was pre-registered before it was fitted, and it returned H0.</w:t>
      </w:r>
      <w:r>
        <w:rPr>
          <w:rFonts w:ascii="Calibri" w:hAnsi="Calibri"/>
          <w:b w:val="0"/>
          <w:i w:val="0"/>
          <w:color w:val="0B0B0B"/>
          <w:sz w:val="22"/>
        </w:rPr>
        <w:t xml:space="preserve"> After the two negative results below, one question remained: the failures were both </w:t>
      </w:r>
      <w:r>
        <w:rPr>
          <w:rFonts w:ascii="Calibri" w:hAnsi="Calibri"/>
          <w:b w:val="0"/>
          <w:i/>
          <w:color w:val="0B0B0B"/>
          <w:sz w:val="22"/>
        </w:rPr>
        <w:t>within</w:t>
      </w:r>
      <w:r>
        <w:rPr>
          <w:rFonts w:ascii="Calibri" w:hAnsi="Calibri"/>
          <w:b w:val="0"/>
          <w:i w:val="0"/>
          <w:color w:val="0B0B0B"/>
          <w:sz w:val="22"/>
        </w:rPr>
        <w:t xml:space="preserve"> a metro, so perhaps the grain was wrong rather than the data. That question was written down as a pre-registration — sample, universe, covariate list, baselines, evaluation, five invalidating conditions, a numeric success criterion, and the paragraph to be published under </w:t>
      </w:r>
      <w:r>
        <w:rPr>
          <w:rFonts w:ascii="Calibri" w:hAnsi="Calibri"/>
          <w:b w:val="0"/>
          <w:i/>
          <w:color w:val="0B0B0B"/>
          <w:sz w:val="22"/>
        </w:rPr>
        <w:t>each</w:t>
      </w:r>
      <w:r>
        <w:rPr>
          <w:rFonts w:ascii="Calibri" w:hAnsi="Calibri"/>
          <w:b w:val="0"/>
          <w:i w:val="0"/>
          <w:color w:val="0B0B0B"/>
          <w:sz w:val="22"/>
        </w:rPr>
        <w:t xml:space="preserve"> of the two possible outcomes — and the file was hashed before a single model was fitted.</w:t>
      </w:r>
    </w:p>
    <w:p>
      <w:pPr>
        <w:spacing w:after="200" w:before="80"/>
        <w:ind w:left="0"/>
      </w:pPr>
      <w:r>
        <w:rPr>
          <w:rFonts w:ascii="Consolas" w:hAnsi="Consolas"/>
          <w:color w:val="52514E"/>
          <w:sz w:val="17"/>
        </w:rPr>
        <w:t xml:space="preserve">  docs/PREREG_METRO_MODEL.md   md5  946f7ef75db69e5278eea409a04c3823</w:t>
        <w:br/>
        <w:t xml:space="preserve">  recorded in outputs/metrics/metro_entry.json, field prereg_md5</w:t>
        <w:br/>
        <w:t xml:space="preserve">  re-checked by continuous integration on every push</w:t>
      </w:r>
    </w:p>
    <w:p>
      <w:pPr>
        <w:spacing w:after="160"/>
        <w:jc w:val="both"/>
      </w:pPr>
      <w:r>
        <w:rPr>
          <w:rFonts w:ascii="Calibri" w:hAnsi="Calibri"/>
          <w:b w:val="0"/>
          <w:i w:val="0"/>
          <w:color w:val="0B0B0B"/>
          <w:sz w:val="22"/>
        </w:rPr>
        <w:t xml:space="preserve">Out of time, the metro model beat a zero-parameter "rank metros by households" baseline on AUC in </w:t>
      </w:r>
      <w:r>
        <w:rPr>
          <w:rFonts w:ascii="Calibri" w:hAnsi="Calibri"/>
          <w:b/>
          <w:i w:val="0"/>
          <w:color w:val="0B0B0B"/>
          <w:sz w:val="22"/>
        </w:rPr>
        <w:t>0 of 7</w:t>
      </w:r>
      <w:r>
        <w:rPr>
          <w:rFonts w:ascii="Calibri" w:hAnsi="Calibri"/>
          <w:b w:val="0"/>
          <w:i w:val="0"/>
          <w:color w:val="0B0B0B"/>
          <w:sz w:val="22"/>
        </w:rPr>
        <w:t xml:space="preserve"> held-out years — pooled AUC 0.7323 against 0.8949, metro-clustered bootstrap difference </w:t>
      </w:r>
      <w:r>
        <w:rPr>
          <w:rFonts w:ascii="Calibri" w:hAnsi="Calibri"/>
          <w:b/>
          <w:i w:val="0"/>
          <w:color w:val="0B0B0B"/>
          <w:sz w:val="22"/>
        </w:rPr>
        <w:t>-0.1628 [-0.2011, -0.1313]</w:t>
      </w:r>
      <w:r>
        <w:rPr>
          <w:rFonts w:ascii="Calibri" w:hAnsi="Calibri"/>
          <w:b w:val="0"/>
          <w:i w:val="0"/>
          <w:color w:val="0B0B0B"/>
          <w:sz w:val="22"/>
        </w:rPr>
        <w:t xml:space="preserve">. The verdict is </w:t>
      </w:r>
      <w:r>
        <w:rPr>
          <w:rFonts w:ascii="Calibri" w:hAnsi="Calibri"/>
          <w:b/>
          <w:i w:val="0"/>
          <w:color w:val="0B0B0B"/>
          <w:sz w:val="22"/>
        </w:rPr>
        <w:t>H0</w:t>
      </w:r>
      <w:r>
        <w:rPr>
          <w:rFonts w:ascii="Calibri" w:hAnsi="Calibri"/>
          <w:b w:val="0"/>
          <w:i w:val="0"/>
          <w:color w:val="0B0B0B"/>
          <w:sz w:val="22"/>
        </w:rPr>
        <w:t xml:space="preserve"> on every arm and every model form. The pre-registration committed this document in advance to publishing that finding if it came out that way, and it did. §5.11 reports it in full and prints the H0 paragraph as it was written beforehand.</w:t>
      </w:r>
    </w:p>
    <w:p>
      <w:pPr>
        <w:spacing w:after="160"/>
        <w:jc w:val="both"/>
      </w:pPr>
      <w:r>
        <w:rPr>
          <w:rFonts w:ascii="Calibri" w:hAnsi="Calibri"/>
          <w:b/>
          <w:i w:val="0"/>
          <w:color w:val="0B0B0B"/>
          <w:sz w:val="22"/>
        </w:rPr>
        <w:t>The model was built and it failed.</w:t>
      </w:r>
      <w:r>
        <w:rPr>
          <w:rFonts w:ascii="Calibri" w:hAnsi="Calibri"/>
          <w:b w:val="0"/>
          <w:i w:val="0"/>
          <w:color w:val="0B0B0B"/>
          <w:sz w:val="22"/>
        </w:rPr>
        <w:t xml:space="preserve"> v4 proposed a discrete-time hazard model of service enablement and stated a success criterion of out-of-time AUC &gt;= 0.80. The model was fitted on the real panel. Its Brier score is 0.019522 against a constant's 0.019614 on the same 8,044 rows, and its calibration error is 0.00863 against the constant's 0.00005. That result is now the spine of this document rather than an appendix to it (§3.2, §5.3).</w:t>
      </w:r>
    </w:p>
    <w:p>
      <w:pPr>
        <w:spacing w:after="160"/>
        <w:jc w:val="both"/>
      </w:pPr>
      <w:r>
        <w:rPr>
          <w:rFonts w:ascii="Calibri" w:hAnsi="Calibri"/>
          <w:b/>
          <w:i w:val="0"/>
          <w:color w:val="0B0B0B"/>
          <w:sz w:val="22"/>
        </w:rPr>
        <w:t>The diagnosis is the unit of analysis, not the sample size</w:t>
      </w:r>
      <w:r>
        <w:rPr>
          <w:rFonts w:ascii="Calibri" w:hAnsi="Calibri"/>
          <w:b w:val="0"/>
          <w:i w:val="0"/>
          <w:color w:val="0B0B0B"/>
          <w:sz w:val="22"/>
        </w:rPr>
        <w:t xml:space="preserve"> (§5.3). It is also not the citation v4-era documents gave for it: Train's §2.2 mutual exclusivity is </w:t>
      </w:r>
      <w:r>
        <w:rPr>
          <w:rFonts w:ascii="Calibri" w:hAnsi="Calibri"/>
          <w:b w:val="0"/>
          <w:i/>
          <w:color w:val="0B0B0B"/>
          <w:sz w:val="22"/>
        </w:rPr>
        <w:t>not</w:t>
      </w:r>
      <w:r>
        <w:rPr>
          <w:rFonts w:ascii="Calibri" w:hAnsi="Calibri"/>
          <w:b w:val="0"/>
          <w:i w:val="0"/>
          <w:color w:val="0B0B0B"/>
          <w:sz w:val="22"/>
        </w:rPr>
        <w:t xml:space="preserve"> the rule that was broken, and Train calls that criterion "not restrictive". The assumption actually violated is independence across observations, §3.7.1, p. 61.</w:t>
      </w:r>
    </w:p>
    <w:p>
      <w:pPr>
        <w:spacing w:after="160"/>
        <w:jc w:val="both"/>
      </w:pPr>
      <w:r>
        <w:rPr>
          <w:rFonts w:ascii="Calibri" w:hAnsi="Calibri"/>
          <w:b/>
          <w:i w:val="0"/>
          <w:color w:val="0B0B0B"/>
          <w:sz w:val="22"/>
        </w:rPr>
        <w:t>Five claims in v4 are withdrawn because the work behind them was never done.</w:t>
      </w:r>
      <w:r>
        <w:rPr>
          <w:rFonts w:ascii="Calibri" w:hAnsi="Calibri"/>
          <w:b w:val="0"/>
          <w:i w:val="0"/>
          <w:color w:val="0B0B0B"/>
          <w:sz w:val="22"/>
        </w:rPr>
        <w:t xml:space="preserve"> An out-of-time AUC of 0.84; a backtest figure whose ROC curve was generated by </w:t>
      </w:r>
      <w:r>
        <w:rPr>
          <w:rFonts w:ascii="Consolas" w:hAnsi="Consolas"/>
          <w:b w:val="0"/>
          <w:i w:val="0"/>
          <w:color w:val="0B0B0B"/>
          <w:sz w:val="22"/>
        </w:rPr>
        <w:t>tpr = fpr**(1/0.84 - 1)</w:t>
      </w:r>
      <w:r>
        <w:rPr>
          <w:rFonts w:ascii="Calibri" w:hAnsi="Calibri"/>
          <w:b w:val="0"/>
          <w:i w:val="0"/>
          <w:color w:val="0B0B0B"/>
          <w:sz w:val="22"/>
        </w:rPr>
        <w:t>; a Heckman two-step selection correction; conformal intervals described as having verified 90% coverage; and a cannibalisation decay of -12% within 8 km. None was built. Where this version plans something, the tense says so.</w:t>
      </w:r>
    </w:p>
    <w:p>
      <w:pPr>
        <w:spacing w:after="160"/>
        <w:jc w:val="both"/>
      </w:pPr>
      <w:r>
        <w:rPr>
          <w:rFonts w:ascii="Calibri" w:hAnsi="Calibri"/>
          <w:b/>
          <w:i w:val="0"/>
          <w:color w:val="0B0B0B"/>
          <w:sz w:val="22"/>
        </w:rPr>
        <w:t>The successor model has since been fitted, and it is the document's second negative finding.</w:t>
      </w:r>
      <w:r>
        <w:rPr>
          <w:rFonts w:ascii="Calibri" w:hAnsi="Calibri"/>
          <w:b w:val="0"/>
          <w:i w:val="0"/>
          <w:color w:val="0B0B0B"/>
          <w:sz w:val="22"/>
        </w:rPr>
        <w:t xml:space="preserve"> Earlier drafts of this section, and of §5.4 and §6, said the conditional ZIP-choice model was specified and not yet fitted. That was true when written and false within the hour. It has been fitted on the national frame: 94 decisions, 3 parameters, McFadden rho-squared 0.1969, held-out top-10 of 19 in 38. </w:t>
      </w:r>
      <w:r>
        <w:rPr>
          <w:rFonts w:ascii="Calibri" w:hAnsi="Calibri"/>
          <w:b/>
          <w:i w:val="0"/>
          <w:color w:val="0B0B0B"/>
          <w:sz w:val="22"/>
        </w:rPr>
        <w:t>A single raw Census warehousing count, with nothing fitted from it at all, gets 20 in 38 and matches it.</w:t>
      </w:r>
      <w:r>
        <w:rPr>
          <w:rFonts w:ascii="Calibri" w:hAnsi="Calibri"/>
          <w:b w:val="0"/>
          <w:i w:val="0"/>
          <w:color w:val="0B0B0B"/>
          <w:sz w:val="22"/>
        </w:rPr>
        <w:t xml:space="preserve"> The estimation buys nothing measurable. The intervals the specification prescribes were missing for most of the day this was written and now exist; </w:t>
      </w:r>
      <w:r>
        <w:rPr>
          <w:rFonts w:ascii="Calibri" w:hAnsi="Calibri"/>
          <w:b/>
          <w:i w:val="0"/>
          <w:color w:val="0B0B0B"/>
          <w:sz w:val="22"/>
        </w:rPr>
        <w:t>they cover the null on every coefficient</w:t>
      </w:r>
      <w:r>
        <w:rPr>
          <w:rFonts w:ascii="Calibri" w:hAnsi="Calibri"/>
          <w:b w:val="0"/>
          <w:i w:val="0"/>
          <w:color w:val="0B0B0B"/>
          <w:sz w:val="22"/>
        </w:rPr>
        <w:t>, which is what §3.2 pre-registered in advance (§5.4, §6 defect N).</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That sentence said the raw count </w:t>
      </w:r>
      <w:r>
        <w:rPr>
          <w:rFonts w:ascii="Calibri" w:hAnsi="Calibri"/>
          <w:b/>
          <w:i w:val="0"/>
          <w:color w:val="0B0B0B"/>
          <w:sz w:val="20"/>
        </w:rPr>
        <w:t>beats</w:t>
      </w:r>
      <w:r>
        <w:rPr>
          <w:rFonts w:ascii="Calibri" w:hAnsi="Calibri"/>
          <w:b w:val="0"/>
          <w:i w:val="0"/>
          <w:color w:val="0B0B0B"/>
          <w:sz w:val="20"/>
        </w:rPr>
        <w:t xml:space="preserve"> the fitted model. It says </w:t>
      </w:r>
      <w:r>
        <w:rPr>
          <w:rFonts w:ascii="Calibri" w:hAnsi="Calibri"/>
          <w:b/>
          <w:i w:val="0"/>
          <w:color w:val="0B0B0B"/>
          <w:sz w:val="20"/>
        </w:rPr>
        <w:t>matches</w:t>
      </w:r>
      <w:r>
        <w:rPr>
          <w:rFonts w:ascii="Calibri" w:hAnsi="Calibri"/>
          <w:b w:val="0"/>
          <w:i w:val="0"/>
          <w:color w:val="0B0B0B"/>
          <w:sz w:val="20"/>
        </w:rPr>
        <w:t xml:space="preserve">. The 20-against-19 is real but it is one seeded 56/38 split; re-split the same 94 decisions fifty times and the raw count leads by </w:t>
      </w:r>
      <w:r>
        <w:rPr>
          <w:rFonts w:ascii="Calibri" w:hAnsi="Calibri"/>
          <w:b/>
          <w:i w:val="0"/>
          <w:color w:val="0B0B0B"/>
          <w:sz w:val="20"/>
        </w:rPr>
        <w:t>0.36 hits of 38 with a paired sd of 1.14</w:t>
      </w:r>
      <w:r>
        <w:rPr>
          <w:rFonts w:ascii="Calibri" w:hAnsi="Calibri"/>
          <w:b w:val="0"/>
          <w:i w:val="0"/>
          <w:color w:val="0B0B0B"/>
          <w:sz w:val="20"/>
        </w:rPr>
        <w:t>, losing 11 of the 50 splits and tying 16 (</w:t>
      </w:r>
      <w:r>
        <w:rPr>
          <w:rFonts w:ascii="Consolas" w:hAnsi="Consolas"/>
          <w:b w:val="0"/>
          <w:i w:val="0"/>
          <w:color w:val="0B0B0B"/>
          <w:sz w:val="20"/>
        </w:rPr>
        <w:t>outputs/metrics/gbm_benchmark.json</w:t>
      </w:r>
      <w:r>
        <w:rPr>
          <w:rFonts w:ascii="Calibri" w:hAnsi="Calibri"/>
          <w:b w:val="0"/>
          <w:i w:val="0"/>
          <w:color w:val="0B0B0B"/>
          <w:sz w:val="20"/>
        </w:rPr>
        <w:t xml:space="preserve">, </w:t>
      </w:r>
      <w:r>
        <w:rPr>
          <w:rFonts w:ascii="Consolas" w:hAnsi="Consolas"/>
          <w:b w:val="0"/>
          <w:i w:val="0"/>
          <w:color w:val="0B0B0B"/>
          <w:sz w:val="20"/>
        </w:rPr>
        <w:t>across_repeats</w:t>
      </w:r>
      <w:r>
        <w:rPr>
          <w:rFonts w:ascii="Calibri" w:hAnsi="Calibri"/>
          <w:b w:val="0"/>
          <w:i w:val="0"/>
          <w:color w:val="0B0B0B"/>
          <w:sz w:val="20"/>
        </w:rPr>
        <w:t xml:space="preserve">). One third of a decision is not a win, so "beats" was </w:t>
      </w:r>
      <w:r>
        <w:rPr>
          <w:rFonts w:ascii="Calibri" w:hAnsi="Calibri"/>
          <w:b/>
          <w:i w:val="0"/>
          <w:color w:val="0B0B0B"/>
          <w:sz w:val="20"/>
        </w:rPr>
        <w:t>wrong when written</w:t>
      </w:r>
      <w:r>
        <w:rPr>
          <w:rFonts w:ascii="Calibri" w:hAnsi="Calibri"/>
          <w:b w:val="0"/>
          <w:i w:val="0"/>
          <w:color w:val="0B0B0B"/>
          <w:sz w:val="20"/>
        </w:rPr>
        <w:t xml:space="preserve"> — a one-hit gap mistaken for a result — rather than superseded by later work. </w:t>
      </w:r>
      <w:r>
        <w:rPr>
          <w:rFonts w:ascii="Calibri" w:hAnsi="Calibri"/>
          <w:b/>
          <w:i w:val="0"/>
          <w:color w:val="0B0B0B"/>
          <w:sz w:val="20"/>
        </w:rPr>
        <w:t>The finding is unchanged and is still negative:</w:t>
      </w:r>
      <w:r>
        <w:rPr>
          <w:rFonts w:ascii="Calibri" w:hAnsi="Calibri"/>
          <w:b w:val="0"/>
          <w:i w:val="0"/>
          <w:color w:val="0B0B0B"/>
          <w:sz w:val="20"/>
        </w:rPr>
        <w:t xml:space="preserve"> three estimated parameters buy no ranking improvement over a free Census count. §5.4 carries the full account and withdraws an instruction it used to give about which word to use.</w:t>
      </w:r>
    </w:p>
    <w:p>
      <w:pPr>
        <w:spacing w:after="160"/>
        <w:jc w:val="both"/>
      </w:pPr>
      <w:r>
        <w:rPr>
          <w:rFonts w:ascii="Calibri" w:hAnsi="Calibri"/>
          <w:b/>
          <w:i w:val="0"/>
          <w:color w:val="0B0B0B"/>
          <w:sz w:val="22"/>
        </w:rPr>
        <w:t>Seven things are new and are the reason to read v5 rather than v4.</w:t>
      </w:r>
    </w:p>
    <w:p>
      <w:pPr>
        <w:spacing w:after="200" w:before="80"/>
        <w:ind w:left="0"/>
      </w:pPr>
      <w:r>
        <w:rPr>
          <w:rFonts w:ascii="Consolas" w:hAnsi="Consolas"/>
          <w:color w:val="52514E"/>
          <w:sz w:val="17"/>
        </w:rPr>
        <w:t xml:space="preserve">  1  A measured coverage rate for the facility panel, from a second and</w:t>
        <w:br/>
        <w:t xml:space="preserve">     independent list of 970 NLRB filings                            §3.3</w:t>
        <w:br/>
        <w:t xml:space="preserve">  2  A data-quality audit against a published taxonomy, with measured</w:t>
        <w:br/>
        <w:t xml:space="preserve">     numbers rather than assurances                                  §4.5</w:t>
        <w:br/>
        <w:t xml:space="preserve">  3  p-median depot placement replacing k-means, because the cost</w:t>
        <w:br/>
        <w:t xml:space="preserve">     function is linear in distance and k-means is not               §5.5</w:t>
        <w:br/>
        <w:t xml:space="preserve">  4  A statement of what the available decisions against 3 parameters</w:t>
        <w:br/>
        <w:t xml:space="preserve">     can and cannot identify, published with the result and not</w:t>
        <w:br/>
        <w:t xml:space="preserve">     beneath it                                                      §3.1</w:t>
        <w:br/>
        <w:t xml:space="preserve">  5  A 500-draw Monte Carlo that settles whether 282 and 330</w:t>
        <w:br/>
        <w:t xml:space="preserve">     activations were one answer or two.  They were two: 330 sits at</w:t>
        <w:br/>
        <w:t xml:space="preserve">     the 97th percentile of the parameter distribution and 282 at the</w:t>
        <w:br/>
        <w:t xml:space="preserve">     67th, so the drift was real and the parameters did not cause it.</w:t>
        <w:br/>
        <w:t xml:space="preserve">     It also shows the three published capital figures are the three</w:t>
        <w:br/>
        <w:t xml:space="preserve">     activation counts restated, since capital is exactly $4m x n in</w:t>
        <w:br/>
        <w:t xml:space="preserve">     every draw                                                      §5.6</w:t>
        <w:br/>
        <w:t xml:space="preserve">  6  A satellite dating attempt that FAILED, reported as a negative</w:t>
        <w:br/>
        <w:t xml:space="preserve">     result: 36% of its estimates date construction after the day an</w:t>
        <w:br/>
        <w:t xml:space="preserve">     inspector found the building operating                          §4.3</w:t>
        <w:br/>
        <w:t xml:space="preserve">  7  A finished labelling programme, 362 sites for 13 genuinely new</w:t>
        <w:br/>
        <w:t xml:space="preserve">     facilities, 80% of the worklist already classified because our</w:t>
        <w:br/>
        <w:t xml:space="preserve">     own generator checked the wrong file -- which produced, by</w:t>
        <w:br/>
        <w:t xml:space="preserve">     accident, a validation set for the name-based classifier        §4.3</w:t>
      </w:r>
    </w:p>
    <w:p>
      <w:pPr>
        <w:spacing w:after="160"/>
        <w:jc w:val="both"/>
      </w:pPr>
      <w:r>
        <w:rPr>
          <w:rFonts w:ascii="Calibri" w:hAnsi="Calibri"/>
          <w:b/>
          <w:i w:val="0"/>
          <w:color w:val="0B0B0B"/>
          <w:sz w:val="22"/>
        </w:rPr>
        <w:t>One defect from the v4-era list is closed and one new one outranks everything.</w:t>
      </w:r>
      <w:r>
        <w:rPr>
          <w:rFonts w:ascii="Calibri" w:hAnsi="Calibri"/>
          <w:b w:val="0"/>
          <w:i w:val="0"/>
          <w:color w:val="0B0B0B"/>
          <w:sz w:val="22"/>
        </w:rPr>
        <w:t xml:space="preserve"> The repository is now under version control (§6 defect A, closed). The endogeneity guard protecting the model's only working covariate is nominal: </w:t>
      </w:r>
      <w:r>
        <w:rPr>
          <w:rFonts w:ascii="Consolas" w:hAnsi="Consolas"/>
          <w:b w:val="0"/>
          <w:i w:val="0"/>
          <w:color w:val="0B0B0B"/>
          <w:sz w:val="22"/>
        </w:rPr>
        <w:t>open_year</w:t>
      </w:r>
      <w:r>
        <w:rPr>
          <w:rFonts w:ascii="Calibri" w:hAnsi="Calibri"/>
          <w:b w:val="0"/>
          <w:i w:val="0"/>
          <w:color w:val="0B0B0B"/>
          <w:sz w:val="22"/>
        </w:rPr>
        <w:t xml:space="preserve"> equals the earliest OSHA inspection quarter on all 100 loaded national rows, so the CBP vintage lag has a margin of zero rather than a year (§6 defect M).</w:t>
      </w:r>
    </w:p>
    <w:p>
      <w:pPr>
        <w:spacing w:after="160"/>
        <w:jc w:val="both"/>
      </w:pPr>
      <w:r>
        <w:rPr>
          <w:rFonts w:ascii="Calibri" w:hAnsi="Calibri"/>
          <w:b/>
          <w:i w:val="0"/>
          <w:color w:val="0B0B0B"/>
          <w:sz w:val="22"/>
        </w:rPr>
        <w:t>Numbers now cite artefacts.</w:t>
      </w:r>
      <w:r>
        <w:rPr>
          <w:rFonts w:ascii="Calibri" w:hAnsi="Calibri"/>
          <w:b w:val="0"/>
          <w:i w:val="0"/>
          <w:color w:val="0B0B0B"/>
          <w:sz w:val="22"/>
        </w:rPr>
        <w:t xml:space="preserve"> Every figure in this document names the file and the field it came from, and where an artefact is stale relative to its own source code the document says so instead of quoting it (§5.6). The optimiser headline has moved three times in a fortnight and none of those moves was a parameter change; that is the reason for the rule.</w:t>
      </w:r>
    </w:p>
    <w:p>
      <w:pPr>
        <w:spacing w:after="160"/>
        <w:jc w:val="both"/>
      </w:pPr>
      <w:r>
        <w:rPr>
          <w:rFonts w:ascii="Calibri" w:hAnsi="Calibri"/>
          <w:b/>
          <w:i w:val="0"/>
          <w:color w:val="0B0B0B"/>
          <w:sz w:val="22"/>
        </w:rPr>
        <w:t>The scope of the causal component has been cut honestly.</w:t>
      </w:r>
      <w:r>
        <w:rPr>
          <w:rFonts w:ascii="Calibri" w:hAnsi="Calibri"/>
          <w:b w:val="0"/>
          <w:i w:val="0"/>
          <w:color w:val="0B0B0B"/>
          <w:sz w:val="22"/>
        </w:rPr>
        <w:t xml:space="preserve"> v4 promised a spatial synthetic-control estimate of cannibalisation with a decay curve and placebo inference. Nothing in that estimand has been built. It is retained as a stated objective in the future tense and its illustrative figure has been removed from the document.</w:t>
      </w:r>
    </w:p>
    <w:p>
      <w:pPr>
        <w:spacing w:after="160"/>
        <w:jc w:val="both"/>
      </w:pPr>
      <w:r>
        <w:rPr>
          <w:rFonts w:ascii="Calibri" w:hAnsi="Calibri"/>
          <w:b/>
          <w:i w:val="0"/>
          <w:color w:val="0B0B0B"/>
          <w:sz w:val="22"/>
        </w:rPr>
        <w:t>Added 2026-09-14, after the rest of this section was written: the project's year-old binding constraint has been removed, and prediction did not improve.</w:t>
      </w:r>
      <w:r>
        <w:rPr>
          <w:rFonts w:ascii="Calibri" w:hAnsi="Calibri"/>
          <w:b w:val="0"/>
          <w:i w:val="0"/>
          <w:color w:val="0B0B0B"/>
          <w:sz w:val="22"/>
        </w:rPr>
        <w:t xml:space="preserve"> Every facility in the panel had an upper bound on its opening and no lower bound, which blocked the lag guard on the headline covariate, blocked any use of time in the choice model, and made before-and-after designs impossible. Satellite imagery had been tried and failed. </w:t>
      </w:r>
      <w:r>
        <w:rPr>
          <w:rFonts w:ascii="Calibri" w:hAnsi="Calibri"/>
          <w:b/>
          <w:i w:val="0"/>
          <w:color w:val="0B0B0B"/>
          <w:sz w:val="22"/>
        </w:rPr>
        <w:t>1,420 opening dates were recovered by OCR of a free public article</w:t>
      </w:r>
      <w:r>
        <w:rPr>
          <w:rFonts w:ascii="Calibri" w:hAnsi="Calibri"/>
          <w:b w:val="0"/>
          <w:i w:val="0"/>
          <w:color w:val="0B0B0B"/>
          <w:sz w:val="22"/>
        </w:rPr>
        <w:t xml:space="preserve"> — not a purchase; a different document from the commercial panel this proposal's §2.2 discusses — and validated three independent ways: 94.71% against the OSHA operating-by bound, 99.5% plausible, 99.67% against an independent geocoding (§4.8).</w:t>
      </w:r>
    </w:p>
    <w:p>
      <w:pPr>
        <w:spacing w:after="200" w:before="80"/>
        <w:ind w:left="0"/>
      </w:pPr>
      <w:r>
        <w:rPr>
          <w:rFonts w:ascii="Consolas" w:hAnsi="Consolas"/>
          <w:color w:val="52514E"/>
          <w:sz w:val="17"/>
        </w:rPr>
        <w:t xml:space="preserve">  facilities in the frame        104  -&gt;  693 rows / 687 buildings</w:t>
        <w:br/>
        <w:t xml:space="preserve">  decisions                       94  -&gt;  483</w:t>
        <w:br/>
        <w:t xml:space="preserve">  distinct metropolitan areas     62  -&gt;  230</w:t>
      </w:r>
    </w:p>
    <w:p>
      <w:pPr>
        <w:spacing w:after="200"/>
        <w:ind w:left="504"/>
      </w:pPr>
      <w:r>
        <w:rPr>
          <w:rFonts w:ascii="Calibri" w:hAnsi="Calibri"/>
          <w:b/>
          <w:i w:val="0"/>
          <w:color w:val="0B0B0B"/>
          <w:sz w:val="20"/>
        </w:rPr>
        <w:t>Corrected 2026-09-15.</w:t>
      </w:r>
      <w:r>
        <w:rPr>
          <w:rFonts w:ascii="Calibri" w:hAnsi="Calibri"/>
          <w:b w:val="0"/>
          <w:i w:val="0"/>
          <w:color w:val="0B0B0B"/>
          <w:sz w:val="20"/>
        </w:rPr>
        <w:t xml:space="preserve"> This block read </w:t>
      </w:r>
      <w:r>
        <w:rPr>
          <w:rFonts w:ascii="Consolas" w:hAnsi="Consolas"/>
          <w:b w:val="0"/>
          <w:i w:val="0"/>
          <w:color w:val="0B0B0B"/>
          <w:sz w:val="20"/>
        </w:rPr>
        <w:t>104 -&gt; 700</w:t>
      </w:r>
      <w:r>
        <w:rPr>
          <w:rFonts w:ascii="Calibri" w:hAnsi="Calibri"/>
          <w:b w:val="0"/>
          <w:i w:val="0"/>
          <w:color w:val="0B0B0B"/>
          <w:sz w:val="20"/>
        </w:rPr>
        <w:t xml:space="preserve"> and </w:t>
      </w:r>
      <w:r>
        <w:rPr>
          <w:rFonts w:ascii="Consolas" w:hAnsi="Consolas"/>
          <w:b w:val="0"/>
          <w:i w:val="0"/>
          <w:color w:val="0B0B0B"/>
          <w:sz w:val="20"/>
        </w:rPr>
        <w:t>94 -&gt; 485</w:t>
      </w:r>
      <w:r>
        <w:rPr>
          <w:rFonts w:ascii="Calibri" w:hAnsi="Calibri"/>
          <w:b w:val="0"/>
          <w:i w:val="0"/>
          <w:color w:val="0B0B0B"/>
          <w:sz w:val="20"/>
        </w:rPr>
        <w:t xml:space="preserve">, and the three validation rates read 93.6% / 99.5% / 99.8%. All four are stale measurements of live quantities rather than errors of transcription: the merge settled at 693 rows (687 of which survive the </w:t>
      </w:r>
      <w:r>
        <w:rPr>
          <w:rFonts w:ascii="Consolas" w:hAnsi="Consolas"/>
          <w:b w:val="0"/>
          <w:i w:val="0"/>
          <w:color w:val="0B0B0B"/>
          <w:sz w:val="20"/>
        </w:rPr>
        <w:t>E_operating_by</w:t>
      </w:r>
      <w:r>
        <w:rPr>
          <w:rFonts w:ascii="Calibri" w:hAnsi="Calibri"/>
          <w:b w:val="0"/>
          <w:i w:val="0"/>
          <w:color w:val="0B0B0B"/>
          <w:sz w:val="20"/>
        </w:rPr>
        <w:t xml:space="preserve"> edit), the choice builder at 483 decisions, and the OSHA cross-check was re-run on all 1,420 dated extraction rows rather than the smaller set available when the figure was first taken — 208 linked, 11 falsified, 94.71%. The state cross-check likewise moved from 556 of 557 to 604 of 606 comparable rows. </w:t>
      </w:r>
      <w:r>
        <w:rPr>
          <w:rFonts w:ascii="Consolas" w:hAnsi="Consolas"/>
          <w:b w:val="0"/>
          <w:i w:val="0"/>
          <w:color w:val="0B0B0B"/>
          <w:sz w:val="20"/>
        </w:rPr>
        <w:t>docs/NUMBERS.md</w:t>
      </w:r>
      <w:r>
        <w:rPr>
          <w:rFonts w:ascii="Calibri" w:hAnsi="Calibri"/>
          <w:b w:val="0"/>
          <w:i w:val="0"/>
          <w:color w:val="0B0B0B"/>
          <w:sz w:val="20"/>
        </w:rPr>
        <w:t xml:space="preserve"> is the tie-breaker for all of them and every figure in this document has been swept against it.</w:t>
      </w:r>
    </w:p>
    <w:p>
      <w:pPr>
        <w:spacing w:after="200" w:before="80"/>
        <w:ind w:left="0"/>
      </w:pPr>
      <w:r>
        <w:rPr>
          <w:rFonts w:ascii="Consolas" w:hAnsi="Consolas"/>
          <w:color w:val="52514E"/>
          <w:sz w:val="17"/>
        </w:rPr>
        <w:t xml:space="preserve">  warehousing coefficient, ratio to the numeraire</w:t>
        <w:br/>
        <w:t xml:space="preserve">    before   1.528  [0.985, 2.550]</w:t>
        <w:br/>
        <w:t xml:space="preserve">    after    1.191  [0.956, 1.490]     66% narrower, STILL SPANS 1.0</w:t>
        <w:br/>
        <w:t xml:space="preserve">  held-out top-10 rate   0.5421 -&gt; 0.5196       no improvement</w:t>
      </w:r>
    </w:p>
    <w:p>
      <w:pPr>
        <w:spacing w:after="160"/>
        <w:jc w:val="both"/>
      </w:pPr>
      <w:r>
        <w:rPr>
          <w:rFonts w:ascii="Calibri" w:hAnsi="Calibri"/>
          <w:b w:val="0"/>
          <w:i w:val="0"/>
          <w:color w:val="0B0B0B"/>
          <w:sz w:val="22"/>
        </w:rPr>
        <w:t xml:space="preserve">The interval narrowed sharply, the point estimate moved </w:t>
      </w:r>
      <w:r>
        <w:rPr>
          <w:rFonts w:ascii="Calibri" w:hAnsi="Calibri"/>
          <w:b w:val="0"/>
          <w:i/>
          <w:color w:val="0B0B0B"/>
          <w:sz w:val="22"/>
        </w:rPr>
        <w:t>toward</w:t>
      </w:r>
      <w:r>
        <w:rPr>
          <w:rFonts w:ascii="Calibri" w:hAnsi="Calibri"/>
          <w:b w:val="0"/>
          <w:i w:val="0"/>
          <w:color w:val="0B0B0B"/>
          <w:sz w:val="22"/>
        </w:rPr>
        <w:t xml:space="preserve"> the numeraire, and ranking accuracy did not move. </w:t>
      </w:r>
      <w:r>
        <w:rPr>
          <w:rFonts w:ascii="Calibri" w:hAnsi="Calibri"/>
          <w:b/>
          <w:i w:val="0"/>
          <w:color w:val="0B0B0B"/>
          <w:sz w:val="22"/>
        </w:rPr>
        <w:t>Five times the sample bought precision, not accuracy</w:t>
      </w:r>
      <w:r>
        <w:rPr>
          <w:rFonts w:ascii="Calibri" w:hAnsi="Calibri"/>
          <w:b w:val="0"/>
          <w:i w:val="0"/>
          <w:color w:val="0B0B0B"/>
          <w:sz w:val="22"/>
        </w:rPr>
        <w:t>, which is the signature of a ceiling in the covariates rather than in the sample — and §3.2's gradient-boosted benchmark, now fitted, says the same thing independently. §5.10 reports both, and the audit the new dates made possible: a test of whether the model's one working covariate contains its own outcome, which it survives, retaining 79% of its value under honest vintages on 29 decisions.</w:t>
      </w:r>
    </w:p>
    <w:p>
      <w:pPr>
        <w:spacing w:after="160"/>
        <w:jc w:val="both"/>
      </w:pPr>
      <w:r>
        <w:rPr>
          <w:rFonts w:ascii="Calibri" w:hAnsi="Calibri"/>
          <w:b w:val="0"/>
          <w:i w:val="0"/>
          <w:color w:val="0B0B0B"/>
          <w:sz w:val="22"/>
        </w:rPr>
        <w:t xml:space="preserve">Two consequences for how the rest of this document reads. The fitted model of §5.4 is still on 104 rows and 94 decisions, because the expanded frame is a new file beside the hand-verified one and has not been wired into the warehouse; the 483-decision result is an experiment beside the pipeline, and is labelled as one wherever it appears. And §2.2's sentence about MWPVL has been corrected: the project declined to </w:t>
      </w:r>
      <w:r>
        <w:rPr>
          <w:rFonts w:ascii="Calibri" w:hAnsi="Calibri"/>
          <w:b w:val="0"/>
          <w:i/>
          <w:color w:val="0B0B0B"/>
          <w:sz w:val="22"/>
        </w:rPr>
        <w:t>buy</w:t>
      </w:r>
      <w:r>
        <w:rPr>
          <w:rFonts w:ascii="Calibri" w:hAnsi="Calibri"/>
          <w:b w:val="0"/>
          <w:i w:val="0"/>
          <w:color w:val="0B0B0B"/>
          <w:sz w:val="22"/>
        </w:rPr>
        <w:t xml:space="preserve"> a panel and did not decline to </w:t>
      </w:r>
      <w:r>
        <w:rPr>
          <w:rFonts w:ascii="Calibri" w:hAnsi="Calibri"/>
          <w:b w:val="0"/>
          <w:i/>
          <w:color w:val="0B0B0B"/>
          <w:sz w:val="22"/>
        </w:rPr>
        <w:t>obtain</w:t>
      </w:r>
      <w:r>
        <w:rPr>
          <w:rFonts w:ascii="Calibri" w:hAnsi="Calibri"/>
          <w:b w:val="0"/>
          <w:i w:val="0"/>
          <w:color w:val="0B0B0B"/>
          <w:sz w:val="22"/>
        </w:rPr>
        <w:t xml:space="preserve"> the data.</w:t>
      </w:r>
    </w:p>
    <w:p>
      <w:pPr>
        <w:spacing w:after="160"/>
        <w:jc w:val="both"/>
      </w:pPr>
      <w:r>
        <w:rPr>
          <w:rFonts w:ascii="Calibri" w:hAnsi="Calibri"/>
          <w:b/>
          <w:i w:val="0"/>
          <w:color w:val="0B0B0B"/>
          <w:sz w:val="22"/>
        </w:rPr>
        <w:t>Five further results landed on 2026-09-15 and 2026-09-16 and are reported in the sections they belong to rather than here.</w:t>
      </w:r>
      <w:r>
        <w:rPr>
          <w:rFonts w:ascii="Calibri" w:hAnsi="Calibri"/>
          <w:b w:val="0"/>
          <w:i w:val="0"/>
          <w:color w:val="0B0B0B"/>
          <w:sz w:val="22"/>
        </w:rPr>
        <w:t xml:space="preserve"> A stratified table for the 483-decision frame, which retires the one artefact this document previously refused to quote (§5.10.2). A screening rule for </w:t>
      </w:r>
      <w:r>
        <w:rPr>
          <w:rFonts w:ascii="Calibri" w:hAnsi="Calibri"/>
          <w:b w:val="0"/>
          <w:i/>
          <w:color w:val="0B0B0B"/>
          <w:sz w:val="22"/>
        </w:rPr>
        <w:t>why</w:t>
      </w:r>
      <w:r>
        <w:rPr>
          <w:rFonts w:ascii="Calibri" w:hAnsi="Calibri"/>
          <w:b w:val="0"/>
          <w:i w:val="0"/>
          <w:color w:val="0B0B0B"/>
          <w:sz w:val="22"/>
        </w:rPr>
        <w:t xml:space="preserve"> a covariate fails, from within-metro dispersion, stated asymmetrically and as description rather than as an estimated relationship (§5.11.2). A direct count of the visibility gap, which §5.8 previously carried as pending: of the 488 US cities where MWPVL lists a delivery station, OSHA holds a record in 138 and none at all in 350 (§3.3). A revival of the retired hazard model on 6.7 times the events, which did not rescue it (§5.3). And a gravity formulation of the network term, tested across thirteen arms and </w:t>
      </w:r>
      <w:r>
        <w:rPr>
          <w:rFonts w:ascii="Calibri" w:hAnsi="Calibri"/>
          <w:b/>
          <w:i w:val="0"/>
          <w:color w:val="0B0B0B"/>
          <w:sz w:val="22"/>
        </w:rPr>
        <w:t>not adopted</w:t>
      </w:r>
      <w:r>
        <w:rPr>
          <w:rFonts w:ascii="Calibri" w:hAnsi="Calibri"/>
          <w:b w:val="0"/>
          <w:i w:val="0"/>
          <w:color w:val="0B0B0B"/>
          <w:sz w:val="22"/>
        </w:rPr>
        <w:t xml:space="preserve"> (§5.11.3).</w:t>
      </w:r>
    </w:p>
    <w:p>
      <w:pPr>
        <w:pStyle w:val="Heading1"/>
      </w:pPr>
      <w:r>
        <w:t>Executive Summary</w:t>
      </w:r>
    </w:p>
    <w:p>
      <w:pPr>
        <w:spacing w:after="160"/>
        <w:jc w:val="both"/>
      </w:pPr>
      <w:r>
        <w:rPr>
          <w:rFonts w:ascii="Calibri" w:hAnsi="Calibri"/>
          <w:b w:val="0"/>
          <w:i w:val="0"/>
          <w:color w:val="0B0B0B"/>
          <w:sz w:val="22"/>
        </w:rPr>
        <w:t>Between 2023 and 2026 major retailers restructured national fulfilment networks into regionalised, node-based architectures capable of sub-24-hour delivery. Each ZIP-code area enrolled in same-day service carries a $3-5M capital footprint, and across the 2,413 ZIP-code areas in the sampling frame that is $7.2B-$12.1B of capital allocation (</w:t>
      </w:r>
      <w:r>
        <w:rPr>
          <w:rFonts w:ascii="Consolas" w:hAnsi="Consolas"/>
          <w:b w:val="0"/>
          <w:i w:val="0"/>
          <w:color w:val="0B0B0B"/>
          <w:sz w:val="22"/>
        </w:rPr>
        <w:t>outputs/metrics/scope.json</w:t>
      </w:r>
      <w:r>
        <w:rPr>
          <w:rFonts w:ascii="Calibri" w:hAnsi="Calibri"/>
          <w:b w:val="0"/>
          <w:i w:val="0"/>
          <w:color w:val="0B0B0B"/>
          <w:sz w:val="22"/>
        </w:rPr>
        <w:t xml:space="preserve">, </w:t>
      </w:r>
      <w:r>
        <w:rPr>
          <w:rFonts w:ascii="Consolas" w:hAnsi="Consolas"/>
          <w:b w:val="0"/>
          <w:i w:val="0"/>
          <w:color w:val="0B0B0B"/>
          <w:sz w:val="22"/>
        </w:rPr>
        <w:t>capital.label</w:t>
      </w:r>
      <w:r>
        <w:rPr>
          <w:rFonts w:ascii="Calibri" w:hAnsi="Calibri"/>
          <w:b w:val="0"/>
          <w:i w:val="0"/>
          <w:color w:val="0B0B0B"/>
          <w:sz w:val="22"/>
        </w:rPr>
        <w:t xml:space="preserve">, run </w:t>
      </w:r>
      <w:r>
        <w:rPr>
          <w:rFonts w:ascii="Consolas" w:hAnsi="Consolas"/>
          <w:b w:val="0"/>
          <w:i w:val="0"/>
          <w:color w:val="0B0B0B"/>
          <w:sz w:val="22"/>
        </w:rPr>
        <w:t>20260912-222301-dbde</w:t>
      </w:r>
      <w:r>
        <w:rPr>
          <w:rFonts w:ascii="Calibri" w:hAnsi="Calibri"/>
          <w:b w:val="0"/>
          <w:i w:val="0"/>
          <w:color w:val="0B0B0B"/>
          <w:sz w:val="22"/>
        </w:rPr>
        <w:t>). Those decisions are made inside proprietary models. The public bears their consequences — property values, air quality, municipal budgets, and tax abatements granted to attract facilities — with no way to check the reasoning. Siting Atlas is an open, reproducible model of that decision, built entirely from public data.</w:t>
      </w:r>
    </w:p>
    <w:p>
      <w:pPr>
        <w:spacing w:after="160"/>
        <w:jc w:val="both"/>
      </w:pPr>
      <w:r>
        <w:rPr>
          <w:rFonts w:ascii="Calibri" w:hAnsi="Calibri"/>
          <w:b/>
          <w:i w:val="0"/>
          <w:color w:val="0B0B0B"/>
          <w:sz w:val="22"/>
        </w:rPr>
        <w:t>This proposal is unusual in one respect and the difference is deliberate. The central model has already been specified, built, fitted and found to fail, and that failure is the document's principal finding.</w:t>
      </w:r>
      <w:r>
        <w:rPr>
          <w:rFonts w:ascii="Calibri" w:hAnsi="Calibri"/>
          <w:b w:val="0"/>
          <w:i w:val="0"/>
          <w:color w:val="0B0B0B"/>
          <w:sz w:val="22"/>
        </w:rPr>
        <w:t xml:space="preserve"> A complementary log-log discrete-time hazard model of service enablement was fitted on a panel of 43 dated delivery stations. On the held-out split it scores a Brier of 0.019522 against a constant predictor's 0.019614 over the same 8,044 rows, and a calibration error of 0.00863 against the constant's 0.00005 — that is, a model that ignores every covariate and predicts the same number everywhere is better calibrated than ours by a factor of 170. One of three covariates was distinguishable from zero: households, at a hazard ratio of 1.00005, which translates as </w:t>
      </w:r>
      <w:r>
        <w:rPr>
          <w:rFonts w:ascii="Calibri" w:hAnsi="Calibri"/>
          <w:b w:val="0"/>
          <w:i/>
          <w:color w:val="0B0B0B"/>
          <w:sz w:val="22"/>
        </w:rPr>
        <w:t>"Amazon builds where the people are"</w:t>
      </w:r>
      <w:r>
        <w:rPr>
          <w:rFonts w:ascii="Calibri" w:hAnsi="Calibri"/>
          <w:b w:val="0"/>
          <w:i w:val="0"/>
          <w:color w:val="0B0B0B"/>
          <w:sz w:val="22"/>
        </w:rPr>
        <w:t xml:space="preserve">. All figures are read from </w:t>
      </w:r>
      <w:r>
        <w:rPr>
          <w:rFonts w:ascii="Consolas" w:hAnsi="Consolas"/>
          <w:b w:val="0"/>
          <w:i w:val="0"/>
          <w:color w:val="0B0B0B"/>
          <w:sz w:val="22"/>
        </w:rPr>
        <w:t>experiments/hazard-model/artefacts/hazard_report.json</w:t>
      </w:r>
      <w:r>
        <w:rPr>
          <w:rFonts w:ascii="Calibri" w:hAnsi="Calibri"/>
          <w:b w:val="0"/>
          <w:i w:val="0"/>
          <w:color w:val="0B0B0B"/>
          <w:sz w:val="22"/>
        </w:rPr>
        <w:t xml:space="preserve">, run </w:t>
      </w:r>
      <w:r>
        <w:rPr>
          <w:rFonts w:ascii="Consolas" w:hAnsi="Consolas"/>
          <w:b w:val="0"/>
          <w:i w:val="0"/>
          <w:color w:val="0B0B0B"/>
          <w:sz w:val="22"/>
        </w:rPr>
        <w:t>20260914-002509-2374</w:t>
      </w:r>
      <w:r>
        <w:rPr>
          <w:rFonts w:ascii="Calibri" w:hAnsi="Calibri"/>
          <w:b w:val="0"/>
          <w:i w:val="0"/>
          <w:color w:val="0B0B0B"/>
          <w:sz w:val="22"/>
        </w:rPr>
        <w:t>. That specification was later revived on 6.7 times the events and still lost every calibration comparison it was given (§5.3).</w:t>
      </w:r>
    </w:p>
    <w:p>
      <w:pPr>
        <w:spacing w:after="160"/>
        <w:jc w:val="both"/>
      </w:pPr>
      <w:r>
        <w:rPr>
          <w:rFonts w:ascii="Calibri" w:hAnsi="Calibri"/>
          <w:b w:val="0"/>
          <w:i w:val="0"/>
          <w:color w:val="0B0B0B"/>
          <w:sz w:val="22"/>
        </w:rPr>
        <w:t>The diagnosis is the unit of analysis. One delivery station switches on a median of 39 ZIP-code areas at once by drawing a fifteen-mile catchment — mean 52.4, maximum 317 — so the panel's ZCTA-level events are not independent observations; the artefact's own power block bounds the real decision count at 28 metro-quarter episodes to 38 usable facilities. The likelihood being maximised assumes "that each decision maker's choice is independent of that of other decision makers" (Train 2009, §3.7.1, p. 61), and a fifteen-mile disk destroys exactly that. The model spent its capacity learning to draw circles.</w:t>
      </w:r>
    </w:p>
    <w:p>
      <w:pPr>
        <w:spacing w:after="160"/>
        <w:jc w:val="both"/>
      </w:pPr>
      <w:r>
        <w:rPr>
          <w:rFonts w:ascii="Calibri" w:hAnsi="Calibri"/>
          <w:b w:val="0"/>
          <w:i w:val="0"/>
          <w:color w:val="0B0B0B"/>
          <w:sz w:val="22"/>
        </w:rPr>
        <w:t xml:space="preserve">The successor is a conditional ZIP-choice model — </w:t>
      </w:r>
      <w:r>
        <w:rPr>
          <w:rFonts w:ascii="Calibri" w:hAnsi="Calibri"/>
          <w:b w:val="0"/>
          <w:i/>
          <w:color w:val="0B0B0B"/>
          <w:sz w:val="22"/>
        </w:rPr>
        <w:t>given that a station opens in metro `m` in period `tau`, which ZCTA does it go in</w:t>
      </w:r>
      <w:r>
        <w:rPr>
          <w:rFonts w:ascii="Calibri" w:hAnsi="Calibri"/>
          <w:b w:val="0"/>
          <w:i w:val="0"/>
          <w:color w:val="0B0B0B"/>
          <w:sz w:val="22"/>
        </w:rPr>
        <w:t xml:space="preserve"> — specified in full in </w:t>
      </w:r>
      <w:r>
        <w:rPr>
          <w:rFonts w:ascii="Consolas" w:hAnsi="Consolas"/>
          <w:b w:val="0"/>
          <w:i w:val="0"/>
          <w:color w:val="0B0B0B"/>
          <w:sz w:val="22"/>
        </w:rPr>
        <w:t>docs/MODEL_SPEC.md</w:t>
      </w:r>
      <w:r>
        <w:rPr>
          <w:rFonts w:ascii="Calibri" w:hAnsi="Calibri"/>
          <w:b w:val="0"/>
          <w:i w:val="0"/>
          <w:color w:val="0B0B0B"/>
          <w:sz w:val="22"/>
        </w:rPr>
        <w:t xml:space="preserve"> and reproduced in §5.4. </w:t>
      </w:r>
      <w:r>
        <w:rPr>
          <w:rFonts w:ascii="Calibri" w:hAnsi="Calibri"/>
          <w:b/>
          <w:i w:val="0"/>
          <w:color w:val="0B0B0B"/>
          <w:sz w:val="22"/>
        </w:rPr>
        <w:t>It has now been fitted</w:t>
      </w:r>
      <w:r>
        <w:rPr>
          <w:rFonts w:ascii="Calibri" w:hAnsi="Calibri"/>
          <w:b w:val="0"/>
          <w:i w:val="0"/>
          <w:color w:val="0B0B0B"/>
          <w:sz w:val="22"/>
        </w:rPr>
        <w:t>, on the 104-row national frame rather than the ten-metro pilot, and the result is the second negative finding in this document.</w:t>
      </w:r>
    </w:p>
    <w:p>
      <w:pPr>
        <w:spacing w:after="200" w:before="80"/>
        <w:ind w:left="0"/>
      </w:pPr>
      <w:r>
        <w:rPr>
          <w:rFonts w:ascii="Consolas" w:hAnsi="Consolas"/>
          <w:color w:val="52514E"/>
          <w:sz w:val="17"/>
        </w:rPr>
        <w:t xml:space="preserve">  outputs/metrics/choice_report.json    94 decisions, 56 train / 38 held out</w:t>
        <w:br/>
        <w:t xml:space="preserve">                                        3 free parameters, converged</w:t>
        <w:br/>
        <w:t xml:space="preserve">  McFadden rho-squared                  0.1969</w:t>
        <w:br/>
        <w:t xml:space="preserve">                                        (in sample, on the 56)</w:t>
        <w:br/>
        <w:br/>
        <w:t xml:space="preserve">  held out, 38 decisions      top-1    top-5    top-10    Brier</w:t>
        <w:br/>
        <w:t xml:space="preserve">  ----------------------------------------------------------------</w:t>
        <w:br/>
        <w:t xml:space="preserve">  fitted model                 7/38    16/38     19/38    0.008724</w:t>
        <w:br/>
        <w:t xml:space="preserve">  warehousing count alone      8/38    16/38     20/38    0.008951</w:t>
        <w:br/>
        <w:t xml:space="preserve">  uniform over the metro       1/38     3/38      7/38    0.009316</w:t>
      </w:r>
    </w:p>
    <w:p>
      <w:pPr>
        <w:spacing w:after="160"/>
        <w:jc w:val="both"/>
      </w:pPr>
      <w:r>
        <w:rPr>
          <w:rFonts w:ascii="Calibri" w:hAnsi="Calibri"/>
          <w:b w:val="0"/>
          <w:i w:val="0"/>
          <w:color w:val="0B0B0B"/>
          <w:sz w:val="22"/>
        </w:rPr>
        <w:t xml:space="preserve">Read the middle row. </w:t>
      </w:r>
      <w:r>
        <w:rPr>
          <w:rFonts w:ascii="Calibri" w:hAnsi="Calibri"/>
          <w:b/>
          <w:i w:val="0"/>
          <w:color w:val="0B0B0B"/>
          <w:sz w:val="22"/>
        </w:rPr>
        <w:t>Warehousing establishments, a single raw Census County Business Patterns count with nothing estimated from it at all, matches the fitted three-parameter model on ranking</w:t>
      </w:r>
      <w:r>
        <w:rPr>
          <w:rFonts w:ascii="Calibri" w:hAnsi="Calibri"/>
          <w:b w:val="0"/>
          <w:i w:val="0"/>
          <w:color w:val="0B0B0B"/>
          <w:sz w:val="22"/>
        </w:rPr>
        <w:t xml:space="preserve"> — nominally one hit ahead at top-1 and top-10, level at top-5, which on fifty re-splits comes to no difference at all (corrected from "beats" on 2026-09-14; see §1 and §5.4). The fitted model is marginally ahead on the raw Brier score, and at 38 held-out decisions neither gap is resolvable. The defensible summary is therefore not "the model works": it is that </w:t>
      </w:r>
      <w:r>
        <w:rPr>
          <w:rFonts w:ascii="Calibri" w:hAnsi="Calibri"/>
          <w:b/>
          <w:i w:val="0"/>
          <w:color w:val="0B0B0B"/>
          <w:sz w:val="22"/>
        </w:rPr>
        <w:t>the estimation buys nothing measurable over counting warehouses</w:t>
      </w:r>
      <w:r>
        <w:rPr>
          <w:rFonts w:ascii="Calibri" w:hAnsi="Calibri"/>
          <w:b w:val="0"/>
          <w:i w:val="0"/>
          <w:color w:val="0B0B0B"/>
          <w:sz w:val="22"/>
        </w:rPr>
        <w:t>, and that this is what the public record supports. §5.4 reports it in full, including two of the three free parameters landing on the boundary at zero and a 95% interval on the third that runs [0.734, 2.835] against a null of 1.0, at p = 0.287.</w:t>
      </w:r>
    </w:p>
    <w:p>
      <w:pPr>
        <w:spacing w:after="160"/>
        <w:jc w:val="both"/>
      </w:pPr>
      <w:r>
        <w:rPr>
          <w:rFonts w:ascii="Calibri" w:hAnsi="Calibri"/>
          <w:b w:val="0"/>
          <w:i w:val="0"/>
          <w:color w:val="0B0B0B"/>
          <w:sz w:val="22"/>
        </w:rPr>
        <w:t>What the reframe bought is validity, not power, and that was the stated expectation rather than a retrofit. Ninety-four decisions against three parameters clears the conventional floor of ten per parameter where the retired model did not, and clearing a power floor is not the same thing as having a result. It is not a good AUC, and this document does not offer one.</w:t>
      </w:r>
    </w:p>
    <w:p>
      <w:pPr>
        <w:spacing w:after="160"/>
        <w:jc w:val="both"/>
      </w:pPr>
      <w:r>
        <w:rPr>
          <w:rFonts w:ascii="Calibri" w:hAnsi="Calibri"/>
          <w:b/>
          <w:i w:val="0"/>
          <w:color w:val="0B0B0B"/>
          <w:sz w:val="22"/>
        </w:rPr>
        <w:t>A third negative finding arrived on 2026-09-14 and it is the one that makes the first two interpretable.</w:t>
      </w:r>
      <w:r>
        <w:rPr>
          <w:rFonts w:ascii="Calibri" w:hAnsi="Calibri"/>
          <w:b w:val="0"/>
          <w:i w:val="0"/>
          <w:color w:val="0B0B0B"/>
          <w:sz w:val="22"/>
        </w:rPr>
        <w:t xml:space="preserve"> The project's binding constraint — no facility had a known opening date, only an upper bound from a safety inspection — was removed by recovering 1,420 opening dates from a free public article by OCR, validated three ways (§4.8). The analytical frame went from 104 facilities and 94 decisions to 693 rows on 687 buildings and 483 decisions. The headline coefficient's interval narrowed by 66%, still spans 1.0, and its point estimate moved </w:t>
      </w:r>
      <w:r>
        <w:rPr>
          <w:rFonts w:ascii="Calibri" w:hAnsi="Calibri"/>
          <w:b w:val="0"/>
          <w:i/>
          <w:color w:val="0B0B0B"/>
          <w:sz w:val="22"/>
        </w:rPr>
        <w:t>toward</w:t>
      </w:r>
      <w:r>
        <w:rPr>
          <w:rFonts w:ascii="Calibri" w:hAnsi="Calibri"/>
          <w:b w:val="0"/>
          <w:i w:val="0"/>
          <w:color w:val="0B0B0B"/>
          <w:sz w:val="22"/>
        </w:rPr>
        <w:t xml:space="preserve"> the numeraire; held-out ranking accuracy did not move at all. Five times the sample bought precision and not accuracy, which — together with a gradient-boosted benchmark that beats the structural model by less than its own sampling noise — says the ceiling is the </w:t>
      </w:r>
      <w:r>
        <w:rPr>
          <w:rFonts w:ascii="Calibri" w:hAnsi="Calibri"/>
          <w:b/>
          <w:i w:val="0"/>
          <w:color w:val="0B0B0B"/>
          <w:sz w:val="22"/>
        </w:rPr>
        <w:t>information content of the free covariates</w:t>
      </w:r>
      <w:r>
        <w:rPr>
          <w:rFonts w:ascii="Calibri" w:hAnsi="Calibri"/>
          <w:b w:val="0"/>
          <w:i w:val="0"/>
          <w:color w:val="0B0B0B"/>
          <w:sz w:val="22"/>
        </w:rPr>
        <w:t>, not the sample size and not the functional form (§5.10). That is a finding about what the public record can identify, and it is the question this project exists to answer.</w:t>
      </w:r>
    </w:p>
    <w:p>
      <w:pPr>
        <w:spacing w:after="160"/>
        <w:jc w:val="both"/>
      </w:pPr>
      <w:r>
        <w:rPr>
          <w:rFonts w:ascii="Calibri" w:hAnsi="Calibri"/>
          <w:b/>
          <w:i w:val="0"/>
          <w:color w:val="0B0B0B"/>
          <w:sz w:val="22"/>
        </w:rPr>
        <w:t>A fourth negative finding closes the sequence, and it is the only one that was pre-registered.</w:t>
      </w:r>
      <w:r>
        <w:rPr>
          <w:rFonts w:ascii="Calibri" w:hAnsi="Calibri"/>
          <w:b w:val="0"/>
          <w:i w:val="0"/>
          <w:color w:val="0B0B0B"/>
          <w:sz w:val="22"/>
        </w:rPr>
        <w:t xml:space="preserve"> Both failures above are </w:t>
      </w:r>
      <w:r>
        <w:rPr>
          <w:rFonts w:ascii="Calibri" w:hAnsi="Calibri"/>
          <w:b w:val="0"/>
          <w:i/>
          <w:color w:val="0B0B0B"/>
          <w:sz w:val="22"/>
        </w:rPr>
        <w:t>within</w:t>
      </w:r>
      <w:r>
        <w:rPr>
          <w:rFonts w:ascii="Calibri" w:hAnsi="Calibri"/>
          <w:b w:val="0"/>
          <w:i w:val="0"/>
          <w:color w:val="0B0B0B"/>
          <w:sz w:val="22"/>
        </w:rPr>
        <w:t xml:space="preserve"> a metro, so the obvious remaining hypothesis was that the grain was wrong rather than the data. That hypothesis was written down in full — question, sample, universe, covariate list, two model forms, three baselines, evaluation design, five invalidating conditions, a numeric success criterion, and the paragraph to be published under each of the two possible outcomes — and the file was hashed before a single model was fitted.</w:t>
      </w:r>
    </w:p>
    <w:p>
      <w:pPr>
        <w:spacing w:after="200" w:before="80"/>
        <w:ind w:left="0"/>
      </w:pPr>
      <w:r>
        <w:rPr>
          <w:rFonts w:ascii="Consolas" w:hAnsi="Consolas"/>
          <w:color w:val="52514E"/>
          <w:sz w:val="17"/>
        </w:rPr>
        <w:t xml:space="preserve">  docs/PREREG_METRO_MODEL.md   md5  946f7ef75db69e5278eea409a04c3823</w:t>
        <w:br/>
        <w:t xml:space="preserve">  outputs/metrics/metro_entry.json, field prereg_md5, holds the same string</w:t>
        <w:br/>
        <w:t xml:space="preserve">  continuous integration re-hashes the file on every push</w:t>
        <w:br/>
        <w:br/>
        <w:t xml:space="preserve">  out of time, 935 metros x 2018-2025, verdict arm prereg_strict / logit</w:t>
        <w:br/>
        <w:t xml:space="preserve">    years the model beat "rank metros by households" on AUC      0 of 7</w:t>
        <w:br/>
        <w:t xml:space="preserve">    years at least as well calibrated as a constant null         3 of 7</w:t>
        <w:br/>
        <w:t xml:space="preserve">    pooled AUC   model 0.7323   households 0.8949   facilities 0.7325</w:t>
        <w:br/>
        <w:t xml:space="preserve">    metro-clustered bootstrap, model minus households</w:t>
        <w:br/>
        <w:t xml:space="preserve">                            -0.1628   [-0.2011, -0.1313]</w:t>
      </w:r>
    </w:p>
    <w:p>
      <w:pPr>
        <w:spacing w:after="160"/>
        <w:jc w:val="both"/>
      </w:pPr>
      <w:r>
        <w:rPr>
          <w:rFonts w:ascii="Calibri" w:hAnsi="Calibri"/>
          <w:b w:val="0"/>
          <w:i w:val="0"/>
          <w:color w:val="0B0B0B"/>
          <w:sz w:val="22"/>
        </w:rPr>
        <w:t xml:space="preserve">The verdict is </w:t>
      </w:r>
      <w:r>
        <w:rPr>
          <w:rFonts w:ascii="Calibri" w:hAnsi="Calibri"/>
          <w:b/>
          <w:i w:val="0"/>
          <w:color w:val="0B0B0B"/>
          <w:sz w:val="22"/>
        </w:rPr>
        <w:t>H0</w:t>
      </w:r>
      <w:r>
        <w:rPr>
          <w:rFonts w:ascii="Calibri" w:hAnsi="Calibri"/>
          <w:b w:val="0"/>
          <w:i w:val="0"/>
          <w:color w:val="0B0B0B"/>
          <w:sz w:val="22"/>
        </w:rPr>
        <w:t xml:space="preserve"> on every arm and every model form. It is reported here in the pre-registration's own words because those words were written before the result was known: </w:t>
      </w:r>
      <w:r>
        <w:rPr>
          <w:rFonts w:ascii="Calibri" w:hAnsi="Calibri"/>
          <w:b w:val="0"/>
          <w:i/>
          <w:color w:val="0B0B0B"/>
          <w:sz w:val="22"/>
        </w:rPr>
        <w:t>"free public data cannot predict siting at any grain tested. The ZIP-level failure is not a resolution problem but a general one: the variables that drive the decision are not public at any resolution."</w:t>
      </w:r>
      <w:r>
        <w:rPr>
          <w:rFonts w:ascii="Calibri" w:hAnsi="Calibri"/>
          <w:b w:val="0"/>
          <w:i w:val="0"/>
          <w:color w:val="0B0B0B"/>
          <w:sz w:val="22"/>
        </w:rPr>
        <w:t xml:space="preserve"> §5.11 gives the run, the three arms, the stratification that strengthens rather than softens it, and the errata that correct three of the motivating figures without touching a pre-registered clause.</w:t>
      </w:r>
    </w:p>
    <w:p>
      <w:pPr>
        <w:spacing w:after="160"/>
        <w:jc w:val="both"/>
      </w:pPr>
      <w:r>
        <w:rPr>
          <w:rFonts w:ascii="Calibri" w:hAnsi="Calibri"/>
          <w:b w:val="0"/>
          <w:i w:val="0"/>
          <w:color w:val="0B0B0B"/>
          <w:sz w:val="22"/>
        </w:rPr>
        <w:t xml:space="preserve">Three contributions do not depend on that model working, and they are the reason the project is worth finishing. A </w:t>
      </w:r>
      <w:r>
        <w:rPr>
          <w:rFonts w:ascii="Calibri" w:hAnsi="Calibri"/>
          <w:b/>
          <w:i w:val="0"/>
          <w:color w:val="0B0B0B"/>
          <w:sz w:val="22"/>
        </w:rPr>
        <w:t>measured coverage rate for the facility panel</w:t>
      </w:r>
      <w:r>
        <w:rPr>
          <w:rFonts w:ascii="Calibri" w:hAnsi="Calibri"/>
          <w:b w:val="0"/>
          <w:i w:val="0"/>
          <w:color w:val="0B0B0B"/>
          <w:sz w:val="22"/>
        </w:rPr>
        <w:t xml:space="preserve">, obtained by capture-recapture against 970 National Labor Relations Board filings that constitute a second and independent list of Amazon sites, and beside it a </w:t>
      </w:r>
      <w:r>
        <w:rPr>
          <w:rFonts w:ascii="Calibri" w:hAnsi="Calibri"/>
          <w:b/>
          <w:i w:val="0"/>
          <w:color w:val="0B0B0B"/>
          <w:sz w:val="22"/>
        </w:rPr>
        <w:t>direct count</w:t>
      </w:r>
      <w:r>
        <w:rPr>
          <w:rFonts w:ascii="Calibri" w:hAnsi="Calibri"/>
          <w:b w:val="0"/>
          <w:i w:val="0"/>
          <w:color w:val="0B0B0B"/>
          <w:sz w:val="22"/>
        </w:rPr>
        <w:t xml:space="preserve"> that needs no model at all: of the 488 US cities where the industry census lists a delivery station, OSHA holds a record in 138 and has never inspected any Amazon facility in the other 350 (§3.3). A </w:t>
      </w:r>
      <w:r>
        <w:rPr>
          <w:rFonts w:ascii="Calibri" w:hAnsi="Calibri"/>
          <w:b/>
          <w:i w:val="0"/>
          <w:color w:val="0B0B0B"/>
          <w:sz w:val="22"/>
        </w:rPr>
        <w:t>data-quality audit against a published taxonomy</w:t>
      </w:r>
      <w:r>
        <w:rPr>
          <w:rFonts w:ascii="Calibri" w:hAnsi="Calibri"/>
          <w:b w:val="0"/>
          <w:i w:val="0"/>
          <w:color w:val="0B0B0B"/>
          <w:sz w:val="22"/>
        </w:rPr>
        <w:t xml:space="preserve"> — Rahm and Do (2000) — with measured numbers attached to every class, including a rent index that is missing in at least one quarter for 94.3% of ZIP-code areas — and absent entirely, in every quarter, for 80.5% of them — whose observed stratum is 63.6 times denser than the missing one. The 94.3% is the figure the audit reports and it is the loosest of the three; the two stricter ones are stated beside it because "94.3% missing" on its own invites a reader to check and find 88.8% of rows, or 80.5% of areas, and conclude the number was invented. And a </w:t>
      </w:r>
      <w:r>
        <w:rPr>
          <w:rFonts w:ascii="Calibri" w:hAnsi="Calibri"/>
          <w:b/>
          <w:i w:val="0"/>
          <w:color w:val="0B0B0B"/>
          <w:sz w:val="22"/>
        </w:rPr>
        <w:t>cost model and portfolio optimiser</w:t>
      </w:r>
      <w:r>
        <w:rPr>
          <w:rFonts w:ascii="Calibri" w:hAnsi="Calibri"/>
          <w:b w:val="0"/>
          <w:i w:val="0"/>
          <w:color w:val="0B0B0B"/>
          <w:sz w:val="22"/>
        </w:rPr>
        <w:t xml:space="preserve"> that run today on real data, with depot placement moved from k-means to a p-median formulation because the cost function is linear in distance while k-means minimises its square.</w:t>
      </w:r>
    </w:p>
    <w:p>
      <w:pPr>
        <w:spacing w:after="160"/>
        <w:jc w:val="both"/>
      </w:pPr>
      <w:r>
        <w:rPr>
          <w:rFonts w:ascii="Calibri" w:hAnsi="Calibri"/>
          <w:b w:val="0"/>
          <w:i w:val="0"/>
          <w:color w:val="0B0B0B"/>
          <w:sz w:val="22"/>
        </w:rPr>
        <w:t>The deliverable is a deployed application answering, in dollars and in probabilities with their uncertainty attached, the question every last-mile operator answers weekly — which areas should be activated next — and the question every city council facing an abatement request should ask and currently cannot: would they have built here anyway? Where the evidence does not support an answer, the application is designed to say so.</w:t>
      </w:r>
    </w:p>
    <w:p>
      <w:pPr>
        <w:pStyle w:val="Heading1"/>
      </w:pPr>
      <w:r>
        <w:t>1. Introduction</w:t>
      </w:r>
    </w:p>
    <w:p>
      <w:pPr>
        <w:pStyle w:val="Heading2"/>
      </w:pPr>
      <w:r>
        <w:t>1.1 The last-mile paradigm shift</w:t>
      </w:r>
    </w:p>
    <w:p>
      <w:pPr>
        <w:spacing w:after="160"/>
        <w:jc w:val="both"/>
      </w:pPr>
      <w:r>
        <w:rPr>
          <w:rFonts w:ascii="Calibri" w:hAnsi="Calibri"/>
          <w:b w:val="0"/>
          <w:i w:val="0"/>
          <w:color w:val="0B0B0B"/>
          <w:sz w:val="22"/>
        </w:rPr>
        <w:t>National fulfilment centres that once shipped to any US address in two to five days are being complemented — and in dense metros replaced — by delivery stations, same-day distribution centres and oversize nodes positioned within thirty minutes of the average consumer. Amazon operated 175 US same-day-capable facilities in 2024 and committed to 200 or more by the end of 2026 (Amazon 10-K, 2024). In June 2025 it announced over $4 billion to extend same-day and next-day service to more than 4,000 smaller cities, towns and rural communities by the end of 2026. Walmart, Target and Costco have announced parallel expansions.</w:t>
      </w:r>
    </w:p>
    <w:p>
      <w:pPr>
        <w:spacing w:after="160"/>
        <w:jc w:val="both"/>
      </w:pPr>
      <w:r>
        <w:rPr>
          <w:rFonts w:ascii="Calibri" w:hAnsi="Calibri"/>
          <w:b w:val="0"/>
          <w:i w:val="0"/>
          <w:color w:val="0B0B0B"/>
          <w:sz w:val="22"/>
        </w:rPr>
        <w:t>The consumer-facing consequence is a delivery-speed race. The operator-facing consequence is a capital-allocation problem of unusual granularity: a wrong answer at ZIP-code level converts a multi-million-dollar investment into a standing operating loss. The public-facing consequence is that private siting decisions now reshape neighbourhoods faster than any public process can review them.</w:t>
      </w:r>
    </w:p>
    <w:p>
      <w:pPr>
        <w:pStyle w:val="Heading2"/>
      </w:pPr>
      <w:r>
        <w:t>1.2 The analytical problem</w:t>
      </w:r>
    </w:p>
    <w:p>
      <w:pPr>
        <w:spacing w:after="160"/>
        <w:jc w:val="both"/>
      </w:pPr>
      <w:r>
        <w:rPr>
          <w:rFonts w:ascii="Calibri" w:hAnsi="Calibri"/>
          <w:b w:val="0"/>
          <w:i w:val="0"/>
          <w:color w:val="0B0B0B"/>
          <w:sz w:val="22"/>
        </w:rPr>
        <w:t>Adding a ZIP Code Tabulation Area (ZCTA) to a same-day footprint is not a demand-forecasting problem. It is a joint problem across three interacting quantities.</w:t>
      </w:r>
    </w:p>
    <w:p>
      <w:pPr>
        <w:pStyle w:val="ListBullet"/>
        <w:spacing w:after="80"/>
      </w:pPr>
      <w:r>
        <w:rPr>
          <w:b/>
          <w:i w:val="0"/>
          <w:color w:val="0B0B0B"/>
          <w:sz w:val="22"/>
        </w:rPr>
        <w:t>Incremental demand.</w:t>
      </w:r>
      <w:r>
        <w:rPr>
          <w:b w:val="0"/>
          <w:i w:val="0"/>
          <w:color w:val="0B0B0B"/>
          <w:sz w:val="22"/>
        </w:rPr>
        <w:t xml:space="preserve"> What fraction of post-launch orders are genuinely new spend, and what fraction shifted tier from existing standard orders?</w:t>
      </w:r>
    </w:p>
    <w:p>
      <w:pPr>
        <w:pStyle w:val="ListBullet"/>
        <w:spacing w:after="80"/>
      </w:pPr>
      <w:r>
        <w:rPr>
          <w:b/>
          <w:i w:val="0"/>
          <w:color w:val="0B0B0B"/>
          <w:sz w:val="22"/>
        </w:rPr>
        <w:t>Route-density economics.</w:t>
      </w:r>
      <w:r>
        <w:rPr>
          <w:b w:val="0"/>
          <w:i w:val="0"/>
          <w:color w:val="0B0B0B"/>
          <w:sz w:val="22"/>
        </w:rPr>
        <w:t xml:space="preserve"> Cost per delivered package falls with drop density (Daganzo, 1984). An area with weak density can be unprofitable even at high average order value.</w:t>
      </w:r>
    </w:p>
    <w:p>
      <w:pPr>
        <w:pStyle w:val="ListBullet"/>
        <w:spacing w:after="80"/>
      </w:pPr>
      <w:r>
        <w:rPr>
          <w:b/>
          <w:i w:val="0"/>
          <w:color w:val="0B0B0B"/>
          <w:sz w:val="22"/>
        </w:rPr>
        <w:t>Spillovers between activations.</w:t>
      </w:r>
      <w:r>
        <w:rPr>
          <w:b w:val="0"/>
          <w:i w:val="0"/>
          <w:color w:val="0B0B0B"/>
          <w:sz w:val="22"/>
        </w:rPr>
        <w:t xml:space="preserve"> Launching in area A changes behaviour and cost in nearby areas B and C, so the net present values of individual areas do not add.</w:t>
      </w:r>
    </w:p>
    <w:p>
      <w:pPr>
        <w:spacing w:after="160"/>
        <w:jc w:val="both"/>
      </w:pPr>
      <w:r>
        <w:rPr>
          <w:rFonts w:ascii="Calibri" w:hAnsi="Calibri"/>
          <w:b w:val="0"/>
          <w:i w:val="0"/>
          <w:color w:val="0B0B0B"/>
          <w:sz w:val="22"/>
        </w:rPr>
        <w:t xml:space="preserve">There is a fourth quantity, and it is the one this project spent the most effort on: </w:t>
      </w:r>
      <w:r>
        <w:rPr>
          <w:rFonts w:ascii="Calibri" w:hAnsi="Calibri"/>
          <w:b/>
          <w:i w:val="0"/>
          <w:color w:val="0B0B0B"/>
          <w:sz w:val="22"/>
        </w:rPr>
        <w:t>the decision itself is not observed at the grain at which its consequences are observed.</w:t>
      </w:r>
      <w:r>
        <w:rPr>
          <w:rFonts w:ascii="Calibri" w:hAnsi="Calibri"/>
          <w:b w:val="0"/>
          <w:i w:val="0"/>
          <w:color w:val="0B0B0B"/>
          <w:sz w:val="22"/>
        </w:rPr>
        <w:t xml:space="preserve"> The operator signs a lease on one building; coverage of dozens of ZIP-code areas follows mechanically from a van catchment. A model whose rows are ZIP-code areas is therefore modelling the consequence and calling it the decision. That distinction is the subject of §5.3, and getting it wrong is the largest single error the project made.</w:t>
      </w:r>
    </w:p>
    <w:p>
      <w:pPr>
        <w:pStyle w:val="Heading2"/>
      </w:pPr>
      <w:r>
        <w:t>1.3 Why this matters now, and to whom</w:t>
      </w:r>
    </w:p>
    <w:p>
      <w:pPr>
        <w:spacing w:after="160"/>
        <w:jc w:val="both"/>
      </w:pPr>
      <w:r>
        <w:rPr>
          <w:rFonts w:ascii="Calibri" w:hAnsi="Calibri"/>
          <w:b w:val="0"/>
          <w:i w:val="0"/>
          <w:color w:val="0B0B0B"/>
          <w:sz w:val="22"/>
        </w:rPr>
        <w:t>Three forces make the problem timely. Unstructured competitor intelligence — press releases, permit filings, enforcement records — can now be integrated into quantitative pipelines at near zero marginal cost. Spatial analysis that once needed a cluster runs on a laptop. And, least discussed, the regulatory environment has changed.</w:t>
      </w:r>
    </w:p>
    <w:p>
      <w:pPr>
        <w:spacing w:after="160"/>
        <w:jc w:val="both"/>
      </w:pPr>
      <w:r>
        <w:rPr>
          <w:rFonts w:ascii="Calibri" w:hAnsi="Calibri"/>
          <w:b w:val="0"/>
          <w:i w:val="0"/>
          <w:color w:val="0B0B0B"/>
          <w:sz w:val="22"/>
        </w:rPr>
        <w:t>The South Coast Air Quality Management District's Rule 2305 — the Warehouse Indirect Source Rule, adopted 2021 and approved by the US EPA — obliges warehouses at or above 100,000 square feet to earn emission-reduction points or pay mitigation fees, and other regions are considering equivalents. Air districts operating such rules need to anticipate where warehouses will appear in order to plan mitigation capacity. Municipalities granting tax abatements to attract facilities need the counterfactual: would the operator have built here anyway? Neither has an open model available.</w:t>
      </w:r>
    </w:p>
    <w:p>
      <w:pPr>
        <w:spacing w:after="60"/>
        <w:jc w:val="center"/>
      </w:pPr>
      <w:r>
        <w:drawing>
          <wp:inline xmlns:a="http://schemas.openxmlformats.org/drawingml/2006/main" xmlns:pic="http://schemas.openxmlformats.org/drawingml/2006/picture">
            <wp:extent cx="5943600" cy="3206078"/>
            <wp:docPr id="1" name="Picture 1"/>
            <wp:cNvGraphicFramePr>
              <a:graphicFrameLocks noChangeAspect="1"/>
            </wp:cNvGraphicFramePr>
            <a:graphic>
              <a:graphicData uri="http://schemas.openxmlformats.org/drawingml/2006/picture">
                <pic:pic>
                  <pic:nvPicPr>
                    <pic:cNvPr id="0" name="fig11_stakeholders.png"/>
                    <pic:cNvPicPr/>
                  </pic:nvPicPr>
                  <pic:blipFill>
                    <a:blip r:embed="rId9"/>
                    <a:stretch>
                      <a:fillRect/>
                    </a:stretch>
                  </pic:blipFill>
                  <pic:spPr>
                    <a:xfrm>
                      <a:off x="0" y="0"/>
                      <a:ext cx="5943600" cy="3206078"/>
                    </a:xfrm>
                    <a:prstGeom prst="rect"/>
                  </pic:spPr>
                </pic:pic>
              </a:graphicData>
            </a:graphic>
          </wp:inline>
        </w:drawing>
      </w:r>
    </w:p>
    <w:p>
      <w:pPr>
        <w:spacing w:after="240"/>
        <w:jc w:val="center"/>
      </w:pPr>
      <w:r>
        <w:rPr>
          <w:rFonts w:ascii="Calibri" w:hAnsi="Calibri"/>
          <w:b w:val="0"/>
          <w:i/>
          <w:color w:val="898781"/>
          <w:sz w:val="18"/>
        </w:rPr>
        <w:t>Figure 1. Four user groups, each with a decision this system changes. Read in the opposite direction, a siting propensity is the tax-abatement counterfactual.</w:t>
      </w:r>
    </w:p>
    <w:p>
      <w:pPr>
        <w:pStyle w:val="Heading2"/>
      </w:pPr>
      <w:r>
        <w:t>1.4 Research questions</w:t>
      </w:r>
    </w:p>
    <w:p>
      <w:pPr>
        <w:spacing w:after="160"/>
        <w:jc w:val="both"/>
      </w:pPr>
      <w:r>
        <w:rPr>
          <w:rFonts w:ascii="Calibri" w:hAnsi="Calibri"/>
          <w:b w:val="0"/>
          <w:i w:val="0"/>
          <w:color w:val="0B0B0B"/>
          <w:sz w:val="22"/>
        </w:rPr>
        <w:t>The questions are stated so that a negative answer is a result rather than a failure. All four now have at least a partial answer, and three of those answers are negative.</w:t>
      </w:r>
    </w:p>
    <w:p>
      <w:pPr>
        <w:spacing w:after="160"/>
        <w:jc w:val="both"/>
      </w:pPr>
      <w:r>
        <w:rPr>
          <w:rFonts w:ascii="Calibri" w:hAnsi="Calibri"/>
          <w:b/>
          <w:i w:val="0"/>
          <w:color w:val="0B0B0B"/>
          <w:sz w:val="22"/>
        </w:rPr>
        <w:t>RQ1. At what unit of analysis can publicly observable data identify a last-mile operator's siting decisions, and what precision does the available sample support?</w:t>
      </w:r>
      <w:r>
        <w:rPr>
          <w:rFonts w:ascii="Calibri" w:hAnsi="Calibri"/>
          <w:b w:val="0"/>
          <w:i w:val="0"/>
          <w:color w:val="0B0B0B"/>
          <w:sz w:val="22"/>
        </w:rPr>
        <w:t xml:space="preserve"> </w:t>
      </w:r>
      <w:r>
        <w:rPr>
          <w:rFonts w:ascii="Calibri" w:hAnsi="Calibri"/>
          <w:b w:val="0"/>
          <w:i/>
          <w:color w:val="0B0B0B"/>
          <w:sz w:val="22"/>
        </w:rPr>
        <w:t>Answered at three units, negatively at all three.</w:t>
      </w:r>
      <w:r>
        <w:rPr>
          <w:rFonts w:ascii="Calibri" w:hAnsi="Calibri"/>
          <w:b w:val="0"/>
          <w:i w:val="0"/>
          <w:color w:val="0B0B0B"/>
          <w:sz w:val="22"/>
        </w:rPr>
        <w:t xml:space="preserve"> At the ZCTA-quarter unit the answer is that it cannot: §5.3 gives the measurement, and §5.3 also reports that the same specification, revived on 6.7 times the events with real opening dates, lost every one of 17 calibration comparisons to a constant. At the station-siting unit the specification is valid but the sample supports 9.3 to 12.7 decisions per parameter against a conventional floor of ten (§3.1), and on measurement the fitted model is one covariate. At the metro-year unit — the one grain where the coarse public series ought to have had room to work — the answer was pre-registered before it was tested and came back </w:t>
      </w:r>
      <w:r>
        <w:rPr>
          <w:rFonts w:ascii="Calibri" w:hAnsi="Calibri"/>
          <w:b/>
          <w:i w:val="0"/>
          <w:color w:val="0B0B0B"/>
          <w:sz w:val="22"/>
        </w:rPr>
        <w:t>H0</w:t>
      </w:r>
      <w:r>
        <w:rPr>
          <w:rFonts w:ascii="Calibri" w:hAnsi="Calibri"/>
          <w:b w:val="0"/>
          <w:i w:val="0"/>
          <w:color w:val="0B0B0B"/>
          <w:sz w:val="22"/>
        </w:rPr>
        <w:t xml:space="preserve">: 0 of 7 held-out years against a baseline that ranks metros by household count (§5.11). </w:t>
      </w:r>
      <w:r>
        <w:rPr>
          <w:rFonts w:ascii="Calibri" w:hAnsi="Calibri"/>
          <w:b/>
          <w:i w:val="0"/>
          <w:color w:val="0B0B0B"/>
          <w:sz w:val="22"/>
        </w:rPr>
        <w:t>The question is therefore closed in the negative at every grain this project could reach</w:t>
      </w:r>
      <w:r>
        <w:rPr>
          <w:rFonts w:ascii="Calibri" w:hAnsi="Calibri"/>
          <w:b w:val="0"/>
          <w:i w:val="0"/>
          <w:color w:val="0B0B0B"/>
          <w:sz w:val="22"/>
        </w:rPr>
        <w:t>, and closing it that way is the result.</w:t>
      </w:r>
    </w:p>
    <w:p>
      <w:pPr>
        <w:spacing w:after="160"/>
        <w:jc w:val="both"/>
      </w:pPr>
      <w:r>
        <w:rPr>
          <w:rFonts w:ascii="Calibri" w:hAnsi="Calibri"/>
          <w:b/>
          <w:i w:val="0"/>
          <w:color w:val="0B0B0B"/>
          <w:sz w:val="22"/>
        </w:rPr>
        <w:t>RQ2. What share of the operator's facility footprint is visible in the public record at all?</w:t>
      </w:r>
      <w:r>
        <w:rPr>
          <w:rFonts w:ascii="Calibri" w:hAnsi="Calibri"/>
          <w:b w:val="0"/>
          <w:i w:val="0"/>
          <w:color w:val="0B0B0B"/>
          <w:sz w:val="22"/>
        </w:rPr>
        <w:t xml:space="preserve"> </w:t>
      </w:r>
      <w:r>
        <w:rPr>
          <w:rFonts w:ascii="Calibri" w:hAnsi="Calibri"/>
          <w:b w:val="0"/>
          <w:i/>
          <w:color w:val="0B0B0B"/>
          <w:sz w:val="22"/>
        </w:rPr>
        <w:t>Answered as a floor, and separately estimated.</w:t>
      </w:r>
      <w:r>
        <w:rPr>
          <w:rFonts w:ascii="Calibri" w:hAnsi="Calibri"/>
          <w:b w:val="0"/>
          <w:i w:val="0"/>
          <w:color w:val="0B0B0B"/>
          <w:sz w:val="22"/>
        </w:rPr>
        <w:t xml:space="preserve"> A second independent list of sites permits a capture-recapture estimate of the coverage of our primary source, and a third list permits a direct count (§3.3): of the 488 US cities in which the industry census lists a delivery station, OSHA holds a record in 138 — 28.3% — and none at all in the other 350. That is a count rather than a model, and it is a floor rather than an estimate, because the list it is counted against is itself incomplete. This question did not appear in v4 and is the clearest gap in the literature the project has found.</w:t>
      </w:r>
    </w:p>
    <w:p>
      <w:pPr>
        <w:spacing w:after="160"/>
        <w:jc w:val="both"/>
      </w:pPr>
      <w:r>
        <w:rPr>
          <w:rFonts w:ascii="Calibri" w:hAnsi="Calibri"/>
          <w:b/>
          <w:i w:val="0"/>
          <w:color w:val="0B0B0B"/>
          <w:sz w:val="22"/>
        </w:rPr>
        <w:t>RQ3. Can validation gates be designed that detect when an agent-proposed write to an analytical warehouse preserves data integrity while invalidating a downstream identification assumption?</w:t>
      </w:r>
      <w:r>
        <w:rPr>
          <w:rFonts w:ascii="Calibri" w:hAnsi="Calibri"/>
          <w:b w:val="0"/>
          <w:i w:val="0"/>
          <w:color w:val="0B0B0B"/>
          <w:sz w:val="22"/>
        </w:rPr>
        <w:t xml:space="preserve"> </w:t>
      </w:r>
      <w:r>
        <w:rPr>
          <w:rFonts w:ascii="Calibri" w:hAnsi="Calibri"/>
          <w:b w:val="0"/>
          <w:i/>
          <w:color w:val="0B0B0B"/>
          <w:sz w:val="22"/>
        </w:rPr>
        <w:t>Open; the gates are built and run against the real warehouse, the adversarial evaluation is not.</w:t>
      </w:r>
    </w:p>
    <w:p>
      <w:pPr>
        <w:spacing w:after="160"/>
        <w:jc w:val="both"/>
      </w:pPr>
      <w:r>
        <w:rPr>
          <w:rFonts w:ascii="Calibri" w:hAnsi="Calibri"/>
          <w:b/>
          <w:i w:val="0"/>
          <w:color w:val="0B0B0B"/>
          <w:sz w:val="22"/>
        </w:rPr>
        <w:t>RQ4. Does a formal audit against a published data-quality taxonomy change a published number, relative to fixing defects as they are noticed?</w:t>
      </w:r>
      <w:r>
        <w:rPr>
          <w:rFonts w:ascii="Calibri" w:hAnsi="Calibri"/>
          <w:b w:val="0"/>
          <w:i w:val="0"/>
          <w:color w:val="0B0B0B"/>
          <w:sz w:val="22"/>
        </w:rPr>
        <w:t xml:space="preserve"> </w:t>
      </w:r>
      <w:r>
        <w:rPr>
          <w:rFonts w:ascii="Calibri" w:hAnsi="Calibri"/>
          <w:b w:val="0"/>
          <w:i/>
          <w:color w:val="0B0B0B"/>
          <w:sz w:val="22"/>
        </w:rPr>
        <w:t>Answered, affirmatively.</w:t>
      </w:r>
      <w:r>
        <w:rPr>
          <w:rFonts w:ascii="Calibri" w:hAnsi="Calibri"/>
          <w:b w:val="0"/>
          <w:i w:val="0"/>
          <w:color w:val="0B0B0B"/>
          <w:sz w:val="22"/>
        </w:rPr>
        <w:t xml:space="preserve"> §4.5 reports the measurements and names the three defects that move a result.</w:t>
      </w:r>
    </w:p>
    <w:p>
      <w:pPr>
        <w:spacing w:after="160"/>
        <w:jc w:val="both"/>
      </w:pPr>
      <w:r>
        <w:rPr>
          <w:rFonts w:ascii="Calibri" w:hAnsi="Calibri"/>
          <w:b w:val="0"/>
          <w:i w:val="0"/>
          <w:color w:val="0B0B0B"/>
          <w:sz w:val="22"/>
        </w:rPr>
        <w:t>The question v4 asked — whether a hazard model can reach an out-of-time AUC of 0.80 or better — has been withdrawn. It was answered in the negative before it could be asked properly, and it was the wrong question at the wrong unit.</w:t>
      </w:r>
    </w:p>
    <w:p>
      <w:pPr>
        <w:pStyle w:val="Heading1"/>
      </w:pPr>
      <w:r>
        <w:t>2. Related Work</w:t>
      </w:r>
    </w:p>
    <w:p>
      <w:pPr>
        <w:spacing w:after="160"/>
        <w:jc w:val="both"/>
      </w:pPr>
      <w:r>
        <w:rPr>
          <w:rFonts w:ascii="Calibri" w:hAnsi="Calibri"/>
          <w:b w:val="0"/>
          <w:i w:val="0"/>
          <w:color w:val="0B0B0B"/>
          <w:sz w:val="22"/>
        </w:rPr>
        <w:t xml:space="preserve">This project intersects several research streams. For each we state the anchor literature and, explicitly, the delta between our work and the existing corpus. A rule applies throughout and is enforced in §7: </w:t>
      </w:r>
      <w:r>
        <w:rPr>
          <w:rFonts w:ascii="Calibri" w:hAnsi="Calibri"/>
          <w:b/>
          <w:i w:val="0"/>
          <w:color w:val="0B0B0B"/>
          <w:sz w:val="22"/>
        </w:rPr>
        <w:t>a work is cited as read only if somebody on this project opened it.</w:t>
      </w:r>
      <w:r>
        <w:rPr>
          <w:rFonts w:ascii="Calibri" w:hAnsi="Calibri"/>
          <w:b w:val="0"/>
          <w:i w:val="0"/>
          <w:color w:val="0B0B0B"/>
          <w:sz w:val="22"/>
        </w:rPr>
        <w:t xml:space="preserve"> Where a claim rests on a paper that was read in full, the section number is given; where it rests on a title returned by a search, the reference carries a mark saying so. This rule exists because the project has already been caught answering a methodological question from memory rather than from a source, six times in one day, and the correction is recorded in </w:t>
      </w:r>
      <w:r>
        <w:rPr>
          <w:rFonts w:ascii="Consolas" w:hAnsi="Consolas"/>
          <w:b w:val="0"/>
          <w:i w:val="0"/>
          <w:color w:val="0B0B0B"/>
          <w:sz w:val="22"/>
        </w:rPr>
        <w:t>docs/DECISION_LOG.md</w:t>
      </w:r>
      <w:r>
        <w:rPr>
          <w:rFonts w:ascii="Calibri" w:hAnsi="Calibri"/>
          <w:b w:val="0"/>
          <w:i w:val="0"/>
          <w:color w:val="0B0B0B"/>
          <w:sz w:val="22"/>
        </w:rPr>
        <w:t xml:space="preserve"> §4.4.</w:t>
      </w:r>
    </w:p>
    <w:p>
      <w:pPr>
        <w:spacing w:after="60"/>
        <w:jc w:val="center"/>
      </w:pPr>
      <w:r>
        <w:drawing>
          <wp:inline xmlns:a="http://schemas.openxmlformats.org/drawingml/2006/main" xmlns:pic="http://schemas.openxmlformats.org/drawingml/2006/picture">
            <wp:extent cx="5943600" cy="3251008"/>
            <wp:docPr id="2" name="Picture 2"/>
            <wp:cNvGraphicFramePr>
              <a:graphicFrameLocks noChangeAspect="1"/>
            </wp:cNvGraphicFramePr>
            <a:graphic>
              <a:graphicData uri="http://schemas.openxmlformats.org/drawingml/2006/picture">
                <pic:pic>
                  <pic:nvPicPr>
                    <pic:cNvPr id="0" name="fig10_positioning.png"/>
                    <pic:cNvPicPr/>
                  </pic:nvPicPr>
                  <pic:blipFill>
                    <a:blip r:embed="rId10"/>
                    <a:stretch>
                      <a:fillRect/>
                    </a:stretch>
                  </pic:blipFill>
                  <pic:spPr>
                    <a:xfrm>
                      <a:off x="0" y="0"/>
                      <a:ext cx="5943600" cy="3251008"/>
                    </a:xfrm>
                    <a:prstGeom prst="rect"/>
                  </pic:spPr>
                </pic:pic>
              </a:graphicData>
            </a:graphic>
          </wp:inline>
        </w:drawing>
      </w:r>
    </w:p>
    <w:p>
      <w:pPr>
        <w:spacing w:after="240"/>
        <w:jc w:val="center"/>
      </w:pPr>
      <w:r>
        <w:rPr>
          <w:rFonts w:ascii="Calibri" w:hAnsi="Calibri"/>
          <w:b w:val="0"/>
          <w:i/>
          <w:color w:val="898781"/>
          <w:sz w:val="18"/>
        </w:rPr>
        <w:t>Figure 2. Novelty positioning after the literature and commercial prior-art checks. Left: what is already published and must be cited, not claimed. Right: what remains open.</w:t>
      </w:r>
    </w:p>
    <w:p>
      <w:pPr>
        <w:pStyle w:val="Heading2"/>
      </w:pPr>
      <w:r>
        <w:t>2.1 Discrete choice and facility siting</w:t>
      </w:r>
    </w:p>
    <w:p>
      <w:pPr>
        <w:spacing w:after="160"/>
        <w:jc w:val="both"/>
      </w:pPr>
      <w:r>
        <w:rPr>
          <w:rFonts w:ascii="Calibri" w:hAnsi="Calibri"/>
          <w:b w:val="0"/>
          <w:i w:val="0"/>
          <w:color w:val="0B0B0B"/>
          <w:sz w:val="22"/>
        </w:rPr>
        <w:t xml:space="preserve">Train (2009), </w:t>
      </w:r>
      <w:r>
        <w:rPr>
          <w:rFonts w:ascii="Calibri" w:hAnsi="Calibri"/>
          <w:b w:val="0"/>
          <w:i/>
          <w:color w:val="0B0B0B"/>
          <w:sz w:val="22"/>
        </w:rPr>
        <w:t>Discrete Choice Methods with Simulation</w:t>
      </w:r>
      <w:r>
        <w:rPr>
          <w:rFonts w:ascii="Calibri" w:hAnsi="Calibri"/>
          <w:b w:val="0"/>
          <w:i w:val="0"/>
          <w:color w:val="0B0B0B"/>
          <w:sz w:val="22"/>
        </w:rPr>
        <w:t>, is the reference for the successor specification and was read in full. Three results carry the design. §2.2 (p. 11) states the three properties a choice set must have — mutually exclusive, exhaustive, finite — and, in the sentence our own earlier documents omitted, that the first two "are not restrictive" because alternatives can nearly always be redefined to satisfy them (p. 12). §3.4, Example 2 (p. 54) shows that a destination-choice model over arbitrary zones is invariant to how the zones were drawn only if representative utility is specified "with parameters inside a log operation", because attraction variables add across a merger. And §3.7.1 (p. 61) builds the likelihood on the assumption "that each decision maker's choice is independent of that of other decision makers".</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on method; we adopt a conditional logit as specified. The contribution is the application and, more usefully, the demonstration in §5.3 of what happens when the independence assumption is violated by geometry rather than by sampling. The failure is measured rather than argued.</w:t>
      </w:r>
    </w:p>
    <w:p>
      <w:pPr>
        <w:pStyle w:val="Heading2"/>
      </w:pPr>
      <w:r>
        <w:t>2.2 Retail expansion, cannibalisation and economies of density</w:t>
      </w:r>
    </w:p>
    <w:p>
      <w:pPr>
        <w:spacing w:after="160"/>
        <w:jc w:val="both"/>
      </w:pPr>
      <w:r>
        <w:rPr>
          <w:rFonts w:ascii="Calibri" w:hAnsi="Calibri"/>
          <w:b w:val="0"/>
          <w:i w:val="0"/>
          <w:color w:val="0B0B0B"/>
          <w:sz w:val="22"/>
        </w:rPr>
        <w:t xml:space="preserve">The two closest published works are both in </w:t>
      </w:r>
      <w:r>
        <w:rPr>
          <w:rFonts w:ascii="Calibri" w:hAnsi="Calibri"/>
          <w:b w:val="0"/>
          <w:i/>
          <w:color w:val="0B0B0B"/>
          <w:sz w:val="22"/>
        </w:rPr>
        <w:t>Econometrica</w:t>
      </w:r>
      <w:r>
        <w:rPr>
          <w:rFonts w:ascii="Calibri" w:hAnsi="Calibri"/>
          <w:b w:val="0"/>
          <w:i w:val="0"/>
          <w:color w:val="0B0B0B"/>
          <w:sz w:val="22"/>
        </w:rPr>
        <w:t xml:space="preserve"> and both were read. Holmes (2011) estimates a lower bound on Wal-Mart's economies of density from revealed preference, by perturbing observed store-opening dates. Houde, Newberry and Seim (2023) do the corresponding exercise for Amazon's fulfilment-centre network, exploiting state nexus tax variation.</w:t>
      </w:r>
    </w:p>
    <w:p>
      <w:pPr>
        <w:spacing w:after="160"/>
        <w:jc w:val="both"/>
      </w:pPr>
      <w:r>
        <w:rPr>
          <w:rFonts w:ascii="Calibri" w:hAnsi="Calibri"/>
          <w:b w:val="0"/>
          <w:i w:val="0"/>
          <w:color w:val="0B0B0B"/>
          <w:sz w:val="22"/>
        </w:rPr>
        <w:t>Three things follow that this project must state rather than hide.</w:t>
      </w:r>
    </w:p>
    <w:p>
      <w:pPr>
        <w:spacing w:after="160"/>
        <w:jc w:val="both"/>
      </w:pPr>
      <w:r>
        <w:rPr>
          <w:rFonts w:ascii="Calibri" w:hAnsi="Calibri"/>
          <w:b w:val="0"/>
          <w:i w:val="0"/>
          <w:color w:val="0B0B0B"/>
          <w:sz w:val="22"/>
        </w:rPr>
        <w:t xml:space="preserve">First, </w:t>
      </w:r>
      <w:r>
        <w:rPr>
          <w:rFonts w:ascii="Calibri" w:hAnsi="Calibri"/>
          <w:b/>
          <w:i w:val="0"/>
          <w:color w:val="0B0B0B"/>
          <w:sz w:val="22"/>
        </w:rPr>
        <w:t>we are not first, and the honest answer is better than a claim of novelty.</w:t>
      </w:r>
      <w:r>
        <w:rPr>
          <w:rFonts w:ascii="Calibri" w:hAnsi="Calibri"/>
          <w:b w:val="0"/>
          <w:i w:val="0"/>
          <w:color w:val="0B0B0B"/>
          <w:sz w:val="22"/>
        </w:rPr>
        <w:t xml:space="preserve"> Both papers used the estimator we would otherwise have reached for.</w:t>
      </w:r>
    </w:p>
    <w:p>
      <w:pPr>
        <w:spacing w:after="160"/>
        <w:jc w:val="both"/>
      </w:pPr>
      <w:r>
        <w:rPr>
          <w:rFonts w:ascii="Calibri" w:hAnsi="Calibri"/>
          <w:b w:val="0"/>
          <w:i w:val="0"/>
          <w:color w:val="0B0B0B"/>
          <w:sz w:val="22"/>
        </w:rPr>
        <w:t xml:space="preserve">Second, </w:t>
      </w:r>
      <w:r>
        <w:rPr>
          <w:rFonts w:ascii="Calibri" w:hAnsi="Calibri"/>
          <w:b/>
          <w:i w:val="0"/>
          <w:color w:val="0B0B0B"/>
          <w:sz w:val="22"/>
        </w:rPr>
        <w:t>their facility tier is not ours.</w:t>
      </w:r>
      <w:r>
        <w:rPr>
          <w:rFonts w:ascii="Calibri" w:hAnsi="Calibri"/>
          <w:b w:val="0"/>
          <w:i w:val="0"/>
          <w:color w:val="0B0B0B"/>
          <w:sz w:val="22"/>
        </w:rPr>
        <w:t xml:space="preserve"> The phrase "delivery station" returns zero hits in Houde, Newberry and Seim; they study fulfilment and sortation centres and explicitly drop specialised sites. Their catchment figures — destination ZIPs within 150 miles of a sortation centre, which must itself sit within 25 miles of a fulfilment centre (§2.2, p. 153) — describe sortation, not last-mile delivery, and do not bear on a fifteen-mile van radius.</w:t>
      </w:r>
    </w:p>
    <w:p>
      <w:pPr>
        <w:spacing w:after="160"/>
        <w:jc w:val="both"/>
      </w:pPr>
      <w:r>
        <w:rPr>
          <w:rFonts w:ascii="Calibri" w:hAnsi="Calibri"/>
          <w:b w:val="0"/>
          <w:i w:val="0"/>
          <w:color w:val="0B0B0B"/>
          <w:sz w:val="22"/>
        </w:rPr>
        <w:t xml:space="preserve">Third, </w:t>
      </w:r>
      <w:r>
        <w:rPr>
          <w:rFonts w:ascii="Calibri" w:hAnsi="Calibri"/>
          <w:b/>
          <w:i w:val="0"/>
          <w:color w:val="0B0B0B"/>
          <w:sz w:val="22"/>
        </w:rPr>
        <w:t>their data is not reproducible by a third party.</w:t>
      </w:r>
      <w:r>
        <w:rPr>
          <w:rFonts w:ascii="Calibri" w:hAnsi="Calibri"/>
          <w:b w:val="0"/>
          <w:i w:val="0"/>
          <w:color w:val="0B0B0B"/>
          <w:sz w:val="22"/>
        </w:rPr>
        <w:t xml:space="preserve"> Holmes bought store data from a commercial panel; Houde, Newberry and Seim obtained the network from the supply-chain consultancy MWPVL. </w:t>
      </w:r>
      <w:r>
        <w:rPr>
          <w:rFonts w:ascii="Calibri" w:hAnsi="Calibri"/>
          <w:b/>
          <w:i w:val="0"/>
          <w:color w:val="0B0B0B"/>
          <w:sz w:val="22"/>
        </w:rPr>
        <w:t>We did not buy that panel and we did not go without the data either.</w:t>
      </w:r>
      <w:r>
        <w:rPr>
          <w:rFonts w:ascii="Calibri" w:hAnsi="Calibri"/>
          <w:b w:val="0"/>
          <w:i w:val="0"/>
          <w:color w:val="0B0B0B"/>
          <w:sz w:val="22"/>
        </w:rPr>
        <w:t xml:space="preserve"> The same consultancy publishes a free public article — a different document, at a different vintage — whose facility tables are images rather than text. Those images were read by OCR, which recovered 1,904 facilities and 1,420 opening dates at no cost and with no licence. The distinction between </w:t>
      </w:r>
      <w:r>
        <w:rPr>
          <w:rFonts w:ascii="Calibri" w:hAnsi="Calibri"/>
          <w:b w:val="0"/>
          <w:i/>
          <w:color w:val="0B0B0B"/>
          <w:sz w:val="22"/>
        </w:rPr>
        <w:t>the commercial panel</w:t>
      </w:r>
      <w:r>
        <w:rPr>
          <w:rFonts w:ascii="Calibri" w:hAnsi="Calibri"/>
          <w:b w:val="0"/>
          <w:i w:val="0"/>
          <w:color w:val="0B0B0B"/>
          <w:sz w:val="22"/>
        </w:rPr>
        <w:t xml:space="preserve"> and </w:t>
      </w:r>
      <w:r>
        <w:rPr>
          <w:rFonts w:ascii="Calibri" w:hAnsi="Calibri"/>
          <w:b w:val="0"/>
          <w:i/>
          <w:color w:val="0B0B0B"/>
          <w:sz w:val="22"/>
        </w:rPr>
        <w:t>the free public page</w:t>
      </w:r>
      <w:r>
        <w:rPr>
          <w:rFonts w:ascii="Calibri" w:hAnsi="Calibri"/>
          <w:b w:val="0"/>
          <w:i w:val="0"/>
          <w:color w:val="0B0B0B"/>
          <w:sz w:val="22"/>
        </w:rPr>
        <w:t xml:space="preserve"> is the whole of the project's position and §4.3 sets it out with the evidence.</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end </w:t>
      </w:r>
      <w:r>
        <w:rPr>
          <w:rFonts w:ascii="Calibri" w:hAnsi="Calibri"/>
          <w:b w:val="0"/>
          <w:i/>
          <w:color w:val="0B0B0B"/>
          <w:sz w:val="20"/>
        </w:rPr>
        <w:t>"We decline to buy the same panel, and §4.3 gives the reason."</w:t>
      </w:r>
      <w:r>
        <w:rPr>
          <w:rFonts w:ascii="Calibri" w:hAnsi="Calibri"/>
          <w:b w:val="0"/>
          <w:i w:val="0"/>
          <w:color w:val="0B0B0B"/>
          <w:sz w:val="20"/>
        </w:rPr>
        <w:t xml:space="preserve"> That sentence was written before the extraction existed and now reads as though the project chose to go without the data. It did not. It obtained the free version, which is a stronger position than declining and a different one. The conclusion about the commercial product is unchanged — it is still not bought — but stating only the refusal misdescribes what happened.</w:t>
      </w:r>
    </w:p>
    <w:p>
      <w:pPr>
        <w:spacing w:after="160"/>
        <w:jc w:val="both"/>
      </w:pPr>
      <w:r>
        <w:rPr>
          <w:rFonts w:ascii="Calibri" w:hAnsi="Calibri"/>
          <w:b w:val="0"/>
          <w:i w:val="0"/>
          <w:color w:val="0B0B0B"/>
          <w:sz w:val="22"/>
        </w:rPr>
        <w:t xml:space="preserve">We also rejected their estimator, and the reason is specific. Its identifying variation is the swapping of facility opening dates, and dates are the one quantity we measure worst. Holmes §7 assumes opening dates "are all assumed to be measured without error", and §8.3 states that the procedure yields inconsistent estimates of the identified set under measurement error in the </w:t>
      </w:r>
      <w:r>
        <w:rPr>
          <w:rFonts w:ascii="Consolas" w:hAnsi="Consolas"/>
          <w:b w:val="0"/>
          <w:i w:val="0"/>
          <w:color w:val="0B0B0B"/>
          <w:sz w:val="22"/>
        </w:rPr>
        <w:t>x</w:t>
      </w:r>
      <w:r>
        <w:rPr>
          <w:rFonts w:ascii="Calibri" w:hAnsi="Calibri"/>
          <w:b w:val="0"/>
          <w:i w:val="0"/>
          <w:color w:val="0B0B0B"/>
          <w:sz w:val="22"/>
        </w:rPr>
        <w:t xml:space="preserve"> variables. Our dates are OSHA inspection dates with externally verified lags of 4, 13, 57, 69 and 345 months. The estimator protects the side we have clean and assumes clean the side we do not.</w:t>
      </w:r>
    </w:p>
    <w:p>
      <w:pPr>
        <w:spacing w:after="160"/>
        <w:jc w:val="both"/>
      </w:pPr>
      <w:r>
        <w:rPr>
          <w:rFonts w:ascii="Calibri" w:hAnsi="Calibri"/>
          <w:b/>
          <w:i w:val="0"/>
          <w:color w:val="0B0B0B"/>
          <w:sz w:val="22"/>
        </w:rPr>
        <w:t>Our delta.</w:t>
      </w:r>
      <w:r>
        <w:rPr>
          <w:rFonts w:ascii="Calibri" w:hAnsi="Calibri"/>
          <w:b w:val="0"/>
          <w:i w:val="0"/>
          <w:color w:val="0B0B0B"/>
          <w:sz w:val="22"/>
        </w:rPr>
        <w:t xml:space="preserve"> A different facility tier, a free and reproducible data pipeline, a different question — who gets served, and whether a city can check it — and a runnable artefact. We claim no methodological novelty here.</w:t>
      </w:r>
    </w:p>
    <w:p>
      <w:pPr>
        <w:pStyle w:val="Heading2"/>
      </w:pPr>
      <w:r>
        <w:t>2.3 Routing and density economics</w:t>
      </w:r>
    </w:p>
    <w:p>
      <w:pPr>
        <w:spacing w:after="160"/>
        <w:jc w:val="both"/>
      </w:pPr>
      <w:r>
        <w:rPr>
          <w:rFonts w:ascii="Calibri" w:hAnsi="Calibri"/>
          <w:b w:val="0"/>
          <w:i w:val="0"/>
          <w:color w:val="0B0B0B"/>
          <w:sz w:val="22"/>
        </w:rPr>
        <w:t>The continuous-approximation approach to vehicle routing originates with Beardwood, Halton and Hammersley (1959). Daganzo (1984) derived that per-stop distance in a uniform-density zone scales as the inverse square root of delivery density, and supplies the zone-geometry constants the cost model uses.</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on the mathematics. The engineering contribution is negative and deliberate: the deployed system carries no routing dependency at all (§5.9). One finding from a parameter sweep is worth reporting against this literature rather than for it — the Daganzo constant is the single </w:t>
      </w:r>
      <w:r>
        <w:rPr>
          <w:rFonts w:ascii="Calibri" w:hAnsi="Calibri"/>
          <w:b w:val="0"/>
          <w:i/>
          <w:color w:val="0B0B0B"/>
          <w:sz w:val="22"/>
        </w:rPr>
        <w:t>least</w:t>
      </w:r>
      <w:r>
        <w:rPr>
          <w:rFonts w:ascii="Calibri" w:hAnsi="Calibri"/>
          <w:b w:val="0"/>
          <w:i w:val="0"/>
          <w:color w:val="0B0B0B"/>
          <w:sz w:val="22"/>
        </w:rPr>
        <w:t xml:space="preserve"> influential number in our cost model, moving the median cost per parcel by under one per cent across its plausible range, while the operational quantities that dominate the answer (service time per stop, parcels per stop, van lease, labour hours) appear in no academic paper at all. A reviewer attacking Daganzo is attacking the strongest wall in the building.</w:t>
      </w:r>
    </w:p>
    <w:p>
      <w:pPr>
        <w:pStyle w:val="Heading2"/>
      </w:pPr>
      <w:r>
        <w:t>2.4 Facility location as an optimisation problem</w:t>
      </w:r>
    </w:p>
    <w:p>
      <w:pPr>
        <w:spacing w:after="160"/>
        <w:jc w:val="both"/>
      </w:pPr>
      <w:r>
        <w:rPr>
          <w:rFonts w:ascii="Calibri" w:hAnsi="Calibri"/>
          <w:b w:val="0"/>
          <w:i w:val="0"/>
          <w:color w:val="0B0B0B"/>
          <w:sz w:val="22"/>
        </w:rPr>
        <w:t xml:space="preserve">Klose and Drexl (2005) survey facility-location models for distribution-system design and were read in full. Their taxonomy places our problem precisely: a minsum objective (§2, point 2), a network rather than a continuous topology, no fixed cost per depot to trade against distance, and a throughput capacity we choose not to enforce per depot. That combination is the </w:t>
      </w:r>
      <w:r>
        <w:rPr>
          <w:rFonts w:ascii="Calibri" w:hAnsi="Calibri"/>
          <w:b/>
          <w:i w:val="0"/>
          <w:color w:val="0B0B0B"/>
          <w:sz w:val="22"/>
        </w:rPr>
        <w:t>p-median problem</w:t>
      </w:r>
      <w:r>
        <w:rPr>
          <w:rFonts w:ascii="Calibri" w:hAnsi="Calibri"/>
          <w:b w:val="0"/>
          <w:i w:val="0"/>
          <w:color w:val="0B0B0B"/>
          <w:sz w:val="22"/>
        </w:rPr>
        <w:t xml:space="preserve">, their equations (1a)-(1e), with the number of depots fixed by the </w:t>
      </w:r>
      <w:r>
        <w:rPr>
          <w:rFonts w:ascii="Calibri" w:hAnsi="Calibri"/>
          <w:b w:val="0"/>
          <w:i/>
          <w:color w:val="0B0B0B"/>
          <w:sz w:val="22"/>
        </w:rPr>
        <w:t>aggregate</w:t>
      </w:r>
      <w:r>
        <w:rPr>
          <w:rFonts w:ascii="Calibri" w:hAnsi="Calibri"/>
          <w:b w:val="0"/>
          <w:i w:val="0"/>
          <w:color w:val="0B0B0B"/>
          <w:sz w:val="22"/>
        </w:rPr>
        <w:t xml:space="preserve"> capacity constraint (6) rather than the per-depot constraint (11) — a relaxation they themselves identify as the standard one, since it is the basis of the aggregate-capacity plant location problem which has "a dominant role as a relaxation when solving" the capacitated models (§5.1, p. 7 of the proof copy).</w:t>
      </w:r>
    </w:p>
    <w:p>
      <w:pPr>
        <w:spacing w:after="160"/>
        <w:jc w:val="both"/>
      </w:pPr>
      <w:r>
        <w:rPr>
          <w:rFonts w:ascii="Calibri" w:hAnsi="Calibri"/>
          <w:b w:val="0"/>
          <w:i w:val="0"/>
          <w:color w:val="0B0B0B"/>
          <w:sz w:val="22"/>
        </w:rPr>
        <w:t xml:space="preserve">Hakimi (1964), also read in full, is where the licence to choose depots from a finite candidate list comes from. </w:t>
      </w:r>
      <w:r>
        <w:rPr>
          <w:rFonts w:ascii="Calibri" w:hAnsi="Calibri"/>
          <w:b/>
          <w:i w:val="0"/>
          <w:color w:val="0B0B0B"/>
          <w:sz w:val="22"/>
        </w:rPr>
        <w:t>We are careful about how far it reaches, and the careful version is weaker than the one usually cited.</w:t>
      </w:r>
      <w:r>
        <w:rPr>
          <w:rFonts w:ascii="Calibri" w:hAnsi="Calibri"/>
          <w:b w:val="0"/>
          <w:i w:val="0"/>
          <w:color w:val="0B0B0B"/>
          <w:sz w:val="22"/>
        </w:rPr>
        <w:t xml:space="preserve"> The 1964 paper proves that an absolute median of a weighted graph is always at a vertex — for </w:t>
      </w:r>
      <w:r>
        <w:rPr>
          <w:rFonts w:ascii="Calibri" w:hAnsi="Calibri"/>
          <w:b w:val="0"/>
          <w:i/>
          <w:color w:val="0B0B0B"/>
          <w:sz w:val="22"/>
        </w:rPr>
        <w:t>one</w:t>
      </w:r>
      <w:r>
        <w:rPr>
          <w:rFonts w:ascii="Calibri" w:hAnsi="Calibri"/>
          <w:b w:val="0"/>
          <w:i w:val="0"/>
          <w:color w:val="0B0B0B"/>
          <w:sz w:val="22"/>
        </w:rPr>
        <w:t xml:space="preserve"> facility, on a </w:t>
      </w:r>
      <w:r>
        <w:rPr>
          <w:rFonts w:ascii="Calibri" w:hAnsi="Calibri"/>
          <w:b w:val="0"/>
          <w:i/>
          <w:color w:val="0B0B0B"/>
          <w:sz w:val="22"/>
        </w:rPr>
        <w:t>graph</w:t>
      </w:r>
      <w:r>
        <w:rPr>
          <w:rFonts w:ascii="Calibri" w:hAnsi="Calibri"/>
          <w:b w:val="0"/>
          <w:i w:val="0"/>
          <w:color w:val="0B0B0B"/>
          <w:sz w:val="22"/>
        </w:rPr>
        <w:t xml:space="preserve">. There is no </w:t>
      </w:r>
      <w:r>
        <w:rPr>
          <w:rFonts w:ascii="Consolas" w:hAnsi="Consolas"/>
          <w:b w:val="0"/>
          <w:i w:val="0"/>
          <w:color w:val="0B0B0B"/>
          <w:sz w:val="22"/>
        </w:rPr>
        <w:t>p</w:t>
      </w:r>
      <w:r>
        <w:rPr>
          <w:rFonts w:ascii="Calibri" w:hAnsi="Calibri"/>
          <w:b w:val="0"/>
          <w:i w:val="0"/>
          <w:color w:val="0B0B0B"/>
          <w:sz w:val="22"/>
        </w:rPr>
        <w:t xml:space="preserve"> anywhere in it; the p-facility result is Hakimi (1965), which this project has not obtained. We place 334 depots and we measure great-circle distance in the plane, where the corresponding object is the Weber point and is in general not at a demand point. So the node restriction is a genuine restriction here and not a free lunch, and §5.5 defends it with a measurement instead of a theorem.</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This is a correction to our own earlier work, not a contribution: the depot layer previously used k-means, which minimises squared distance, while the cost function it feeds is linear in distance.</w:t>
      </w:r>
    </w:p>
    <w:p>
      <w:pPr>
        <w:pStyle w:val="Heading2"/>
      </w:pPr>
      <w:r>
        <w:t>2.5 Forecast evaluation and proper scoring rules</w:t>
      </w:r>
    </w:p>
    <w:p>
      <w:pPr>
        <w:spacing w:after="160"/>
        <w:jc w:val="both"/>
      </w:pPr>
      <w:r>
        <w:rPr>
          <w:rFonts w:ascii="Calibri" w:hAnsi="Calibri"/>
          <w:b w:val="0"/>
          <w:i w:val="0"/>
          <w:color w:val="0B0B0B"/>
          <w:sz w:val="22"/>
        </w:rPr>
        <w:t xml:space="preserve">Gneiting and Raftery (2007), </w:t>
      </w:r>
      <w:r>
        <w:rPr>
          <w:rFonts w:ascii="Calibri" w:hAnsi="Calibri"/>
          <w:b w:val="0"/>
          <w:i/>
          <w:color w:val="0B0B0B"/>
          <w:sz w:val="22"/>
        </w:rPr>
        <w:t>JASA</w:t>
      </w:r>
      <w:r>
        <w:rPr>
          <w:rFonts w:ascii="Calibri" w:hAnsi="Calibri"/>
          <w:b w:val="0"/>
          <w:i w:val="0"/>
          <w:color w:val="0B0B0B"/>
          <w:sz w:val="22"/>
        </w:rPr>
        <w:t xml:space="preserve"> 102(477), was read in full, and it supplies the grounds on which this project's headline metric can be defended </w:t>
      </w:r>
      <w:r>
        <w:rPr>
          <w:rFonts w:ascii="Calibri" w:hAnsi="Calibri"/>
          <w:b w:val="0"/>
          <w:i/>
          <w:color w:val="0B0B0B"/>
          <w:sz w:val="22"/>
        </w:rPr>
        <w:t>as a metric</w:t>
      </w:r>
      <w:r>
        <w:rPr>
          <w:rFonts w:ascii="Calibri" w:hAnsi="Calibri"/>
          <w:b w:val="0"/>
          <w:i w:val="0"/>
          <w:color w:val="0B0B0B"/>
          <w:sz w:val="22"/>
        </w:rPr>
        <w:t xml:space="preserve">, independently of what it happened to say about our model. A scoring rule is proper if quoting your true belief maximises the expected score, and strictly proper if that maximum is unique (§2.1, p. 360). The Brier score is strictly proper (§3.1, p. 363). Skill scores of the form </w:t>
      </w:r>
      <w:r>
        <w:rPr>
          <w:rFonts w:ascii="Consolas" w:hAnsi="Consolas"/>
          <w:b w:val="0"/>
          <w:i w:val="0"/>
          <w:color w:val="0B0B0B"/>
          <w:sz w:val="22"/>
        </w:rPr>
        <w:t>1 - S_model/S_ref</w:t>
      </w:r>
      <w:r>
        <w:rPr>
          <w:rFonts w:ascii="Calibri" w:hAnsi="Calibri"/>
          <w:b w:val="0"/>
          <w:i w:val="0"/>
          <w:color w:val="0B0B0B"/>
          <w:sz w:val="22"/>
        </w:rPr>
        <w:t xml:space="preserve"> are not: they "are generally improper, even if the underlying scoring rule </w:t>
      </w:r>
      <w:r>
        <w:rPr>
          <w:rFonts w:ascii="Consolas" w:hAnsi="Consolas"/>
          <w:b w:val="0"/>
          <w:i w:val="0"/>
          <w:color w:val="0B0B0B"/>
          <w:sz w:val="22"/>
        </w:rPr>
        <w:t>S</w:t>
      </w:r>
      <w:r>
        <w:rPr>
          <w:rFonts w:ascii="Calibri" w:hAnsi="Calibri"/>
          <w:b w:val="0"/>
          <w:i w:val="0"/>
          <w:color w:val="0B0B0B"/>
          <w:sz w:val="22"/>
        </w:rPr>
        <w:t xml:space="preserve"> is proper" (§2.3, p. 362), with Murphy (1973) proving only asymptotic propriety and Mason (2004)'s propriety claim named there and called generally incorrect.</w:t>
      </w:r>
    </w:p>
    <w:p>
      <w:pPr>
        <w:spacing w:after="160"/>
        <w:jc w:val="both"/>
      </w:pPr>
      <w:r>
        <w:rPr>
          <w:rFonts w:ascii="Calibri" w:hAnsi="Calibri"/>
          <w:b w:val="0"/>
          <w:i w:val="0"/>
          <w:color w:val="0B0B0B"/>
          <w:sz w:val="22"/>
        </w:rPr>
        <w:t>The paper's argument for why this matters is a case study about the weather, not about us, which is precisely its value. On 16,015 real sea-level-pressure forecasts, four proper scores recovered a variance-inflation factor between 1.62 and 2.41 against a truth near 1.55; two improper but intuitively appealing scores, one of them in published operational use, returned 0.05 and 0.02 — that is, they chose a model claiming essentially no uncertainty. The authors conclude that "their use may result in misguided scientific inferences, as in this experiment" (§8.2, p. 374). That rule was published in March 2007. It is not one we invented in September 2026 after looking at a disappointing AUC.</w:t>
      </w:r>
    </w:p>
    <w:p>
      <w:pPr>
        <w:spacing w:after="160"/>
        <w:jc w:val="both"/>
      </w:pPr>
      <w:r>
        <w:rPr>
          <w:rFonts w:ascii="Calibri" w:hAnsi="Calibri"/>
          <w:b/>
          <w:i w:val="0"/>
          <w:color w:val="0B0B0B"/>
          <w:sz w:val="22"/>
        </w:rPr>
        <w:t>One thing must be stated precisely, because the overclaim is tempting.</w:t>
      </w:r>
      <w:r>
        <w:rPr>
          <w:rFonts w:ascii="Calibri" w:hAnsi="Calibri"/>
          <w:b w:val="0"/>
          <w:i w:val="0"/>
          <w:color w:val="0B0B0B"/>
          <w:sz w:val="22"/>
        </w:rPr>
        <w:t xml:space="preserve"> Gneiting and Raftery do not criticise, condemn or discuss AUC. A full-text search of all twenty pages returns zero occurrences of AUC, ROC, receiver, area under, or discrimination; the only adjacent citation is a pointer to Pepe (2003) as future work in a neighbouring field. The correct and sufficient argument is structural: a scoring rule is evaluated on a single forecast-observation pair and averaged over cases (§2.1 p. 360, §2.3 p. 362), whereas AUC is a rank statistic over </w:t>
      </w:r>
      <w:r>
        <w:rPr>
          <w:rFonts w:ascii="Calibri" w:hAnsi="Calibri"/>
          <w:b w:val="0"/>
          <w:i/>
          <w:color w:val="0B0B0B"/>
          <w:sz w:val="22"/>
        </w:rPr>
        <w:t>pairs</w:t>
      </w:r>
      <w:r>
        <w:rPr>
          <w:rFonts w:ascii="Calibri" w:hAnsi="Calibri"/>
          <w:b w:val="0"/>
          <w:i w:val="0"/>
          <w:color w:val="0B0B0B"/>
          <w:sz w:val="22"/>
        </w:rPr>
        <w:t xml:space="preserve"> of cases and cannot be written in that form. </w:t>
      </w:r>
      <w:r>
        <w:rPr>
          <w:rFonts w:ascii="Calibri" w:hAnsi="Calibri"/>
          <w:b/>
          <w:i w:val="0"/>
          <w:color w:val="0B0B0B"/>
          <w:sz w:val="22"/>
        </w:rPr>
        <w:t>Propriety is therefore undefined for AUC rather than violated by it.</w:t>
      </w:r>
      <w:r>
        <w:rPr>
          <w:rFonts w:ascii="Calibri" w:hAnsi="Calibri"/>
          <w:b w:val="0"/>
          <w:i w:val="0"/>
          <w:color w:val="0B0B0B"/>
          <w:sz w:val="22"/>
        </w:rPr>
        <w:t xml:space="preserve"> That is weaker than the claim a reader might expect and it is enough, because what a headline metric must supply is exactly the guarantee AUC cannot.</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We adopt the apparatus. What is worth recording is that the metric change was justified from a source read before the result was interpreted, and that the adjacent, stronger claim was checked and rejected.</w:t>
      </w:r>
    </w:p>
    <w:p>
      <w:pPr>
        <w:pStyle w:val="Heading2"/>
      </w:pPr>
      <w:r>
        <w:t>2.6 Data quality and statistical data editing</w:t>
      </w:r>
    </w:p>
    <w:p>
      <w:pPr>
        <w:spacing w:after="160"/>
        <w:jc w:val="both"/>
      </w:pPr>
      <w:r>
        <w:rPr>
          <w:rFonts w:ascii="Calibri" w:hAnsi="Calibri"/>
          <w:b w:val="0"/>
          <w:i w:val="0"/>
          <w:color w:val="0B0B0B"/>
          <w:sz w:val="22"/>
        </w:rPr>
        <w:t>This stream did not appear in v4 at all, and its absence was a defect rather than a scope choice. Six works were obtained and read in full.</w:t>
      </w:r>
    </w:p>
    <w:p>
      <w:pPr>
        <w:spacing w:after="160"/>
        <w:jc w:val="both"/>
      </w:pPr>
      <w:r>
        <w:rPr>
          <w:rFonts w:ascii="Calibri" w:hAnsi="Calibri"/>
          <w:b w:val="0"/>
          <w:i w:val="0"/>
          <w:color w:val="0B0B0B"/>
          <w:sz w:val="22"/>
        </w:rPr>
        <w:t xml:space="preserve">Rahm and Do (2000) give the canonical taxonomy of data-quality problems. It is commonly summarised as a two-by-two of single-source versus multi-source and schema versus instance level; it is not. There is a third axis of </w:t>
      </w:r>
      <w:r>
        <w:rPr>
          <w:rFonts w:ascii="Calibri" w:hAnsi="Calibri"/>
          <w:b/>
          <w:i w:val="0"/>
          <w:color w:val="0B0B0B"/>
          <w:sz w:val="22"/>
        </w:rPr>
        <w:t>scope</w:t>
      </w:r>
      <w:r>
        <w:rPr>
          <w:rFonts w:ascii="Calibri" w:hAnsi="Calibri"/>
          <w:b w:val="0"/>
          <w:i w:val="0"/>
          <w:color w:val="0B0B0B"/>
          <w:sz w:val="22"/>
        </w:rPr>
        <w:t xml:space="preserve"> — attribute, record, record type, source (§2.1) — and it is the axis that says which kind of check can find a class at all. Duplicated and contradicting records are record-type scope, so no amount of per-attribute profiling will ever surface them. That is exactly why our own coverage report shows the facility data as clean while three records in it contradict each other. Their §3 also names a fifth process phase, backflow, that we had never named.</w:t>
      </w:r>
    </w:p>
    <w:p>
      <w:pPr>
        <w:spacing w:after="160"/>
        <w:jc w:val="both"/>
      </w:pPr>
      <w:r>
        <w:rPr>
          <w:rFonts w:ascii="Calibri" w:hAnsi="Calibri"/>
          <w:b w:val="0"/>
          <w:i w:val="0"/>
          <w:color w:val="0B0B0B"/>
          <w:sz w:val="22"/>
        </w:rPr>
        <w:t>Fellegi and Holt (1976) is the founding paper of automatic edit and imputation. Its three criteria — minimum change, imputation rules derived from edit rules, and preservation of the frequency distribution — are what condemn an ad-hoc tie-break, and its §1 option 5 demolishes complete-case deletion in the year before MCAR had a name: deleting records that fail edits "would involve an implicit assumption that the statistical inferences are unaffected by such deletions. This is equivalent to assuming that the deleted records have the same distribution as the satisfactory records."</w:t>
      </w:r>
    </w:p>
    <w:p>
      <w:pPr>
        <w:spacing w:after="160"/>
        <w:jc w:val="both"/>
      </w:pPr>
      <w:r>
        <w:rPr>
          <w:rFonts w:ascii="Calibri" w:hAnsi="Calibri"/>
          <w:b w:val="0"/>
          <w:i w:val="0"/>
          <w:color w:val="0B0B0B"/>
          <w:sz w:val="22"/>
        </w:rPr>
        <w:t>Winkler (1999, RR99-01) reports how those methods are actually implemented in statistical agencies and, usefully, contradicts a cost estimate this project had been carrying. It also supplies the reframing that resolves our outlier problem: selective or macro editing ranks records by their influence on a published total rather than by their distance from a median.</w:t>
      </w:r>
    </w:p>
    <w:p>
      <w:pPr>
        <w:spacing w:after="160"/>
        <w:jc w:val="both"/>
      </w:pPr>
      <w:r>
        <w:rPr>
          <w:rFonts w:ascii="Calibri" w:hAnsi="Calibri"/>
          <w:b w:val="0"/>
          <w:i w:val="0"/>
          <w:color w:val="0B0B0B"/>
          <w:sz w:val="22"/>
        </w:rPr>
        <w:t xml:space="preserve">Van den Broeck and colleagues (2005) give the procedure — a </w:t>
      </w:r>
      <w:r>
        <w:rPr>
          <w:rFonts w:ascii="Calibri" w:hAnsi="Calibri"/>
          <w:b w:val="0"/>
          <w:i/>
          <w:color w:val="0B0B0B"/>
          <w:sz w:val="22"/>
        </w:rPr>
        <w:t>repeating</w:t>
      </w:r>
      <w:r>
        <w:rPr>
          <w:rFonts w:ascii="Calibri" w:hAnsi="Calibri"/>
          <w:b w:val="0"/>
          <w:i w:val="0"/>
          <w:color w:val="0B0B0B"/>
          <w:sz w:val="22"/>
        </w:rPr>
        <w:t xml:space="preserve"> cycle of screening, diagnosis and treatment, with four screening oddities, four possible diagnoses per data point and exactly three treatments — and the name for the defect class that had been costing us most: an </w:t>
      </w:r>
      <w:r>
        <w:rPr>
          <w:rFonts w:ascii="Calibri" w:hAnsi="Calibri"/>
          <w:b/>
          <w:i w:val="0"/>
          <w:color w:val="0B0B0B"/>
          <w:sz w:val="22"/>
        </w:rPr>
        <w:t>erroneous inlier</w:t>
      </w:r>
      <w:r>
        <w:rPr>
          <w:rFonts w:ascii="Calibri" w:hAnsi="Calibri"/>
          <w:b w:val="0"/>
          <w:i w:val="0"/>
          <w:color w:val="0B0B0B"/>
          <w:sz w:val="22"/>
        </w:rPr>
        <w:t>, "data points generated by error but falling within the expected range", of which they predict that they "will often escape detection".</w:t>
      </w:r>
    </w:p>
    <w:p>
      <w:pPr>
        <w:spacing w:after="160"/>
        <w:jc w:val="both"/>
      </w:pPr>
      <w:r>
        <w:rPr>
          <w:rFonts w:ascii="Calibri" w:hAnsi="Calibri"/>
          <w:b w:val="0"/>
          <w:i w:val="0"/>
          <w:color w:val="0B0B0B"/>
          <w:sz w:val="22"/>
        </w:rPr>
        <w:t xml:space="preserve">Two surveys complete the set. Mohammed and colleagues (2024) give the current term of art for that same class, </w:t>
      </w:r>
      <w:r>
        <w:rPr>
          <w:rFonts w:ascii="Calibri" w:hAnsi="Calibri"/>
          <w:b w:val="0"/>
          <w:i/>
          <w:color w:val="0B0B0B"/>
          <w:sz w:val="22"/>
        </w:rPr>
        <w:t>hidden missing values</w:t>
      </w:r>
      <w:r>
        <w:rPr>
          <w:rFonts w:ascii="Calibri" w:hAnsi="Calibri"/>
          <w:b w:val="0"/>
          <w:i w:val="0"/>
          <w:color w:val="0B0B0B"/>
          <w:sz w:val="22"/>
        </w:rPr>
        <w:t>, and the observation that deletions and imputations are themselves metadata. Ehrlinger, Rusz and Woess (2019) evaluated thirteen production data-quality tools against a 43-item requirements catalogue and found that zero implement a consistency metric, zero a timeliness metric, and one an accuracy metric that requires a gold standard.</w:t>
      </w:r>
    </w:p>
    <w:p>
      <w:pPr>
        <w:spacing w:after="160"/>
        <w:jc w:val="both"/>
      </w:pPr>
      <w:r>
        <w:rPr>
          <w:rFonts w:ascii="Calibri" w:hAnsi="Calibri"/>
          <w:b/>
          <w:i w:val="0"/>
          <w:color w:val="0B0B0B"/>
          <w:sz w:val="22"/>
        </w:rPr>
        <w:t>Our delta.</w:t>
      </w:r>
      <w:r>
        <w:rPr>
          <w:rFonts w:ascii="Calibri" w:hAnsi="Calibri"/>
          <w:b w:val="0"/>
          <w:i w:val="0"/>
          <w:color w:val="0B0B0B"/>
          <w:sz w:val="22"/>
        </w:rPr>
        <w:t xml:space="preserve"> The contribution is not to the literature; it is that a working analytical pipeline has been audited against this taxonomy and the audit is published with its measurements, including the ones that are unflattering. §4.5 reports it. The audit changed three published positions, and one of the three was our own classification of our own worst defect.</w:t>
      </w:r>
    </w:p>
    <w:p>
      <w:pPr>
        <w:pStyle w:val="Heading2"/>
      </w:pPr>
      <w:r>
        <w:t>2.7 LLM agents that write to analytical systems</w:t>
      </w:r>
    </w:p>
    <w:p>
      <w:pPr>
        <w:spacing w:after="160"/>
        <w:jc w:val="both"/>
      </w:pPr>
      <w:r>
        <w:rPr>
          <w:rFonts w:ascii="Calibri" w:hAnsi="Calibri"/>
          <w:b w:val="0"/>
          <w:i w:val="0"/>
          <w:color w:val="0B0B0B"/>
          <w:sz w:val="22"/>
        </w:rPr>
        <w:t>Retrieval-augmented generation (Lewis et al., 2020) and the ReAct pattern (Yao et al., 2023) established the interleaving of reasoning and tool use; the Model Context Protocol formalised a portable tool interface. Applications in analytics have converged on text-to-SQL agents that are almost universally read-only.</w:t>
      </w:r>
    </w:p>
    <w:p>
      <w:pPr>
        <w:spacing w:after="160"/>
        <w:jc w:val="both"/>
      </w:pPr>
      <w:r>
        <w:rPr>
          <w:rFonts w:ascii="Calibri" w:hAnsi="Calibri"/>
          <w:b w:val="0"/>
          <w:i w:val="0"/>
          <w:color w:val="0B0B0B"/>
          <w:sz w:val="22"/>
        </w:rPr>
        <w:t>Gated writes are not unexplored, and v4 correctly withdrew a claim to the contrary after a prior-art check turned up a safety-specification survey, work on privacy-preserving natural-language database interfaces, text-to-SQL vulnerability analysis and shipped open-source write gates. We claim no novelty in gating an agent write.</w:t>
      </w:r>
    </w:p>
    <w:p>
      <w:pPr>
        <w:spacing w:after="160"/>
        <w:jc w:val="both"/>
      </w:pPr>
      <w:r>
        <w:rPr>
          <w:rFonts w:ascii="Calibri" w:hAnsi="Calibri"/>
          <w:b/>
          <w:i w:val="0"/>
          <w:color w:val="0B0B0B"/>
          <w:sz w:val="22"/>
        </w:rPr>
        <w:t>Our delta.</w:t>
      </w:r>
      <w:r>
        <w:rPr>
          <w:rFonts w:ascii="Calibri" w:hAnsi="Calibri"/>
          <w:b w:val="0"/>
          <w:i w:val="0"/>
          <w:color w:val="0B0B0B"/>
          <w:sz w:val="22"/>
        </w:rPr>
        <w:t xml:space="preserve"> That work protects data integrity: do not corrupt rows, do not leak records, do not drop tables. Our write target is a parameter of an analytical estimator, which creates a failure class those gates do not cover — a write that is schema-valid, correctly geocoded, high-confidence and fully logged, and that nonetheless invalidates a downstream assumption. We name this </w:t>
      </w:r>
      <w:r>
        <w:rPr>
          <w:rFonts w:ascii="Calibri" w:hAnsi="Calibri"/>
          <w:b w:val="0"/>
          <w:i/>
          <w:color w:val="0B0B0B"/>
          <w:sz w:val="22"/>
        </w:rPr>
        <w:t>inferential integrity</w:t>
      </w:r>
      <w:r>
        <w:rPr>
          <w:rFonts w:ascii="Calibri" w:hAnsi="Calibri"/>
          <w:b w:val="0"/>
          <w:i w:val="0"/>
          <w:color w:val="0B0B0B"/>
          <w:sz w:val="22"/>
        </w:rPr>
        <w:t xml:space="preserve"> and propose two gates that detect it (§5.7). The claim is narrowed relative to v4 and is stated so that a product datasheet cannot falsify it.</w:t>
      </w:r>
    </w:p>
    <w:p>
      <w:pPr>
        <w:pStyle w:val="Heading2"/>
      </w:pPr>
      <w:r>
        <w:t>2.8 Industry practice and the reproduction gap</w:t>
      </w:r>
    </w:p>
    <w:p>
      <w:pPr>
        <w:spacing w:after="160"/>
        <w:jc w:val="both"/>
      </w:pPr>
      <w:r>
        <w:rPr>
          <w:rFonts w:ascii="Calibri" w:hAnsi="Calibri"/>
          <w:b w:val="0"/>
          <w:i w:val="0"/>
          <w:color w:val="0B0B0B"/>
          <w:sz w:val="22"/>
        </w:rPr>
        <w:t>Commercial practice must be acknowledged with the same care as the literature. A capable market already sells siting analytics; the question for a research contribution is not whether the tools exist but what none of them does.</w:t>
      </w:r>
    </w:p>
    <w:p>
      <w:pPr>
        <w:spacing w:after="60"/>
        <w:jc w:val="center"/>
      </w:pPr>
      <w:r>
        <w:drawing>
          <wp:inline xmlns:a="http://schemas.openxmlformats.org/drawingml/2006/main" xmlns:pic="http://schemas.openxmlformats.org/drawingml/2006/picture">
            <wp:extent cx="5943600" cy="3625778"/>
            <wp:docPr id="3" name="Picture 3"/>
            <wp:cNvGraphicFramePr>
              <a:graphicFrameLocks noChangeAspect="1"/>
            </wp:cNvGraphicFramePr>
            <a:graphic>
              <a:graphicData uri="http://schemas.openxmlformats.org/drawingml/2006/picture">
                <pic:pic>
                  <pic:nvPicPr>
                    <pic:cNvPr id="0" name="fig14_market.png"/>
                    <pic:cNvPicPr/>
                  </pic:nvPicPr>
                  <pic:blipFill>
                    <a:blip r:embed="rId11"/>
                    <a:stretch>
                      <a:fillRect/>
                    </a:stretch>
                  </pic:blipFill>
                  <pic:spPr>
                    <a:xfrm>
                      <a:off x="0" y="0"/>
                      <a:ext cx="5943600" cy="3625778"/>
                    </a:xfrm>
                    <a:prstGeom prst="rect"/>
                  </pic:spPr>
                </pic:pic>
              </a:graphicData>
            </a:graphic>
          </wp:inline>
        </w:drawing>
      </w:r>
    </w:p>
    <w:p>
      <w:pPr>
        <w:spacing w:after="240"/>
        <w:jc w:val="center"/>
      </w:pPr>
      <w:r>
        <w:rPr>
          <w:rFonts w:ascii="Calibri" w:hAnsi="Calibri"/>
          <w:b w:val="0"/>
          <w:i/>
          <w:color w:val="898781"/>
          <w:sz w:val="18"/>
        </w:rPr>
        <w:t>Figure 3. The market for siting analytics, and the gap that remains. Every technique here has a paywalled equivalent; what does not exist is a version anybody can check.</w:t>
      </w:r>
    </w:p>
    <w:p>
      <w:pPr>
        <w:spacing w:after="160"/>
        <w:jc w:val="both"/>
      </w:pPr>
      <w:r>
        <w:rPr>
          <w:rFonts w:ascii="Calibri" w:hAnsi="Calibri"/>
          <w:b w:val="0"/>
          <w:i w:val="0"/>
          <w:color w:val="0B0B0B"/>
          <w:sz w:val="22"/>
        </w:rPr>
        <w:t>What remains absent is a public one. No open, auditable, forward-looking model of a competitor's siting behaviour was found; the commercial-real-estate trade press tracks expansion after the fact. Throughout this proposal we therefore claim only that a result is not published in the open literature, or not available as a public reproducible artefact — statements that remain true regardless of what any vendor ships or any operator runs internally, because those systems cannot be checked.</w:t>
      </w:r>
    </w:p>
    <w:p>
      <w:pPr>
        <w:pStyle w:val="Heading1"/>
      </w:pPr>
      <w:r>
        <w:t>3. Research Objectives</w:t>
      </w:r>
    </w:p>
    <w:p>
      <w:pPr>
        <w:pStyle w:val="Heading2"/>
      </w:pPr>
      <w:r>
        <w:t>3.1 What this design can and cannot identify</w:t>
      </w:r>
    </w:p>
    <w:p>
      <w:pPr>
        <w:spacing w:after="160"/>
        <w:jc w:val="both"/>
      </w:pPr>
      <w:r>
        <w:rPr>
          <w:rFonts w:ascii="Calibri" w:hAnsi="Calibri"/>
          <w:b w:val="0"/>
          <w:i w:val="0"/>
          <w:color w:val="0B0B0B"/>
          <w:sz w:val="22"/>
        </w:rPr>
        <w:t>This section is placed before the objectives rather than after them, because an objective stated without it invites a reader to expect precision the data cannot supply.</w:t>
      </w:r>
    </w:p>
    <w:p>
      <w:pPr>
        <w:spacing w:after="160"/>
        <w:jc w:val="both"/>
      </w:pPr>
      <w:r>
        <w:rPr>
          <w:rFonts w:ascii="Calibri" w:hAnsi="Calibri"/>
          <w:b/>
          <w:i w:val="0"/>
          <w:color w:val="0B0B0B"/>
          <w:sz w:val="22"/>
        </w:rPr>
        <w:t>The sample.</w:t>
      </w:r>
      <w:r>
        <w:rPr>
          <w:rFonts w:ascii="Calibri" w:hAnsi="Calibri"/>
          <w:b w:val="0"/>
          <w:i w:val="0"/>
          <w:color w:val="0B0B0B"/>
          <w:sz w:val="22"/>
        </w:rPr>
        <w:t xml:space="preserve"> The pilot facility panel is 43 dated last-mile delivery stations across ten metros (</w:t>
      </w:r>
      <w:r>
        <w:rPr>
          <w:rFonts w:ascii="Consolas" w:hAnsi="Consolas"/>
          <w:b w:val="0"/>
          <w:i w:val="0"/>
          <w:color w:val="0B0B0B"/>
          <w:sz w:val="22"/>
        </w:rPr>
        <w:t>outputs/metrics/external_check.json</w:t>
      </w:r>
      <w:r>
        <w:rPr>
          <w:rFonts w:ascii="Calibri" w:hAnsi="Calibri"/>
          <w:b w:val="0"/>
          <w:i w:val="0"/>
          <w:color w:val="0B0B0B"/>
          <w:sz w:val="22"/>
        </w:rPr>
        <w:t xml:space="preserve">, </w:t>
      </w:r>
      <w:r>
        <w:rPr>
          <w:rFonts w:ascii="Consolas" w:hAnsi="Consolas"/>
          <w:b w:val="0"/>
          <w:i w:val="0"/>
          <w:color w:val="0B0B0B"/>
          <w:sz w:val="22"/>
        </w:rPr>
        <w:t>facility_panel</w:t>
      </w:r>
      <w:r>
        <w:rPr>
          <w:rFonts w:ascii="Calibri" w:hAnsi="Calibri"/>
          <w:b w:val="0"/>
          <w:i w:val="0"/>
          <w:color w:val="0B0B0B"/>
          <w:sz w:val="22"/>
        </w:rPr>
        <w:t>, 43 rows, 2015-2025, one operator). The model diagnostics bound the number of independent siting decisions in it between 28 metro-quarter episodes and 38 usable facilities (</w:t>
      </w:r>
      <w:r>
        <w:rPr>
          <w:rFonts w:ascii="Consolas" w:hAnsi="Consolas"/>
          <w:b w:val="0"/>
          <w:i w:val="0"/>
          <w:color w:val="0B0B0B"/>
          <w:sz w:val="22"/>
        </w:rPr>
        <w:t>experiments/hazard-model/artefacts/hazard_report.json</w:t>
      </w:r>
      <w:r>
        <w:rPr>
          <w:rFonts w:ascii="Calibri" w:hAnsi="Calibri"/>
          <w:b w:val="0"/>
          <w:i w:val="0"/>
          <w:color w:val="0B0B0B"/>
          <w:sz w:val="22"/>
        </w:rPr>
        <w:t xml:space="preserve">, </w:t>
      </w:r>
      <w:r>
        <w:rPr>
          <w:rFonts w:ascii="Consolas" w:hAnsi="Consolas"/>
          <w:b w:val="0"/>
          <w:i w:val="0"/>
          <w:color w:val="0B0B0B"/>
          <w:sz w:val="22"/>
        </w:rPr>
        <w:t>power</w:t>
      </w:r>
      <w:r>
        <w:rPr>
          <w:rFonts w:ascii="Calibri" w:hAnsi="Calibri"/>
          <w:b w:val="0"/>
          <w:i w:val="0"/>
          <w:color w:val="0B0B0B"/>
          <w:sz w:val="22"/>
        </w:rPr>
        <w:t xml:space="preserve">). The successor was fitted on a wider frame: </w:t>
      </w:r>
      <w:r>
        <w:rPr>
          <w:rFonts w:ascii="Consolas" w:hAnsi="Consolas"/>
          <w:b w:val="0"/>
          <w:i w:val="0"/>
          <w:color w:val="0B0B0B"/>
          <w:sz w:val="22"/>
        </w:rPr>
        <w:t>data/external/facility_panel/national_facilities.csv</w:t>
      </w:r>
      <w:r>
        <w:rPr>
          <w:rFonts w:ascii="Calibri" w:hAnsi="Calibri"/>
          <w:b w:val="0"/>
          <w:i w:val="0"/>
          <w:color w:val="0B0B0B"/>
          <w:sz w:val="22"/>
        </w:rPr>
        <w:t xml:space="preserve"> holds 104 rows, of which the cross-source edit excludes four and the loader therefore returns 100, and the choice builder turns those into </w:t>
      </w:r>
      <w:r>
        <w:rPr>
          <w:rFonts w:ascii="Calibri" w:hAnsi="Calibri"/>
          <w:b/>
          <w:i w:val="0"/>
          <w:color w:val="0B0B0B"/>
          <w:sz w:val="22"/>
        </w:rPr>
        <w:t>94 usable decisions</w:t>
      </w:r>
      <w:r>
        <w:rPr>
          <w:rFonts w:ascii="Calibri" w:hAnsi="Calibri"/>
          <w:b w:val="0"/>
          <w:i w:val="0"/>
          <w:color w:val="0B0B0B"/>
          <w:sz w:val="22"/>
        </w:rPr>
        <w:t xml:space="preserve"> after dropping facilities with no CBP vintage strictly earlier than their recorded opening year.</w:t>
      </w:r>
    </w:p>
    <w:p>
      <w:pPr>
        <w:spacing w:after="200"/>
        <w:ind w:left="504"/>
      </w:pPr>
      <w:r>
        <w:rPr>
          <w:rFonts w:ascii="Calibri" w:hAnsi="Calibri"/>
          <w:b/>
          <w:i w:val="0"/>
          <w:color w:val="0B0B0B"/>
          <w:sz w:val="20"/>
        </w:rPr>
        <w:t>Still true on 2026-09-16, and no longer the whole picture.</w:t>
      </w:r>
      <w:r>
        <w:rPr>
          <w:rFonts w:ascii="Calibri" w:hAnsi="Calibri"/>
          <w:b w:val="0"/>
          <w:i w:val="0"/>
          <w:color w:val="0B0B0B"/>
          <w:sz w:val="20"/>
        </w:rPr>
        <w:t xml:space="preserve"> A wider frame of 693 rows on 687 buildings, yielding 483 decisions, now exists (§4.8) and has been refit on (§5.10). It is a new file beside the hand-verified </w:t>
      </w:r>
      <w:r>
        <w:rPr>
          <w:rFonts w:ascii="Consolas" w:hAnsi="Consolas"/>
          <w:b w:val="0"/>
          <w:i w:val="0"/>
          <w:color w:val="0B0B0B"/>
          <w:sz w:val="20"/>
        </w:rPr>
        <w:t>national_facilities.csv</w:t>
      </w:r>
      <w:r>
        <w:rPr>
          <w:rFonts w:ascii="Calibri" w:hAnsi="Calibri"/>
          <w:b w:val="0"/>
          <w:i w:val="0"/>
          <w:color w:val="0B0B0B"/>
          <w:sz w:val="20"/>
        </w:rPr>
        <w:t xml:space="preserve"> rather than a replacement for it, and it has not been wired into the warehouse, so </w:t>
      </w:r>
      <w:r>
        <w:rPr>
          <w:rFonts w:ascii="Calibri" w:hAnsi="Calibri"/>
          <w:b/>
          <w:i w:val="0"/>
          <w:color w:val="0B0B0B"/>
          <w:sz w:val="20"/>
        </w:rPr>
        <w:t>every figure in this section and in §5.4 remains the 104-row/94-decision fit</w:t>
      </w:r>
      <w:r>
        <w:rPr>
          <w:rFonts w:ascii="Calibri" w:hAnsi="Calibri"/>
          <w:b w:val="0"/>
          <w:i w:val="0"/>
          <w:color w:val="0B0B0B"/>
          <w:sz w:val="20"/>
        </w:rPr>
        <w:t xml:space="preserve"> and is correctly labelled as such. Wiring it in is ranked work in progress. What the wider frame changes is precision, not this section's conclusion: §5.10 reports the coefficient interval narrowing by 66% and still covering the null. &gt; </w:t>
      </w:r>
      <w:r>
        <w:rPr>
          <w:rFonts w:ascii="Calibri" w:hAnsi="Calibri"/>
          <w:b/>
          <w:i w:val="0"/>
          <w:color w:val="0B0B0B"/>
          <w:sz w:val="20"/>
        </w:rPr>
        <w:t>One consequence of that split has to be stated here rather than left to a reader.</w:t>
      </w:r>
      <w:r>
        <w:rPr>
          <w:rFonts w:ascii="Calibri" w:hAnsi="Calibri"/>
          <w:b w:val="0"/>
          <w:i w:val="0"/>
          <w:color w:val="0B0B0B"/>
          <w:sz w:val="20"/>
        </w:rPr>
        <w:t xml:space="preserve"> The sandwich covariance, the two bootstraps, the BCa interval and the conformal sets of §5.4 were all computed on the 104-row panel and </w:t>
      </w:r>
      <w:r>
        <w:rPr>
          <w:rFonts w:ascii="Calibri" w:hAnsi="Calibri"/>
          <w:b/>
          <w:i w:val="0"/>
          <w:color w:val="0B0B0B"/>
          <w:sz w:val="20"/>
        </w:rPr>
        <w:t>none of them has been re-run on the 693-row one</w:t>
      </w:r>
      <w:r>
        <w:rPr>
          <w:rFonts w:ascii="Calibri" w:hAnsi="Calibri"/>
          <w:b w:val="0"/>
          <w:i w:val="0"/>
          <w:color w:val="0B0B0B"/>
          <w:sz w:val="20"/>
        </w:rPr>
        <w:t xml:space="preserve">. Every bracket this document quotes from </w:t>
      </w:r>
      <w:r>
        <w:rPr>
          <w:rFonts w:ascii="Consolas" w:hAnsi="Consolas"/>
          <w:b w:val="0"/>
          <w:i w:val="0"/>
          <w:color w:val="0B0B0B"/>
          <w:sz w:val="20"/>
        </w:rPr>
        <w:t>panel_experiments.json</w:t>
      </w:r>
      <w:r>
        <w:rPr>
          <w:rFonts w:ascii="Calibri" w:hAnsi="Calibri"/>
          <w:b w:val="0"/>
          <w:i w:val="0"/>
          <w:color w:val="0B0B0B"/>
          <w:sz w:val="20"/>
        </w:rPr>
        <w:t xml:space="preserve">, </w:t>
      </w:r>
      <w:r>
        <w:rPr>
          <w:rFonts w:ascii="Consolas" w:hAnsi="Consolas"/>
          <w:b w:val="0"/>
          <w:i w:val="0"/>
          <w:color w:val="0B0B0B"/>
          <w:sz w:val="20"/>
        </w:rPr>
        <w:t>refit_expanded.json</w:t>
      </w:r>
      <w:r>
        <w:rPr>
          <w:rFonts w:ascii="Calibri" w:hAnsi="Calibri"/>
          <w:b w:val="0"/>
          <w:i w:val="0"/>
          <w:color w:val="0B0B0B"/>
          <w:sz w:val="20"/>
        </w:rPr>
        <w:t xml:space="preserve">, </w:t>
      </w:r>
      <w:r>
        <w:rPr>
          <w:rFonts w:ascii="Consolas" w:hAnsi="Consolas"/>
          <w:b w:val="0"/>
          <w:i w:val="0"/>
          <w:color w:val="0B0B0B"/>
          <w:sz w:val="20"/>
        </w:rPr>
        <w:t>gravity_network.json</w:t>
      </w:r>
      <w:r>
        <w:rPr>
          <w:rFonts w:ascii="Calibri" w:hAnsi="Calibri"/>
          <w:b w:val="0"/>
          <w:i w:val="0"/>
          <w:color w:val="0B0B0B"/>
          <w:sz w:val="20"/>
        </w:rPr>
        <w:t xml:space="preserve"> or </w:t>
      </w:r>
      <w:r>
        <w:rPr>
          <w:rFonts w:ascii="Consolas" w:hAnsi="Consolas"/>
          <w:b w:val="0"/>
          <w:i w:val="0"/>
          <w:color w:val="0B0B0B"/>
          <w:sz w:val="20"/>
        </w:rPr>
        <w:t>metro_entry.json</w:t>
      </w:r>
      <w:r>
        <w:rPr>
          <w:rFonts w:ascii="Calibri" w:hAnsi="Calibri"/>
          <w:b w:val="0"/>
          <w:i w:val="0"/>
          <w:color w:val="0B0B0B"/>
          <w:sz w:val="20"/>
        </w:rPr>
        <w:t xml:space="preserve"> is a </w:t>
      </w:r>
      <w:r>
        <w:rPr>
          <w:rFonts w:ascii="Consolas" w:hAnsi="Consolas"/>
          <w:b w:val="0"/>
          <w:i w:val="0"/>
          <w:color w:val="0B0B0B"/>
          <w:sz w:val="20"/>
        </w:rPr>
        <w:t>[2.5, 97.5]</w:t>
      </w:r>
      <w:r>
        <w:rPr>
          <w:rFonts w:ascii="Calibri" w:hAnsi="Calibri"/>
          <w:b w:val="0"/>
          <w:i w:val="0"/>
          <w:color w:val="0B0B0B"/>
          <w:sz w:val="20"/>
        </w:rPr>
        <w:t xml:space="preserve"> </w:t>
      </w:r>
      <w:r>
        <w:rPr>
          <w:rFonts w:ascii="Calibri" w:hAnsi="Calibri"/>
          <w:b/>
          <w:i w:val="0"/>
          <w:color w:val="0B0B0B"/>
          <w:sz w:val="20"/>
        </w:rPr>
        <w:t>percentile over 50 re-splits of one fixed decision set</w:t>
      </w:r>
      <w:r>
        <w:rPr>
          <w:rFonts w:ascii="Calibri" w:hAnsi="Calibri"/>
          <w:b w:val="0"/>
          <w:i w:val="0"/>
          <w:color w:val="0B0B0B"/>
          <w:sz w:val="20"/>
        </w:rPr>
        <w:t xml:space="preserve"> — the artefacts carry a </w:t>
      </w:r>
      <w:r>
        <w:rPr>
          <w:rFonts w:ascii="Consolas" w:hAnsi="Consolas"/>
          <w:b w:val="0"/>
          <w:i w:val="0"/>
          <w:color w:val="0B0B0B"/>
          <w:sz w:val="20"/>
        </w:rPr>
        <w:t>spread_is_not_a_standard_error</w:t>
      </w:r>
      <w:r>
        <w:rPr>
          <w:rFonts w:ascii="Calibri" w:hAnsi="Calibri"/>
          <w:b w:val="0"/>
          <w:i w:val="0"/>
          <w:color w:val="0B0B0B"/>
          <w:sz w:val="20"/>
        </w:rPr>
        <w:t xml:space="preserve"> field saying so — and is not a confidence interval and not a standard error. The project has the better sample and the worse inference on it, and that is the honest way round to say it. The exception is the metro-clustered bootstrap of §5.11, which is a bootstrap interval and is labelled as one.</w:t>
      </w:r>
    </w:p>
    <w:p>
      <w:pPr>
        <w:spacing w:after="160"/>
        <w:jc w:val="both"/>
      </w:pPr>
      <w:r>
        <w:rPr>
          <w:rFonts w:ascii="Calibri" w:hAnsi="Calibri"/>
          <w:b/>
          <w:i w:val="0"/>
          <w:color w:val="0B0B0B"/>
          <w:sz w:val="22"/>
        </w:rPr>
        <w:t>The arithmetic, stated with the result and not beneath it.</w:t>
      </w:r>
    </w:p>
    <w:p>
      <w:pPr>
        <w:spacing w:after="200" w:before="80"/>
        <w:ind w:left="0"/>
      </w:pPr>
      <w:r>
        <w:rPr>
          <w:rFonts w:ascii="Consolas" w:hAnsi="Consolas"/>
          <w:color w:val="52514E"/>
          <w:sz w:val="17"/>
        </w:rPr>
        <w:t xml:space="preserve">                                     retired model   successor, AS FITTED</w:t>
        <w:br/>
        <w:t xml:space="preserve">  independent decisions, available        28-38       94  (one building, one</w:t>
        <w:br/>
        <w:t xml:space="preserve">                                                          decision, by</w:t>
        <w:br/>
        <w:t xml:space="preserve">                                                          construction)</w:t>
        <w:br/>
        <w:t xml:space="preserve">  used for estimation                        --       56</w:t>
        <w:br/>
        <w:t xml:space="preserve">  held out for evaluation                    --       38</w:t>
        <w:br/>
        <w:t xml:space="preserve">  parameters                                  5        3</w:t>
        <w:br/>
        <w:t xml:space="preserve">  decisions per parameter, estimation       5.6     18.7</w:t>
        <w:br/>
        <w:t xml:space="preserve">  conventional floor                       10.0     10.0</w:t>
        <w:br/>
        <w:t xml:space="preserve">  meets floor                                no      yes</w:t>
      </w:r>
    </w:p>
    <w:p>
      <w:pPr>
        <w:spacing w:after="160"/>
        <w:jc w:val="both"/>
      </w:pPr>
      <w:r>
        <w:rPr>
          <w:rFonts w:ascii="Calibri" w:hAnsi="Calibri"/>
          <w:b w:val="0"/>
          <w:i w:val="0"/>
          <w:color w:val="0B0B0B"/>
          <w:sz w:val="22"/>
        </w:rPr>
        <w:t xml:space="preserve">The first column is read directly from </w:t>
      </w:r>
      <w:r>
        <w:rPr>
          <w:rFonts w:ascii="Consolas" w:hAnsi="Consolas"/>
          <w:b w:val="0"/>
          <w:i w:val="0"/>
          <w:color w:val="0B0B0B"/>
          <w:sz w:val="22"/>
        </w:rPr>
        <w:t>hazard_report.json</w:t>
      </w:r>
      <w:r>
        <w:rPr>
          <w:rFonts w:ascii="Calibri" w:hAnsi="Calibri"/>
          <w:b w:val="0"/>
          <w:i w:val="0"/>
          <w:color w:val="0B0B0B"/>
          <w:sz w:val="22"/>
        </w:rPr>
        <w:t xml:space="preserve">, key </w:t>
      </w:r>
      <w:r>
        <w:rPr>
          <w:rFonts w:ascii="Consolas" w:hAnsi="Consolas"/>
          <w:b w:val="0"/>
          <w:i w:val="0"/>
          <w:color w:val="0B0B0B"/>
          <w:sz w:val="22"/>
        </w:rPr>
        <w:t>power</w:t>
      </w:r>
      <w:r>
        <w:rPr>
          <w:rFonts w:ascii="Calibri" w:hAnsi="Calibri"/>
          <w:b w:val="0"/>
          <w:i w:val="0"/>
          <w:color w:val="0B0B0B"/>
          <w:sz w:val="22"/>
        </w:rPr>
        <w:t xml:space="preserve"> (</w:t>
      </w:r>
      <w:r>
        <w:rPr>
          <w:rFonts w:ascii="Consolas" w:hAnsi="Consolas"/>
          <w:b w:val="0"/>
          <w:i w:val="0"/>
          <w:color w:val="0B0B0B"/>
          <w:sz w:val="22"/>
        </w:rPr>
        <w:t>events_per_parameter_effective</w:t>
      </w:r>
      <w:r>
        <w:rPr>
          <w:rFonts w:ascii="Calibri" w:hAnsi="Calibri"/>
          <w:b w:val="0"/>
          <w:i w:val="0"/>
          <w:color w:val="0B0B0B"/>
          <w:sz w:val="22"/>
        </w:rPr>
        <w:t xml:space="preserve"> 5.6, </w:t>
      </w:r>
      <w:r>
        <w:rPr>
          <w:rFonts w:ascii="Consolas" w:hAnsi="Consolas"/>
          <w:b w:val="0"/>
          <w:i w:val="0"/>
          <w:color w:val="0B0B0B"/>
          <w:sz w:val="22"/>
        </w:rPr>
        <w:t>events_per_parameter_optimistic</w:t>
      </w:r>
      <w:r>
        <w:rPr>
          <w:rFonts w:ascii="Calibri" w:hAnsi="Calibri"/>
          <w:b w:val="0"/>
          <w:i w:val="0"/>
          <w:color w:val="0B0B0B"/>
          <w:sz w:val="22"/>
        </w:rPr>
        <w:t xml:space="preserve"> 7.6, </w:t>
      </w:r>
      <w:r>
        <w:rPr>
          <w:rFonts w:ascii="Consolas" w:hAnsi="Consolas"/>
          <w:b w:val="0"/>
          <w:i w:val="0"/>
          <w:color w:val="0B0B0B"/>
          <w:sz w:val="22"/>
        </w:rPr>
        <w:t>floor</w:t>
      </w:r>
      <w:r>
        <w:rPr>
          <w:rFonts w:ascii="Calibri" w:hAnsi="Calibri"/>
          <w:b w:val="0"/>
          <w:i w:val="0"/>
          <w:color w:val="0B0B0B"/>
          <w:sz w:val="22"/>
        </w:rPr>
        <w:t xml:space="preserve"> 10.0, </w:t>
      </w:r>
      <w:r>
        <w:rPr>
          <w:rFonts w:ascii="Consolas" w:hAnsi="Consolas"/>
          <w:b w:val="0"/>
          <w:i w:val="0"/>
          <w:color w:val="0B0B0B"/>
          <w:sz w:val="22"/>
        </w:rPr>
        <w:t>meets_floor</w:t>
      </w:r>
      <w:r>
        <w:rPr>
          <w:rFonts w:ascii="Calibri" w:hAnsi="Calibri"/>
          <w:b w:val="0"/>
          <w:i w:val="0"/>
          <w:color w:val="0B0B0B"/>
          <w:sz w:val="22"/>
        </w:rPr>
        <w:t xml:space="preserve"> false). The second is from </w:t>
      </w:r>
      <w:r>
        <w:rPr>
          <w:rFonts w:ascii="Consolas" w:hAnsi="Consolas"/>
          <w:b w:val="0"/>
          <w:i w:val="0"/>
          <w:color w:val="0B0B0B"/>
          <w:sz w:val="22"/>
        </w:rPr>
        <w:t>outputs/metrics/choice_report.json</w:t>
      </w:r>
      <w:r>
        <w:rPr>
          <w:rFonts w:ascii="Calibri" w:hAnsi="Calibri"/>
          <w:b w:val="0"/>
          <w:i w:val="0"/>
          <w:color w:val="0B0B0B"/>
          <w:sz w:val="22"/>
        </w:rPr>
        <w:t xml:space="preserve"> (</w:t>
      </w:r>
      <w:r>
        <w:rPr>
          <w:rFonts w:ascii="Consolas" w:hAnsi="Consolas"/>
          <w:b w:val="0"/>
          <w:i w:val="0"/>
          <w:color w:val="0B0B0B"/>
          <w:sz w:val="22"/>
        </w:rPr>
        <w:t>n_decisions_total</w:t>
      </w:r>
      <w:r>
        <w:rPr>
          <w:rFonts w:ascii="Calibri" w:hAnsi="Calibri"/>
          <w:b w:val="0"/>
          <w:i w:val="0"/>
          <w:color w:val="0B0B0B"/>
          <w:sz w:val="22"/>
        </w:rPr>
        <w:t xml:space="preserve"> 94, </w:t>
      </w:r>
      <w:r>
        <w:rPr>
          <w:rFonts w:ascii="Consolas" w:hAnsi="Consolas"/>
          <w:b w:val="0"/>
          <w:i w:val="0"/>
          <w:color w:val="0B0B0B"/>
          <w:sz w:val="22"/>
        </w:rPr>
        <w:t>n_train_decisions</w:t>
      </w:r>
      <w:r>
        <w:rPr>
          <w:rFonts w:ascii="Calibri" w:hAnsi="Calibri"/>
          <w:b w:val="0"/>
          <w:i w:val="0"/>
          <w:color w:val="0B0B0B"/>
          <w:sz w:val="22"/>
        </w:rPr>
        <w:t xml:space="preserve"> 56, </w:t>
      </w:r>
      <w:r>
        <w:rPr>
          <w:rFonts w:ascii="Consolas" w:hAnsi="Consolas"/>
          <w:b w:val="0"/>
          <w:i w:val="0"/>
          <w:color w:val="0B0B0B"/>
          <w:sz w:val="22"/>
        </w:rPr>
        <w:t>n_test_decisions</w:t>
      </w:r>
      <w:r>
        <w:rPr>
          <w:rFonts w:ascii="Calibri" w:hAnsi="Calibri"/>
          <w:b w:val="0"/>
          <w:i w:val="0"/>
          <w:color w:val="0B0B0B"/>
          <w:sz w:val="22"/>
        </w:rPr>
        <w:t xml:space="preserve"> 38, </w:t>
      </w:r>
      <w:r>
        <w:rPr>
          <w:rFonts w:ascii="Consolas" w:hAnsi="Consolas"/>
          <w:b w:val="0"/>
          <w:i w:val="0"/>
          <w:color w:val="0B0B0B"/>
          <w:sz w:val="22"/>
        </w:rPr>
        <w:t>fit.n_parameters</w:t>
      </w:r>
      <w:r>
        <w:rPr>
          <w:rFonts w:ascii="Calibri" w:hAnsi="Calibri"/>
          <w:b w:val="0"/>
          <w:i w:val="0"/>
          <w:color w:val="0B0B0B"/>
          <w:sz w:val="22"/>
        </w:rPr>
        <w:t xml:space="preserve"> 3).</w:t>
      </w:r>
    </w:p>
    <w:p>
      <w:pPr>
        <w:spacing w:after="160"/>
        <w:jc w:val="both"/>
      </w:pPr>
      <w:r>
        <w:rPr>
          <w:rFonts w:ascii="Calibri" w:hAnsi="Calibri"/>
          <w:b/>
          <w:i w:val="0"/>
          <w:color w:val="0B0B0B"/>
          <w:sz w:val="22"/>
        </w:rPr>
        <w:t>Clearing the floor did not produce a result, and this section is the reason that is unsurprising rather than disappointing.</w:t>
      </w:r>
      <w:r>
        <w:rPr>
          <w:rFonts w:ascii="Calibri" w:hAnsi="Calibri"/>
          <w:b w:val="0"/>
          <w:i w:val="0"/>
          <w:color w:val="0B0B0B"/>
          <w:sz w:val="22"/>
        </w:rPr>
        <w:t xml:space="preserve"> The floor is a rule of thumb about when a coefficient can be estimated at all; it says nothing about whether the covariates carry signal. They largely do not: §5.4 reports that a single unfitted raw count ranks as well as the fitted model on held-out data (this said "out-ranks" until the 2026-09-14 correction in §5.4). Two of the three free parameters are additionally driven to the boundary at zero, where the count of parameters actually </w:t>
      </w:r>
      <w:r>
        <w:rPr>
          <w:rFonts w:ascii="Calibri" w:hAnsi="Calibri"/>
          <w:b w:val="0"/>
          <w:i/>
          <w:color w:val="0B0B0B"/>
          <w:sz w:val="22"/>
        </w:rPr>
        <w:t>doing</w:t>
      </w:r>
      <w:r>
        <w:rPr>
          <w:rFonts w:ascii="Calibri" w:hAnsi="Calibri"/>
          <w:b w:val="0"/>
          <w:i w:val="0"/>
          <w:color w:val="0B0B0B"/>
          <w:sz w:val="22"/>
        </w:rPr>
        <w:t xml:space="preserve"> anything is one, not three, and where the usual asymptotic argument for an interval does not apply at all.</w:t>
      </w:r>
    </w:p>
    <w:p>
      <w:pPr>
        <w:spacing w:after="160"/>
        <w:jc w:val="both"/>
      </w:pPr>
      <w:r>
        <w:rPr>
          <w:rFonts w:ascii="Calibri" w:hAnsi="Calibri"/>
          <w:b w:val="0"/>
          <w:i w:val="0"/>
          <w:color w:val="0B0B0B"/>
          <w:sz w:val="22"/>
        </w:rPr>
        <w:t xml:space="preserve">The floor of ten is the conventional epidemiological rule of thumb. </w:t>
      </w:r>
      <w:r>
        <w:rPr>
          <w:rFonts w:ascii="Calibri" w:hAnsi="Calibri"/>
          <w:b/>
          <w:i w:val="0"/>
          <w:color w:val="0B0B0B"/>
          <w:sz w:val="22"/>
        </w:rPr>
        <w:t>It is not in Train and must not be attributed to him</w:t>
      </w:r>
      <w:r>
        <w:rPr>
          <w:rFonts w:ascii="Calibri" w:hAnsi="Calibri"/>
          <w:b w:val="0"/>
          <w:i w:val="0"/>
          <w:color w:val="0B0B0B"/>
          <w:sz w:val="22"/>
        </w:rPr>
        <w:t xml:space="preserve"> — nothing in the chapters read states a minimum sample size. What Train does say bears on it twice and both are unfavourable: the estimator's distribution is stated as </w:t>
      </w:r>
      <w:r>
        <w:rPr>
          <w:rFonts w:ascii="Consolas" w:hAnsi="Consolas"/>
          <w:b w:val="0"/>
          <w:i w:val="0"/>
          <w:color w:val="0B0B0B"/>
          <w:sz w:val="22"/>
        </w:rPr>
        <w:t>N</w:t>
      </w:r>
      <w:r>
        <w:rPr>
          <w:rFonts w:ascii="Calibri" w:hAnsi="Calibri"/>
          <w:b w:val="0"/>
          <w:i w:val="0"/>
          <w:color w:val="0B0B0B"/>
          <w:sz w:val="22"/>
        </w:rPr>
        <w:t xml:space="preserve"> tends to infinity (§8.6, p. 200), and the bootstrap's justification is conditioned on the sample being "large enough" (§8.6, p. 202). Every inferential tool available here is an asymptotic one and 38 is not where those results live.</w:t>
      </w:r>
    </w:p>
    <w:p>
      <w:pPr>
        <w:spacing w:after="160"/>
        <w:jc w:val="both"/>
      </w:pPr>
      <w:r>
        <w:rPr>
          <w:rFonts w:ascii="Calibri" w:hAnsi="Calibri"/>
          <w:b/>
          <w:i w:val="0"/>
          <w:color w:val="0B0B0B"/>
          <w:sz w:val="22"/>
        </w:rPr>
        <w:t>So, plainly.</w:t>
      </w:r>
      <w:r>
        <w:rPr>
          <w:rFonts w:ascii="Calibri" w:hAnsi="Calibri"/>
          <w:b w:val="0"/>
          <w:i w:val="0"/>
          <w:color w:val="0B0B0B"/>
          <w:sz w:val="22"/>
        </w:rPr>
        <w:t xml:space="preserve"> This design can support a descriptive conditional-choice model with three parameters and honest, wide intervals. It can support a negative result about what the public record cannot identify, which is itself a finding. It cannot support a claim that an individual coefficient is distinguishable from zero unless the interval is extraordinarily clear, it cannot support the parameter-hungry extensions a reviewer will ask for — nested logit over metros, a control function, period-varying coefficients, mixed logit — and it cannot support a recommendation of the form "the operator should site where X".</w:t>
      </w:r>
    </w:p>
    <w:p>
      <w:pPr>
        <w:spacing w:after="160"/>
        <w:jc w:val="both"/>
      </w:pPr>
      <w:r>
        <w:rPr>
          <w:rFonts w:ascii="Calibri" w:hAnsi="Calibri"/>
          <w:b/>
          <w:i w:val="0"/>
          <w:color w:val="0B0B0B"/>
          <w:sz w:val="22"/>
        </w:rPr>
        <w:t>The reframe buys validity, not power.</w:t>
      </w:r>
      <w:r>
        <w:rPr>
          <w:rFonts w:ascii="Calibri" w:hAnsi="Calibri"/>
          <w:b w:val="0"/>
          <w:i w:val="0"/>
          <w:color w:val="0B0B0B"/>
          <w:sz w:val="22"/>
        </w:rPr>
        <w:t xml:space="preserve"> The retired specification's nominal figure of 97.4 events per parameter was the dishonest version of this table: it counted ZCTAs as though they were decisions. Replacing an invalid specification with a valid and imprecise one is the improvement on offer. Anyone presenting the change as having fixed the </w:t>
      </w:r>
      <w:r>
        <w:rPr>
          <w:rFonts w:ascii="Calibri" w:hAnsi="Calibri"/>
          <w:b w:val="0"/>
          <w:i/>
          <w:color w:val="0B0B0B"/>
          <w:sz w:val="22"/>
        </w:rPr>
        <w:t>result</w:t>
      </w:r>
      <w:r>
        <w:rPr>
          <w:rFonts w:ascii="Calibri" w:hAnsi="Calibri"/>
          <w:b w:val="0"/>
          <w:i w:val="0"/>
          <w:color w:val="0B0B0B"/>
          <w:sz w:val="22"/>
        </w:rPr>
        <w:t xml:space="preserve">, rather than the </w:t>
      </w:r>
      <w:r>
        <w:rPr>
          <w:rFonts w:ascii="Calibri" w:hAnsi="Calibri"/>
          <w:b w:val="0"/>
          <w:i/>
          <w:color w:val="0B0B0B"/>
          <w:sz w:val="22"/>
        </w:rPr>
        <w:t>question</w:t>
      </w:r>
      <w:r>
        <w:rPr>
          <w:rFonts w:ascii="Calibri" w:hAnsi="Calibri"/>
          <w:b w:val="0"/>
          <w:i w:val="0"/>
          <w:color w:val="0B0B0B"/>
          <w:sz w:val="22"/>
        </w:rPr>
        <w:t>, is misreporting it.</w:t>
      </w:r>
    </w:p>
    <w:p>
      <w:pPr>
        <w:pStyle w:val="Heading2"/>
      </w:pPr>
      <w:r>
        <w:t>3.2 Objective 1 — the siting model, specified, tested, retired, respecified</w:t>
      </w:r>
    </w:p>
    <w:p>
      <w:pPr>
        <w:spacing w:after="160"/>
        <w:jc w:val="both"/>
      </w:pPr>
      <w:r>
        <w:rPr>
          <w:rFonts w:ascii="Calibri" w:hAnsi="Calibri"/>
          <w:b/>
          <w:i w:val="0"/>
          <w:color w:val="0B0B0B"/>
          <w:sz w:val="22"/>
        </w:rPr>
        <w:t>Estimate where the operator sites a last-mile delivery station, conditional on one opening in a given metro and period, and report the precision honestly.</w:t>
      </w:r>
    </w:p>
    <w:p>
      <w:pPr>
        <w:spacing w:after="160"/>
        <w:jc w:val="both"/>
      </w:pPr>
      <w:r>
        <w:rPr>
          <w:rFonts w:ascii="Calibri" w:hAnsi="Calibri"/>
          <w:b w:val="0"/>
          <w:i w:val="0"/>
          <w:color w:val="0B0B0B"/>
          <w:sz w:val="22"/>
        </w:rPr>
        <w:t>The objective has six parts and all six are now complete. Four of them returned a negative result.</w:t>
      </w:r>
    </w:p>
    <w:p>
      <w:pPr>
        <w:spacing w:after="200" w:before="80"/>
        <w:ind w:left="0"/>
      </w:pPr>
      <w:r>
        <w:rPr>
          <w:rFonts w:ascii="Consolas" w:hAnsi="Consolas"/>
          <w:color w:val="52514E"/>
          <w:sz w:val="17"/>
        </w:rPr>
        <w:t xml:space="preserve">  a  specify and fit a model of service enablement            DONE, NEGATIVE</w:t>
        <w:br/>
        <w:t xml:space="preserve">  b  diagnose the failure against the literature              DONE</w:t>
        <w:br/>
        <w:t xml:space="preserve">  c  specify the successor, in writing, before code           DONE</w:t>
        <w:br/>
        <w:t xml:space="preserve">  d  fit the successor                                        DONE, NEGATIVE</w:t>
        <w:br/>
        <w:t xml:space="preserve">       94 decisions, 3 parameters, rho-squared 0.1969, and</w:t>
        <w:br/>
        <w:t xml:space="preserve">       a single unfitted raw covariate ranks as well as it (§5.4)</w:t>
        <w:br/>
        <w:t xml:space="preserve">  e  attach intervals to the coefficients                     DONE, NEGATIVE</w:t>
        <w:br/>
        <w:t xml:space="preserve">       prescribed by MODEL_SPEC §6.3.  Missing for most of</w:t>
        <w:br/>
        <w:t xml:space="preserve">       2026-09-14 and computed the same day.  Every interval</w:t>
        <w:br/>
        <w:t xml:space="preserve">       covers the null, as pre-registered (§5.4)</w:t>
        <w:br/>
        <w:t xml:space="preserve">  f  test the remaining grain -- BETWEEN metros rather than</w:t>
        <w:br/>
        <w:t xml:space="preserve">     within one -- under a sealed pre-registration            DONE, NEGATIVE</w:t>
        <w:br/>
        <w:t xml:space="preserve">       0 of 7 held-out years against a households baseline.</w:t>
        <w:br/>
        <w:t xml:space="preserve">       Verdict H0 on every arm and form (§5.11)</w:t>
      </w:r>
    </w:p>
    <w:p>
      <w:pPr>
        <w:spacing w:after="160"/>
        <w:jc w:val="both"/>
      </w:pPr>
      <w:r>
        <w:rPr>
          <w:rFonts w:ascii="Calibri" w:hAnsi="Calibri"/>
          <w:b/>
          <w:i w:val="0"/>
          <w:color w:val="0B0B0B"/>
          <w:sz w:val="22"/>
        </w:rPr>
        <w:t>Part (f) is new on 2026-09-15 and is the part a reader should weigh most heavily, because of how it was run rather than how it came out.</w:t>
      </w:r>
      <w:r>
        <w:rPr>
          <w:rFonts w:ascii="Calibri" w:hAnsi="Calibri"/>
          <w:b w:val="0"/>
          <w:i w:val="0"/>
          <w:color w:val="0B0B0B"/>
          <w:sz w:val="22"/>
        </w:rPr>
        <w:t xml:space="preserve"> Parts (a) to (e) were scored against criteria stated in advance in </w:t>
      </w:r>
      <w:r>
        <w:rPr>
          <w:rFonts w:ascii="Calibri" w:hAnsi="Calibri"/>
          <w:b w:val="0"/>
          <w:i/>
          <w:color w:val="0B0B0B"/>
          <w:sz w:val="22"/>
        </w:rPr>
        <w:t>this document</w:t>
      </w:r>
      <w:r>
        <w:rPr>
          <w:rFonts w:ascii="Calibri" w:hAnsi="Calibri"/>
          <w:b w:val="0"/>
          <w:i w:val="0"/>
          <w:color w:val="0B0B0B"/>
          <w:sz w:val="22"/>
        </w:rPr>
        <w:t xml:space="preserve">; part (f) was scored against criteria stated in advance in a </w:t>
      </w:r>
      <w:r>
        <w:rPr>
          <w:rFonts w:ascii="Calibri" w:hAnsi="Calibri"/>
          <w:b w:val="0"/>
          <w:i/>
          <w:color w:val="0B0B0B"/>
          <w:sz w:val="22"/>
        </w:rPr>
        <w:t>separate, hashed file</w:t>
      </w:r>
      <w:r>
        <w:rPr>
          <w:rFonts w:ascii="Calibri" w:hAnsi="Calibri"/>
          <w:b w:val="0"/>
          <w:i w:val="0"/>
          <w:color w:val="0B0B0B"/>
          <w:sz w:val="22"/>
        </w:rPr>
        <w:t>, so the claim that nothing moved after the result is checkable by a third party rather than asserted by us.</w:t>
      </w:r>
    </w:p>
    <w:p>
      <w:pPr>
        <w:spacing w:after="200" w:before="80"/>
        <w:ind w:left="0"/>
      </w:pPr>
      <w:r>
        <w:rPr>
          <w:rFonts w:ascii="Consolas" w:hAnsi="Consolas"/>
          <w:color w:val="52514E"/>
          <w:sz w:val="17"/>
        </w:rPr>
        <w:t xml:space="preserve">  docs/PREREG_METRO_MODEL.md   md5  946f7ef75db69e5278eea409a04c3823</w:t>
        <w:br/>
        <w:t xml:space="preserve">  outputs/metrics/metro_entry.json  field prereg_md5, identical string</w:t>
        <w:br/>
        <w:t xml:space="preserve">  reproducing it        md5sum docs/PREREG_METRO_MODEL.md</w:t>
        <w:br/>
        <w:t xml:space="preserve">  enforced              continuous integration, on every push</w:t>
        <w:br/>
        <w:br/>
        <w:t xml:space="preserve">  the registered success criterion, verbatim (prereg section 9)</w:t>
        <w:br/>
        <w:t xml:space="preserve">    H1 is supported if, out of time, the metro model beats the</w:t>
        <w:br/>
        <w:t xml:space="preserve">    households baseline on AUC in a MAJORITY of held-out years</w:t>
        <w:br/>
        <w:t xml:space="preserve">    AND its calibration is at least as good as the constant null</w:t>
        <w:br/>
        <w:t xml:space="preserve">    in a MAJORITY of years.</w:t>
        <w:br/>
        <w:br/>
        <w:t xml:space="preserve">  scored                clause 1   0 of 7   FAILS</w:t>
        <w:br/>
        <w:t xml:space="preserve">                        clause 2   3 of 7   FAILS</w:t>
        <w:br/>
        <w:t xml:space="preserve">                        verdict    H0</w:t>
      </w:r>
    </w:p>
    <w:p>
      <w:pPr>
        <w:spacing w:after="160"/>
        <w:jc w:val="both"/>
      </w:pPr>
      <w:r>
        <w:rPr>
          <w:rFonts w:ascii="Calibri" w:hAnsi="Calibri"/>
          <w:b w:val="0"/>
          <w:i w:val="0"/>
          <w:color w:val="0B0B0B"/>
          <w:sz w:val="22"/>
        </w:rPr>
        <w:t xml:space="preserve">Three corrections to the pre-registration were found after the fit and were issued as a </w:t>
      </w:r>
      <w:r>
        <w:rPr>
          <w:rFonts w:ascii="Calibri" w:hAnsi="Calibri"/>
          <w:b/>
          <w:i w:val="0"/>
          <w:color w:val="0B0B0B"/>
          <w:sz w:val="22"/>
        </w:rPr>
        <w:t>separate errata document</w:t>
      </w:r>
      <w:r>
        <w:rPr>
          <w:rFonts w:ascii="Calibri" w:hAnsi="Calibri"/>
          <w:b w:val="0"/>
          <w:i w:val="0"/>
          <w:color w:val="0B0B0B"/>
          <w:sz w:val="22"/>
        </w:rPr>
        <w:t xml:space="preserve"> rather than as edits, because an in-file correction — however honestly flagged — destroys the one check a pre-registration exists to provide. None of the three touches a registered clause; all three are in figures quoted to </w:t>
      </w:r>
      <w:r>
        <w:rPr>
          <w:rFonts w:ascii="Calibri" w:hAnsi="Calibri"/>
          <w:b w:val="0"/>
          <w:i/>
          <w:color w:val="0B0B0B"/>
          <w:sz w:val="22"/>
        </w:rPr>
        <w:t>motivate</w:t>
      </w:r>
      <w:r>
        <w:rPr>
          <w:rFonts w:ascii="Calibri" w:hAnsi="Calibri"/>
          <w:b w:val="0"/>
          <w:i w:val="0"/>
          <w:color w:val="0B0B0B"/>
          <w:sz w:val="22"/>
        </w:rPr>
        <w:t xml:space="preserve"> the design; and one of them runs </w:t>
      </w:r>
      <w:r>
        <w:rPr>
          <w:rFonts w:ascii="Calibri" w:hAnsi="Calibri"/>
          <w:b/>
          <w:i w:val="0"/>
          <w:color w:val="0B0B0B"/>
          <w:sz w:val="22"/>
        </w:rPr>
        <w:t>against</w:t>
      </w:r>
      <w:r>
        <w:rPr>
          <w:rFonts w:ascii="Calibri" w:hAnsi="Calibri"/>
          <w:b w:val="0"/>
          <w:i w:val="0"/>
          <w:color w:val="0B0B0B"/>
          <w:sz w:val="22"/>
        </w:rPr>
        <w:t xml:space="preserve"> the registered hypothesis rather than in its favour. §5.11 reports them.</w:t>
      </w:r>
    </w:p>
    <w:p>
      <w:pPr>
        <w:spacing w:after="160"/>
        <w:jc w:val="both"/>
      </w:pPr>
      <w:r>
        <w:rPr>
          <w:rFonts w:ascii="Calibri" w:hAnsi="Calibri"/>
          <w:b w:val="0"/>
          <w:i w:val="0"/>
          <w:color w:val="0B0B0B"/>
          <w:sz w:val="22"/>
        </w:rPr>
        <w:t xml:space="preserve">Part (d) was listed as BLOCKED in earlier drafts of this document, on the grounds that 19 of the 43 pilot opening quarters — 44.19% — were a convention rather than an observation. </w:t>
      </w:r>
      <w:r>
        <w:rPr>
          <w:rFonts w:ascii="Calibri" w:hAnsi="Calibri"/>
          <w:b/>
          <w:i w:val="0"/>
          <w:color w:val="0B0B0B"/>
          <w:sz w:val="22"/>
        </w:rPr>
        <w:t>That block was cleared by changing the frame, not by resolving the quarters.</w:t>
      </w:r>
      <w:r>
        <w:rPr>
          <w:rFonts w:ascii="Calibri" w:hAnsi="Calibri"/>
          <w:b w:val="0"/>
          <w:i w:val="0"/>
          <w:color w:val="0B0B0B"/>
          <w:sz w:val="22"/>
        </w:rPr>
        <w:t xml:space="preserve"> The national file reports a quarter for all 104 of its rows, so the blocker was a property of the pilot rather than of the specification. The 19 pilot quarters are still a convention, and the consequences of that are §6 defect D. The route taken is recorded in ADR-0004.</w:t>
      </w:r>
    </w:p>
    <w:p>
      <w:pPr>
        <w:spacing w:after="160"/>
        <w:jc w:val="both"/>
      </w:pPr>
      <w:r>
        <w:rPr>
          <w:rFonts w:ascii="Calibri" w:hAnsi="Calibri"/>
          <w:b w:val="0"/>
          <w:i w:val="0"/>
          <w:color w:val="0B0B0B"/>
          <w:sz w:val="22"/>
        </w:rPr>
        <w:t>Part (a) was v4's Objective 1 and its stated success criterion was an out-of-time AUC of 0.80 or better. The criterion was not met and the result is reported here rather than retired quietly.</w:t>
      </w:r>
    </w:p>
    <w:p>
      <w:pPr>
        <w:spacing w:after="60"/>
        <w:jc w:val="center"/>
      </w:pPr>
      <w:r>
        <w:drawing>
          <wp:inline xmlns:a="http://schemas.openxmlformats.org/drawingml/2006/main" xmlns:pic="http://schemas.openxmlformats.org/drawingml/2006/picture">
            <wp:extent cx="5943600" cy="2913039"/>
            <wp:docPr id="4" name="Picture 4"/>
            <wp:cNvGraphicFramePr>
              <a:graphicFrameLocks noChangeAspect="1"/>
            </wp:cNvGraphicFramePr>
            <a:graphic>
              <a:graphicData uri="http://schemas.openxmlformats.org/drawingml/2006/picture">
                <pic:pic>
                  <pic:nvPicPr>
                    <pic:cNvPr id="0" name="fig08_backtest.png"/>
                    <pic:cNvPicPr/>
                  </pic:nvPicPr>
                  <pic:blipFill>
                    <a:blip r:embed="rId12"/>
                    <a:stretch>
                      <a:fillRect/>
                    </a:stretch>
                  </pic:blipFill>
                  <pic:spPr>
                    <a:xfrm>
                      <a:off x="0" y="0"/>
                      <a:ext cx="5943600" cy="2913039"/>
                    </a:xfrm>
                    <a:prstGeom prst="rect"/>
                  </pic:spPr>
                </pic:pic>
              </a:graphicData>
            </a:graphic>
          </wp:inline>
        </w:drawing>
      </w:r>
    </w:p>
    <w:p>
      <w:pPr>
        <w:spacing w:after="240"/>
        <w:jc w:val="center"/>
      </w:pPr>
      <w:r>
        <w:rPr>
          <w:rFonts w:ascii="Calibri" w:hAnsi="Calibri"/>
          <w:b w:val="0"/>
          <w:i/>
          <w:color w:val="898781"/>
          <w:sz w:val="18"/>
        </w:rPr>
        <w:t>Figure 4. The measured backtest of the RETIRED hazard model. Ranking, the proper score and calibration, each against a null model that predicts one constant. Every value is read from `experiments/hazard-model/artefacts/hazard_report.json` at build time and the run identifier is printed on the image. The whole figure set was re-rendered on 2026-09-16, so the stamp on the image is now current — the artefact moved into `experiments/` when the hazard line of work was retired, and the earlier mismatch between a 2026-09-13 render and a 2026-09-14 artefact is resolved. The retirement this figure documents was itself re-tested in 2026-09-15 on 6.7 times the events and survived; §5.3 reports that.</w:t>
      </w:r>
    </w:p>
    <w:p>
      <w:pPr>
        <w:spacing w:after="160"/>
        <w:jc w:val="both"/>
      </w:pPr>
      <w:r>
        <w:rPr>
          <w:rFonts w:ascii="Calibri" w:hAnsi="Calibri"/>
          <w:b w:val="0"/>
          <w:i w:val="0"/>
          <w:color w:val="0B0B0B"/>
          <w:sz w:val="22"/>
        </w:rPr>
        <w:t>Success criteria for part (d) were stated in advance, which means they can now be scored rather than restated. Two of six were not met, and both are reported here rather than dropped.</w:t>
      </w:r>
    </w:p>
    <w:p>
      <w:pPr>
        <w:spacing w:after="200" w:before="80"/>
        <w:ind w:left="0"/>
      </w:pPr>
      <w:r>
        <w:rPr>
          <w:rFonts w:ascii="Consolas" w:hAnsi="Consolas"/>
          <w:color w:val="52514E"/>
          <w:sz w:val="17"/>
        </w:rPr>
        <w:t xml:space="preserve">  criterion                          target                      outcome</w:t>
        <w:br/>
        <w:t xml:space="preserve">  --------------------------------------------------------------------------</w:t>
        <w:br/>
        <w:t xml:space="preserve">  choice set satisfies Train 2.2,    shown alternative by        MET</w:t>
        <w:br/>
        <w:t xml:space="preserve">    demonstrated not asserted        alternative</w:t>
        <w:br/>
        <w:t xml:space="preserve">  attraction variables extensive,    all, by inspection          MET</w:t>
        <w:br/>
        <w:t xml:space="preserve">    so the result is not an                                      four counts;</w:t>
        <w:br/>
        <w:t xml:space="preserve">    artefact of ZCTA boundaries                                  no rate,</w:t>
        <w:br/>
        <w:t xml:space="preserve">                                                                 ratio or</w:t>
        <w:br/>
        <w:t xml:space="preserve">                                                                 median enters</w:t>
        <w:br/>
        <w:t xml:space="preserve">  standard errors computed on        both sandwich and           MET, LATE</w:t>
        <w:br/>
        <w:t xml:space="preserve">    DECISIONS, never on rows         bootstrap, side by side     both now in</w:t>
        <w:br/>
        <w:t xml:space="preserve">                                                                 the artefact;</w:t>
        <w:br/>
        <w:t xml:space="preserve">                                                                 sandwich is</w:t>
        <w:br/>
        <w:t xml:space="preserve">                                                                 undefined for</w:t>
        <w:br/>
        <w:t xml:space="preserve">                                                                 the two</w:t>
        <w:br/>
        <w:t xml:space="preserve">                                                                 boundary</w:t>
        <w:br/>
        <w:t xml:space="preserve">                                                                 parameters and</w:t>
        <w:br/>
        <w:t xml:space="preserve">                                                                 correctly</w:t>
        <w:br/>
        <w:t xml:space="preserve">                                                                 refused</w:t>
        <w:br/>
        <w:t xml:space="preserve">  headline metric                    raw Brier pair +            MET</w:t>
        <w:br/>
        <w:t xml:space="preserve">                                     calibration, never skill</w:t>
        <w:br/>
        <w:t xml:space="preserve">  benchmark                          reported even if it wins    MET, AND IT</w:t>
        <w:br/>
        <w:t xml:space="preserve">                                                                 DRAWS</w:t>
        <w:br/>
        <w:t xml:space="preserve">                                                                 (warehousing</w:t>
        <w:br/>
        <w:t xml:space="preserve">                                                                 count alone,</w:t>
        <w:br/>
        <w:t xml:space="preserve">                                                                 zero</w:t>
        <w:br/>
        <w:t xml:space="preserve">                                                                 parameters,</w:t>
        <w:br/>
        <w:t xml:space="preserve">                                                                 +0.36 hits of</w:t>
        <w:br/>
        <w:t xml:space="preserve">                                                                 38 over 50</w:t>
        <w:br/>
        <w:t xml:space="preserve">                                                                 re-splits</w:t>
        <w:br/>
        <w:t xml:space="preserve">                                                                 against a</w:t>
        <w:br/>
        <w:t xml:space="preserve">                                                                 paired sd of</w:t>
        <w:br/>
        <w:t xml:space="preserve">                                                                 1.14.  This</w:t>
        <w:br/>
        <w:t xml:space="preserve">                                                                 cell read</w:t>
        <w:br/>
        <w:t xml:space="preserve">                                                                 "AND IT WINS"</w:t>
        <w:br/>
        <w:t xml:space="preserve">                                                                 until the</w:t>
        <w:br/>
        <w:t xml:space="preserve">                                                                 2026-09-14</w:t>
        <w:br/>
        <w:t xml:space="preserve">                                                                 correction in</w:t>
        <w:br/>
        <w:t xml:space="preserve">                                                                 Sec. 5.4)</w:t>
        <w:br/>
        <w:t xml:space="preserve">  intervals                          reported as intervals;      MET, AND THEY</w:t>
        <w:br/>
        <w:t xml:space="preserve">                                     no bare point estimate      COVER THE NULL</w:t>
        <w:br/>
        <w:t xml:space="preserve">                                                                 on every</w:t>
        <w:br/>
        <w:t xml:space="preserve">                                                                 coefficient,</w:t>
        <w:br/>
        <w:t xml:space="preserve">                                                                 exactly as</w:t>
        <w:br/>
        <w:t xml:space="preserve">                                                                 pre-registered</w:t>
      </w:r>
    </w:p>
    <w:p>
      <w:pPr>
        <w:spacing w:after="160"/>
        <w:jc w:val="both"/>
      </w:pPr>
      <w:r>
        <w:rPr>
          <w:rFonts w:ascii="Calibri" w:hAnsi="Calibri"/>
          <w:b w:val="0"/>
          <w:i w:val="0"/>
          <w:color w:val="0B0B0B"/>
          <w:sz w:val="22"/>
        </w:rPr>
        <w:t xml:space="preserve">A departure from the pre-registration used to need naming here and no longer does, because the missing piece has been built. This paragraph read </w:t>
      </w:r>
      <w:r>
        <w:rPr>
          <w:rFonts w:ascii="Calibri" w:hAnsi="Calibri"/>
          <w:b w:val="0"/>
          <w:i/>
          <w:color w:val="0B0B0B"/>
          <w:sz w:val="22"/>
        </w:rPr>
        <w:t>"the benchmark was pre-registered as an atheoretical gradient-boosted ranker and that model was never fitted"</w:t>
      </w:r>
      <w:r>
        <w:rPr>
          <w:rFonts w:ascii="Calibri" w:hAnsi="Calibri"/>
          <w:b w:val="0"/>
          <w:i w:val="0"/>
          <w:color w:val="0B0B0B"/>
          <w:sz w:val="22"/>
        </w:rPr>
        <w:t xml:space="preserve">, and predicted that a boosted ranker </w:t>
      </w:r>
      <w:r>
        <w:rPr>
          <w:rFonts w:ascii="Calibri" w:hAnsi="Calibri"/>
          <w:b w:val="0"/>
          <w:i/>
          <w:color w:val="0B0B0B"/>
          <w:sz w:val="22"/>
        </w:rPr>
        <w:t>"would probably have out-ranked the structural model rather than merely drawing with it."</w:t>
      </w:r>
      <w:r>
        <w:rPr>
          <w:rFonts w:ascii="Calibri" w:hAnsi="Calibri"/>
          <w:b w:val="0"/>
          <w:i w:val="0"/>
          <w:color w:val="0B0B0B"/>
          <w:sz w:val="22"/>
        </w:rPr>
        <w:t xml:space="preserve"> </w:t>
      </w:r>
      <w:r>
        <w:rPr>
          <w:rFonts w:ascii="Calibri" w:hAnsi="Calibri"/>
          <w:b/>
          <w:i w:val="0"/>
          <w:color w:val="0B0B0B"/>
          <w:sz w:val="22"/>
        </w:rPr>
        <w:t>The ranker has since been fitted on identical splits, and the prediction was right.</w:t>
      </w:r>
      <w:r>
        <w:rPr>
          <w:rFonts w:ascii="Calibri" w:hAnsi="Calibri"/>
          <w:b w:val="0"/>
          <w:i w:val="0"/>
          <w:color w:val="0B0B0B"/>
          <w:sz w:val="22"/>
        </w:rPr>
        <w:t xml:space="preserve"> All figures from </w:t>
      </w:r>
      <w:r>
        <w:rPr>
          <w:rFonts w:ascii="Consolas" w:hAnsi="Consolas"/>
          <w:b w:val="0"/>
          <w:i w:val="0"/>
          <w:color w:val="0B0B0B"/>
          <w:sz w:val="22"/>
        </w:rPr>
        <w:t>outputs/metrics/gbm_benchmark.json</w:t>
      </w:r>
      <w:r>
        <w:rPr>
          <w:rFonts w:ascii="Calibri" w:hAnsi="Calibri"/>
          <w:b w:val="0"/>
          <w:i w:val="0"/>
          <w:color w:val="0B0B0B"/>
          <w:sz w:val="22"/>
        </w:rPr>
        <w:t xml:space="preserve">, </w:t>
      </w:r>
      <w:r>
        <w:rPr>
          <w:rFonts w:ascii="Consolas" w:hAnsi="Consolas"/>
          <w:b w:val="0"/>
          <w:i w:val="0"/>
          <w:color w:val="0B0B0B"/>
          <w:sz w:val="22"/>
        </w:rPr>
        <w:t>across_repeats</w:t>
      </w:r>
      <w:r>
        <w:rPr>
          <w:rFonts w:ascii="Calibri" w:hAnsi="Calibri"/>
          <w:b w:val="0"/>
          <w:i w:val="0"/>
          <w:color w:val="0B0B0B"/>
          <w:sz w:val="22"/>
        </w:rPr>
        <w:t>, 50 paired re-samples of the same 94 decisions, seed 20260914.</w:t>
      </w:r>
    </w:p>
    <w:p>
      <w:pPr>
        <w:spacing w:after="200" w:before="80"/>
        <w:ind w:left="0"/>
      </w:pPr>
      <w:r>
        <w:rPr>
          <w:rFonts w:ascii="Consolas" w:hAnsi="Consolas"/>
          <w:color w:val="52514E"/>
          <w:sz w:val="17"/>
        </w:rPr>
        <w:t xml:space="preserve">  held-out top-10 of 38, mean over 50 re-splits          mean    sd     Brier</w:t>
        <w:br/>
        <w:t xml:space="preserve">  ---------------------------------------------------------------------------</w:t>
        <w:br/>
        <w:t xml:space="preserve">  gradient-boosted ranker, best of a 6-point grid       22.26   2.75   0.007681</w:t>
        <w:br/>
        <w:t xml:space="preserve">    (gbm stump/200, levels)</w:t>
        <w:br/>
        <w:t xml:space="preserve">  warehousing count, nothing fitted                     20.96   2.50   0.007793</w:t>
        <w:br/>
        <w:t xml:space="preserve">  conditional logit                                     20.60   2.72   0.007550</w:t>
        <w:br/>
        <w:t xml:space="preserve">  gradient-boosted ranker, worst of the grid            18.56   2.55   0.011016</w:t>
        <w:br/>
        <w:t xml:space="preserve">    (gbm deep/300, shares)</w:t>
      </w:r>
    </w:p>
    <w:p>
      <w:pPr>
        <w:spacing w:after="160"/>
        <w:jc w:val="both"/>
      </w:pPr>
      <w:r>
        <w:rPr>
          <w:rFonts w:ascii="Calibri" w:hAnsi="Calibri"/>
          <w:b w:val="0"/>
          <w:i w:val="0"/>
          <w:color w:val="0B0B0B"/>
          <w:sz w:val="22"/>
        </w:rPr>
        <w:t>Three readings, and the third is the one that matters.</w:t>
      </w:r>
    </w:p>
    <w:p>
      <w:pPr>
        <w:spacing w:after="160"/>
        <w:jc w:val="both"/>
      </w:pPr>
      <w:r>
        <w:rPr>
          <w:rFonts w:ascii="Calibri" w:hAnsi="Calibri"/>
          <w:b w:val="0"/>
          <w:i/>
          <w:color w:val="0B0B0B"/>
          <w:sz w:val="22"/>
        </w:rPr>
        <w:t>The flexible learner does find something the structural model's functional form cannot express.</w:t>
      </w:r>
      <w:r>
        <w:rPr>
          <w:rFonts w:ascii="Calibri" w:hAnsi="Calibri"/>
          <w:b w:val="0"/>
          <w:i w:val="0"/>
          <w:color w:val="0B0B0B"/>
          <w:sz w:val="22"/>
        </w:rPr>
        <w:t xml:space="preserve"> It is worth </w:t>
      </w:r>
      <w:r>
        <w:rPr>
          <w:rFonts w:ascii="Calibri" w:hAnsi="Calibri"/>
          <w:b/>
          <w:i w:val="0"/>
          <w:color w:val="0B0B0B"/>
          <w:sz w:val="22"/>
        </w:rPr>
        <w:t>1.66 hits out of 38</w:t>
      </w:r>
      <w:r>
        <w:rPr>
          <w:rFonts w:ascii="Calibri" w:hAnsi="Calibri"/>
          <w:b w:val="0"/>
          <w:i w:val="0"/>
          <w:color w:val="0B0B0B"/>
          <w:sz w:val="22"/>
        </w:rPr>
        <w:t xml:space="preserve"> over the fitted model, which is between one and two decisions.</w:t>
      </w:r>
    </w:p>
    <w:p>
      <w:pPr>
        <w:spacing w:after="160"/>
        <w:jc w:val="both"/>
      </w:pPr>
      <w:r>
        <w:rPr>
          <w:rFonts w:ascii="Calibri" w:hAnsi="Calibri"/>
          <w:b w:val="0"/>
          <w:i/>
          <w:color w:val="0B0B0B"/>
          <w:sz w:val="22"/>
        </w:rPr>
        <w:t>The conditional logit keeps the best proper score of all eight methods.</w:t>
      </w:r>
      <w:r>
        <w:rPr>
          <w:rFonts w:ascii="Calibri" w:hAnsi="Calibri"/>
          <w:b w:val="0"/>
          <w:i w:val="0"/>
          <w:color w:val="0B0B0B"/>
          <w:sz w:val="22"/>
        </w:rPr>
        <w:t xml:space="preserve"> 0.007550 against the ranker's 0.007681. Ranking and calibration disagree, and the pre-registration committed to the proper score as the headline, so this is reported as such rather than chosen after the fact.</w:t>
      </w:r>
    </w:p>
    <w:p>
      <w:pPr>
        <w:spacing w:after="160"/>
        <w:jc w:val="both"/>
      </w:pPr>
      <w:r>
        <w:rPr>
          <w:rFonts w:ascii="Calibri" w:hAnsi="Calibri"/>
          <w:b w:val="0"/>
          <w:i/>
          <w:color w:val="0B0B0B"/>
          <w:sz w:val="22"/>
        </w:rPr>
        <w:t>Among every method that is not badly over-parameterised, the spread is smaller than any single method's variation across re-splits.</w:t>
      </w:r>
      <w:r>
        <w:rPr>
          <w:rFonts w:ascii="Calibri" w:hAnsi="Calibri"/>
          <w:b w:val="0"/>
          <w:i w:val="0"/>
          <w:color w:val="0B0B0B"/>
          <w:sz w:val="22"/>
        </w:rPr>
        <w:t xml:space="preserve"> The six shallow and unfitted methods run from 20.60 to 22.26, a spread of </w:t>
      </w:r>
      <w:r>
        <w:rPr>
          <w:rFonts w:ascii="Calibri" w:hAnsi="Calibri"/>
          <w:b/>
          <w:i w:val="0"/>
          <w:color w:val="0B0B0B"/>
          <w:sz w:val="22"/>
        </w:rPr>
        <w:t>1.66</w:t>
      </w:r>
      <w:r>
        <w:rPr>
          <w:rFonts w:ascii="Calibri" w:hAnsi="Calibri"/>
          <w:b w:val="0"/>
          <w:i w:val="0"/>
          <w:color w:val="0B0B0B"/>
          <w:sz w:val="22"/>
        </w:rPr>
        <w:t xml:space="preserve">, while the per-method re-split standard deviations run 2.50 to 2.81. </w:t>
      </w:r>
      <w:r>
        <w:rPr>
          <w:rFonts w:ascii="Calibri" w:hAnsi="Calibri"/>
          <w:b/>
          <w:i w:val="0"/>
          <w:color w:val="0B0B0B"/>
          <w:sz w:val="22"/>
        </w:rPr>
        <w:t>The ceiling is the data, not the model</w:t>
      </w:r>
      <w:r>
        <w:rPr>
          <w:rFonts w:ascii="Calibri" w:hAnsi="Calibri"/>
          <w:b w:val="0"/>
          <w:i w:val="0"/>
          <w:color w:val="0B0B0B"/>
          <w:sz w:val="22"/>
        </w:rPr>
        <w:t xml:space="preserve"> — with a small but real functional-form term sitting under it. That conclusion is corroborated independently in §5.10.</w:t>
      </w:r>
    </w:p>
    <w:p>
      <w:pPr>
        <w:spacing w:after="200"/>
        <w:ind w:left="504"/>
      </w:pPr>
      <w:r>
        <w:rPr>
          <w:rFonts w:ascii="Calibri" w:hAnsi="Calibri"/>
          <w:b/>
          <w:i w:val="0"/>
          <w:color w:val="0B0B0B"/>
          <w:sz w:val="20"/>
        </w:rPr>
        <w:t>Corrected 2026-09-15.</w:t>
      </w:r>
      <w:r>
        <w:rPr>
          <w:rFonts w:ascii="Calibri" w:hAnsi="Calibri"/>
          <w:b w:val="0"/>
          <w:i w:val="0"/>
          <w:color w:val="0B0B0B"/>
          <w:sz w:val="20"/>
        </w:rPr>
        <w:t xml:space="preserve"> This reading used to be stated over "all eight methods" with a range of 20.60 to 22.30, and that was wrong in a way worth naming rather than patching. The two deep configurations score </w:t>
      </w:r>
      <w:r>
        <w:rPr>
          <w:rFonts w:ascii="Calibri" w:hAnsi="Calibri"/>
          <w:b/>
          <w:i w:val="0"/>
          <w:color w:val="0B0B0B"/>
          <w:sz w:val="20"/>
        </w:rPr>
        <w:t>18.76</w:t>
      </w:r>
      <w:r>
        <w:rPr>
          <w:rFonts w:ascii="Calibri" w:hAnsi="Calibri"/>
          <w:b w:val="0"/>
          <w:i w:val="0"/>
          <w:color w:val="0B0B0B"/>
          <w:sz w:val="20"/>
        </w:rPr>
        <w:t xml:space="preserve"> and </w:t>
      </w:r>
      <w:r>
        <w:rPr>
          <w:rFonts w:ascii="Calibri" w:hAnsi="Calibri"/>
          <w:b/>
          <w:i w:val="0"/>
          <w:color w:val="0B0B0B"/>
          <w:sz w:val="20"/>
        </w:rPr>
        <w:t>18.56</w:t>
      </w:r>
      <w:r>
        <w:rPr>
          <w:rFonts w:ascii="Calibri" w:hAnsi="Calibri"/>
          <w:b w:val="0"/>
          <w:i w:val="0"/>
          <w:color w:val="0B0B0B"/>
          <w:sz w:val="20"/>
        </w:rPr>
        <w:t xml:space="preserve">, two hits </w:t>
      </w:r>
      <w:r>
        <w:rPr>
          <w:rFonts w:ascii="Calibri" w:hAnsi="Calibri"/>
          <w:b w:val="0"/>
          <w:i/>
          <w:color w:val="0B0B0B"/>
          <w:sz w:val="20"/>
        </w:rPr>
        <w:t>below</w:t>
      </w:r>
      <w:r>
        <w:rPr>
          <w:rFonts w:ascii="Calibri" w:hAnsi="Calibri"/>
          <w:b w:val="0"/>
          <w:i w:val="0"/>
          <w:color w:val="0B0B0B"/>
          <w:sz w:val="20"/>
        </w:rPr>
        <w:t xml:space="preserve"> the unfitted count, so the range over all eight is 18.56 to 22.26 — 3.70, which is </w:t>
      </w:r>
      <w:r>
        <w:rPr>
          <w:rFonts w:ascii="Calibri" w:hAnsi="Calibri"/>
          <w:b w:val="0"/>
          <w:i/>
          <w:color w:val="0B0B0B"/>
          <w:sz w:val="20"/>
        </w:rPr>
        <w:t>wider</w:t>
      </w:r>
      <w:r>
        <w:rPr>
          <w:rFonts w:ascii="Calibri" w:hAnsi="Calibri"/>
          <w:b w:val="0"/>
          <w:i w:val="0"/>
          <w:color w:val="0B0B0B"/>
          <w:sz w:val="20"/>
        </w:rPr>
        <w:t xml:space="preserve"> than any single method's standard deviation and therefore does not support the sentence it was attached to. The claim is true of the six methods that are not over-parameterised on 56 training decisions, and it is now stated that way. The conclusion is unchanged; the qualifier is new, and without it the sentence was arithmetic that did not check out.</w:t>
      </w:r>
    </w:p>
    <w:p>
      <w:pPr>
        <w:spacing w:after="160"/>
        <w:jc w:val="both"/>
      </w:pPr>
      <w:r>
        <w:rPr>
          <w:rFonts w:ascii="Calibri" w:hAnsi="Calibri"/>
          <w:b w:val="0"/>
          <w:i w:val="0"/>
          <w:color w:val="0B0B0B"/>
          <w:sz w:val="22"/>
        </w:rPr>
        <w:t xml:space="preserve">The hyperparameters were not tuned and not pre-registered, so the verdict is taken on the </w:t>
      </w:r>
      <w:r>
        <w:rPr>
          <w:rFonts w:ascii="Calibri" w:hAnsi="Calibri"/>
          <w:b/>
          <w:i w:val="0"/>
          <w:color w:val="0B0B0B"/>
          <w:sz w:val="22"/>
        </w:rPr>
        <w:t>range across the grid</w:t>
      </w:r>
      <w:r>
        <w:rPr>
          <w:rFonts w:ascii="Calibri" w:hAnsi="Calibri"/>
          <w:b w:val="0"/>
          <w:i w:val="0"/>
          <w:color w:val="0B0B0B"/>
          <w:sz w:val="22"/>
        </w:rPr>
        <w:t xml:space="preserve"> rather than on a winner; the artefact's own caveat says so. The two deep configurations score </w:t>
      </w:r>
      <w:r>
        <w:rPr>
          <w:rFonts w:ascii="Calibri" w:hAnsi="Calibri"/>
          <w:b w:val="0"/>
          <w:i/>
          <w:color w:val="0B0B0B"/>
          <w:sz w:val="22"/>
        </w:rPr>
        <w:t>worse</w:t>
      </w:r>
      <w:r>
        <w:rPr>
          <w:rFonts w:ascii="Calibri" w:hAnsi="Calibri"/>
          <w:b w:val="0"/>
          <w:i w:val="0"/>
          <w:color w:val="0B0B0B"/>
          <w:sz w:val="22"/>
        </w:rPr>
        <w:t xml:space="preserve"> than the unfitted count, which is what an untuned grid on 56 training decisions should be expected to do.</w:t>
      </w:r>
    </w:p>
    <w:p>
      <w:pPr>
        <w:spacing w:after="160"/>
        <w:jc w:val="both"/>
      </w:pPr>
      <w:r>
        <w:rPr>
          <w:rFonts w:ascii="Calibri" w:hAnsi="Calibri"/>
          <w:b w:val="0"/>
          <w:i w:val="0"/>
          <w:color w:val="0B0B0B"/>
          <w:sz w:val="22"/>
        </w:rPr>
        <w:t xml:space="preserve">The pre-registration also predicted that the intervals would cover the null on every coefficient, and said in advance that if they did, that was the reportable outcome. </w:t>
      </w:r>
      <w:r>
        <w:rPr>
          <w:rFonts w:ascii="Calibri" w:hAnsi="Calibri"/>
          <w:b/>
          <w:i w:val="0"/>
          <w:color w:val="0B0B0B"/>
          <w:sz w:val="22"/>
        </w:rPr>
        <w:t>They do.</w:t>
      </w:r>
      <w:r>
        <w:rPr>
          <w:rFonts w:ascii="Calibri" w:hAnsi="Calibri"/>
          <w:b w:val="0"/>
          <w:i w:val="0"/>
          <w:color w:val="0B0B0B"/>
          <w:sz w:val="22"/>
        </w:rPr>
        <w:t xml:space="preserve"> The 95% sandwich interval on the only interior parameter runs [0.734, 2.835] against a null of 1.0, at p = 0.287, and the two bootstrap variants and the BCa interval all cover 1.0 as well. Scoring a prediction you published before running the procedure is worth more than the procedure coming out the other way, and §5.4 reports it in full.</w:t>
      </w:r>
    </w:p>
    <w:p>
      <w:pPr>
        <w:pStyle w:val="Heading2"/>
      </w:pPr>
      <w:r>
        <w:t>3.3 Objective 2 — a measured coverage rate for the facility panel</w:t>
      </w:r>
    </w:p>
    <w:p>
      <w:pPr>
        <w:spacing w:after="160"/>
        <w:jc w:val="both"/>
      </w:pPr>
      <w:r>
        <w:rPr>
          <w:rFonts w:ascii="Calibri" w:hAnsi="Calibri"/>
          <w:b/>
          <w:i w:val="0"/>
          <w:color w:val="0B0B0B"/>
          <w:sz w:val="22"/>
        </w:rPr>
        <w:t>Publish a measured estimate of what fraction of the operator's last-mile footprint the public record sees, with its direction of bias stated.</w:t>
      </w:r>
    </w:p>
    <w:p>
      <w:pPr>
        <w:spacing w:after="160"/>
        <w:jc w:val="both"/>
      </w:pPr>
      <w:r>
        <w:rPr>
          <w:rFonts w:ascii="Calibri" w:hAnsi="Calibri"/>
          <w:b w:val="0"/>
          <w:i w:val="0"/>
          <w:color w:val="0B0B0B"/>
          <w:sz w:val="22"/>
        </w:rPr>
        <w:t>This objective is new in v5 and it is the clearest gap the project has found. The facility panel is built from a single primary source, a bulk extract of US Department of Labor OSHA inspection records: 5,200,011 inspections filtered to 951 Amazon rows, collapsed by record linkage to 474 buildings, of which 93 fall in the pilot metros and 43 are dated delivery stations. Every account of that pipeline in the project's documentation has had to say that its coverage is unknown. A source whose coverage is unknown cannot be given an error bar, and a panel without an error bar cannot be defended.</w:t>
      </w:r>
    </w:p>
    <w:p>
      <w:pPr>
        <w:spacing w:after="160"/>
        <w:jc w:val="both"/>
      </w:pPr>
      <w:r>
        <w:rPr>
          <w:rFonts w:ascii="Calibri" w:hAnsi="Calibri"/>
          <w:b w:val="0"/>
          <w:i w:val="0"/>
          <w:color w:val="0B0B0B"/>
          <w:sz w:val="22"/>
        </w:rPr>
        <w:t xml:space="preserve">A second, independent list makes coverage measurable. The National Labor Relations Board publishes case dockets naming the employer and the city, and labour cases skew towards delivery stations — the opposite skew to workplace- safety inspections. The export in </w:t>
      </w:r>
      <w:r>
        <w:rPr>
          <w:rFonts w:ascii="Consolas" w:hAnsi="Consolas"/>
          <w:b w:val="0"/>
          <w:i w:val="0"/>
          <w:color w:val="0B0B0B"/>
          <w:sz w:val="22"/>
        </w:rPr>
        <w:t>data/external/nlrb/nlrb_cases_amazon.csv</w:t>
      </w:r>
      <w:r>
        <w:rPr>
          <w:rFonts w:ascii="Calibri" w:hAnsi="Calibri"/>
          <w:b w:val="0"/>
          <w:i w:val="0"/>
          <w:color w:val="0B0B0B"/>
          <w:sz w:val="22"/>
        </w:rPr>
        <w:t xml:space="preserve"> holds </w:t>
      </w:r>
      <w:r>
        <w:rPr>
          <w:rFonts w:ascii="Calibri" w:hAnsi="Calibri"/>
          <w:b/>
          <w:i w:val="0"/>
          <w:color w:val="0B0B0B"/>
          <w:sz w:val="22"/>
        </w:rPr>
        <w:t>970 Amazon cases filed between 2009 and 2026, spanning 209 distinct city-and-state pairs</w:t>
      </w:r>
      <w:r>
        <w:rPr>
          <w:rFonts w:ascii="Calibri" w:hAnsi="Calibri"/>
          <w:b w:val="0"/>
          <w:i w:val="0"/>
          <w:color w:val="0B0B0B"/>
          <w:sz w:val="22"/>
        </w:rPr>
        <w:t>; 958 are unfair-labour-practice filings and 12 are representation cases. Those counts were read from the file on disk.</w:t>
      </w:r>
    </w:p>
    <w:p>
      <w:pPr>
        <w:spacing w:after="160"/>
        <w:jc w:val="both"/>
      </w:pPr>
      <w:r>
        <w:rPr>
          <w:rFonts w:ascii="Calibri" w:hAnsi="Calibri"/>
          <w:b w:val="0"/>
          <w:i w:val="0"/>
          <w:color w:val="0B0B0B"/>
          <w:sz w:val="22"/>
        </w:rPr>
        <w:t xml:space="preserve">Two lists of the same population permit a capture-recapture estimate: the overlap between them identifies the total, and the primary source's share of that total is its coverage rate. </w:t>
      </w:r>
      <w:r>
        <w:rPr>
          <w:rFonts w:ascii="Calibri" w:hAnsi="Calibri"/>
          <w:b/>
          <w:i w:val="0"/>
          <w:color w:val="0B0B0B"/>
          <w:sz w:val="22"/>
        </w:rPr>
        <w:t>The estimator has since been built and the artefact exists</w:t>
      </w:r>
      <w:r>
        <w:rPr>
          <w:rFonts w:ascii="Calibri" w:hAnsi="Calibri"/>
          <w:b w:val="0"/>
          <w:i w:val="0"/>
          <w:color w:val="0B0B0B"/>
          <w:sz w:val="22"/>
        </w:rPr>
        <w:t xml:space="preserve">, </w:t>
      </w:r>
      <w:r>
        <w:rPr>
          <w:rFonts w:ascii="Consolas" w:hAnsi="Consolas"/>
          <w:b w:val="0"/>
          <w:i w:val="0"/>
          <w:color w:val="0B0B0B"/>
          <w:sz w:val="22"/>
        </w:rPr>
        <w:t>outputs/metrics/nlrb_coverage.json</w:t>
      </w:r>
      <w:r>
        <w:rPr>
          <w:rFonts w:ascii="Calibri" w:hAnsi="Calibri"/>
          <w:b w:val="0"/>
          <w:i w:val="0"/>
          <w:color w:val="0B0B0B"/>
          <w:sz w:val="22"/>
        </w:rPr>
        <w:t xml:space="preserve">. The estimand is </w:t>
      </w:r>
      <w:r>
        <w:rPr>
          <w:rFonts w:ascii="Calibri" w:hAnsi="Calibri"/>
          <w:b w:val="0"/>
          <w:i/>
          <w:color w:val="0B0B0B"/>
          <w:sz w:val="22"/>
        </w:rPr>
        <w:t>US cities containing at least one Amazon facility</w:t>
      </w:r>
      <w:r>
        <w:rPr>
          <w:rFonts w:ascii="Calibri" w:hAnsi="Calibri"/>
          <w:b w:val="0"/>
          <w:i w:val="0"/>
          <w:color w:val="0B0B0B"/>
          <w:sz w:val="22"/>
        </w:rPr>
        <w:t>, not buildings, and the artefact says so itself.</w:t>
      </w:r>
    </w:p>
    <w:p>
      <w:pPr>
        <w:spacing w:after="200" w:before="80"/>
        <w:ind w:left="0"/>
      </w:pPr>
      <w:r>
        <w:rPr>
          <w:rFonts w:ascii="Consolas" w:hAnsi="Consolas"/>
          <w:color w:val="52514E"/>
          <w:sz w:val="17"/>
        </w:rPr>
        <w:t xml:space="preserve">  national two-list          NLRB 208 cities   OSHA 340 cities   overlap 112</w:t>
        <w:br/>
        <w:t xml:space="preserve">                             observed union 436</w:t>
        <w:br/>
        <w:br/>
        <w:t xml:space="preserve">  Chapman                    629.7   [575.4, 705.1]</w:t>
        <w:br/>
        <w:t xml:space="preserve">  Chao lower bound           899.1   [778.5, 1062.1]</w:t>
        <w:br/>
        <w:br/>
        <w:t xml:space="preserve">  OSHA coverage, UPPER BOUND   54.0% under Chapman</w:t>
        <w:br/>
        <w:t xml:space="preserve">                               37.8% under Chao</w:t>
      </w:r>
    </w:p>
    <w:p>
      <w:pPr>
        <w:spacing w:after="160"/>
        <w:jc w:val="both"/>
      </w:pPr>
      <w:r>
        <w:rPr>
          <w:rFonts w:ascii="Calibri" w:hAnsi="Calibri"/>
          <w:b w:val="0"/>
          <w:i w:val="0"/>
          <w:color w:val="0B0B0B"/>
          <w:sz w:val="22"/>
        </w:rPr>
        <w:t>A three-list log-linear model over NLRB, OSHA and OpenStreetMap on the ten-state pilot frame is in the same artefact and gives OSHA coverage of 48.7% to 49.5% depending on which dependence terms are admitted.</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read </w:t>
      </w:r>
      <w:r>
        <w:rPr>
          <w:rFonts w:ascii="Calibri" w:hAnsi="Calibri"/>
          <w:b w:val="0"/>
          <w:i/>
          <w:color w:val="0B0B0B"/>
          <w:sz w:val="20"/>
        </w:rPr>
        <w:t>"the estimator is under construction … until those artefacts exist this proposal quotes no coverage figure as measured."</w:t>
      </w:r>
      <w:r>
        <w:rPr>
          <w:rFonts w:ascii="Calibri" w:hAnsi="Calibri"/>
          <w:b w:val="0"/>
          <w:i w:val="0"/>
          <w:color w:val="0B0B0B"/>
          <w:sz w:val="20"/>
        </w:rPr>
        <w:t xml:space="preserve"> The artefact was written 2026-09-13 and the sentence outlived it. Two small figures also move: the case count is read from the file and stands at 970, but the artefact counts </w:t>
      </w:r>
      <w:r>
        <w:rPr>
          <w:rFonts w:ascii="Calibri" w:hAnsi="Calibri"/>
          <w:b/>
          <w:i w:val="0"/>
          <w:color w:val="0B0B0B"/>
          <w:sz w:val="20"/>
        </w:rPr>
        <w:t>208</w:t>
      </w:r>
      <w:r>
        <w:rPr>
          <w:rFonts w:ascii="Calibri" w:hAnsi="Calibri"/>
          <w:b w:val="0"/>
          <w:i w:val="0"/>
          <w:color w:val="0B0B0B"/>
          <w:sz w:val="20"/>
        </w:rPr>
        <w:t xml:space="preserve"> distinct city-and-state pairs where the prose above says 209. By this document's own rule the artefact wins.</w:t>
      </w:r>
    </w:p>
    <w:p>
      <w:pPr>
        <w:spacing w:after="160"/>
        <w:jc w:val="both"/>
      </w:pPr>
      <w:r>
        <w:rPr>
          <w:rFonts w:ascii="Calibri" w:hAnsi="Calibri"/>
          <w:b/>
          <w:i w:val="0"/>
          <w:color w:val="0B0B0B"/>
          <w:sz w:val="22"/>
        </w:rPr>
        <w:t>A fourth list is now available and was previously ruled out in error.</w:t>
      </w:r>
      <w:r>
        <w:rPr>
          <w:rFonts w:ascii="Calibri" w:hAnsi="Calibri"/>
          <w:b w:val="0"/>
          <w:i w:val="0"/>
          <w:color w:val="0B0B0B"/>
          <w:sz w:val="22"/>
        </w:rPr>
        <w:t xml:space="preserve"> MWPVL was excluded from this design on the grounds that a 2012 snapshot has a capture probability of zero for every delivery station, delivery stations not having existed as a class in 2012. That reasoning is correct about the 2012 file and does not transfer to the 2025 Q1 article (§4.8), which carries a twenty-eight page delivery-station table. Its capture mechanism — a consultancy tracking announcements, permits and trade press for sixteen years — is unrelated to workplace injury, to union petitions and to whether a volunteer drew a building, so it is the kind of fourth occasion that </w:t>
      </w:r>
      <w:r>
        <w:rPr>
          <w:rFonts w:ascii="Calibri" w:hAnsi="Calibri"/>
          <w:b w:val="0"/>
          <w:i/>
          <w:color w:val="0B0B0B"/>
          <w:sz w:val="22"/>
        </w:rPr>
        <w:t>tightens</w:t>
      </w:r>
      <w:r>
        <w:rPr>
          <w:rFonts w:ascii="Calibri" w:hAnsi="Calibri"/>
          <w:b w:val="0"/>
          <w:i w:val="0"/>
          <w:color w:val="0B0B0B"/>
          <w:sz w:val="22"/>
        </w:rPr>
        <w:t xml:space="preserve"> an interval rather than restating it. Folding it into the log-linear model is scheduled, not done.</w:t>
      </w:r>
    </w:p>
    <w:p>
      <w:pPr>
        <w:spacing w:after="160"/>
        <w:jc w:val="both"/>
      </w:pPr>
      <w:r>
        <w:rPr>
          <w:rFonts w:ascii="Calibri" w:hAnsi="Calibri"/>
          <w:b/>
          <w:i w:val="0"/>
          <w:color w:val="0B0B0B"/>
          <w:sz w:val="22"/>
        </w:rPr>
        <w:t>What has been done with it is simpler and, for this objective, more persuasive: the two lists were intersected and counted.</w:t>
      </w:r>
      <w:r>
        <w:rPr>
          <w:rFonts w:ascii="Calibri" w:hAnsi="Calibri"/>
          <w:b w:val="0"/>
          <w:i w:val="0"/>
          <w:color w:val="0B0B0B"/>
          <w:sz w:val="22"/>
        </w:rPr>
        <w:t xml:space="preserve"> No estimator, no dependence assumption, no model — two lists of city names and the size of their overlap (</w:t>
      </w:r>
      <w:r>
        <w:rPr>
          <w:rFonts w:ascii="Consolas" w:hAnsi="Consolas"/>
          <w:b w:val="0"/>
          <w:i w:val="0"/>
          <w:color w:val="0B0B0B"/>
          <w:sz w:val="22"/>
        </w:rPr>
        <w:t>outputs/metrics/mwpvl_coverage.json</w:t>
      </w:r>
      <w:r>
        <w:rPr>
          <w:rFonts w:ascii="Calibri" w:hAnsi="Calibri"/>
          <w:b w:val="0"/>
          <w:i w:val="0"/>
          <w:color w:val="0B0B0B"/>
          <w:sz w:val="22"/>
        </w:rPr>
        <w:t>).</w:t>
      </w:r>
    </w:p>
    <w:p>
      <w:pPr>
        <w:spacing w:after="200" w:before="80"/>
        <w:ind w:left="0"/>
      </w:pPr>
      <w:r>
        <w:rPr>
          <w:rFonts w:ascii="Consolas" w:hAnsi="Consolas"/>
          <w:color w:val="52514E"/>
          <w:sz w:val="17"/>
        </w:rPr>
        <w:t xml:space="preserve">  cities where MWPVL lists an Amazon DELIVERY STATION           488</w:t>
        <w:br/>
        <w:t xml:space="preserve">  cities where OSHA ever inspected ANY Amazon facility class    340</w:t>
        <w:br/>
        <w:t xml:space="preserve">  in both lists                                                 138</w:t>
        <w:br/>
        <w:t xml:space="preserve">  MWPVL cities OSHA has never inspected                         350</w:t>
        <w:br/>
        <w:t xml:space="preserve">  share of MWPVL cities OSHA has seen                         28.3%</w:t>
        <w:br/>
        <w:br/>
        <w:t xml:space="preserve">  MWPVL rows with no usable city and state, excluded             39  of 635</w:t>
      </w:r>
    </w:p>
    <w:p>
      <w:pPr>
        <w:spacing w:after="60"/>
        <w:jc w:val="center"/>
      </w:pPr>
      <w:r>
        <w:drawing>
          <wp:inline xmlns:a="http://schemas.openxmlformats.org/drawingml/2006/main" xmlns:pic="http://schemas.openxmlformats.org/drawingml/2006/picture">
            <wp:extent cx="5943600" cy="2732405"/>
            <wp:docPr id="5" name="Picture 5"/>
            <wp:cNvGraphicFramePr>
              <a:graphicFrameLocks noChangeAspect="1"/>
            </wp:cNvGraphicFramePr>
            <a:graphic>
              <a:graphicData uri="http://schemas.openxmlformats.org/drawingml/2006/picture">
                <pic:pic>
                  <pic:nvPicPr>
                    <pic:cNvPr id="0" name="fig_visibility_gap.png"/>
                    <pic:cNvPicPr/>
                  </pic:nvPicPr>
                  <pic:blipFill>
                    <a:blip r:embed="rId13"/>
                    <a:stretch>
                      <a:fillRect/>
                    </a:stretch>
                  </pic:blipFill>
                  <pic:spPr>
                    <a:xfrm>
                      <a:off x="0" y="0"/>
                      <a:ext cx="5943600" cy="2732405"/>
                    </a:xfrm>
                    <a:prstGeom prst="rect"/>
                  </pic:spPr>
                </pic:pic>
              </a:graphicData>
            </a:graphic>
          </wp:inline>
        </w:drawing>
      </w:r>
    </w:p>
    <w:p>
      <w:pPr>
        <w:spacing w:after="240"/>
        <w:jc w:val="center"/>
      </w:pPr>
      <w:r>
        <w:rPr>
          <w:rFonts w:ascii="Calibri" w:hAnsi="Calibri"/>
          <w:b w:val="0"/>
          <w:i/>
          <w:color w:val="898781"/>
          <w:sz w:val="18"/>
        </w:rPr>
        <w:t>Figure 5. The counted visibility gap. Every value on the image is read from `outputs/metrics/mwpvl_coverage.json` at build time.</w:t>
      </w:r>
    </w:p>
    <w:p>
      <w:pPr>
        <w:spacing w:after="160"/>
        <w:jc w:val="both"/>
      </w:pPr>
      <w:r>
        <w:rPr>
          <w:rFonts w:ascii="Calibri" w:hAnsi="Calibri"/>
          <w:b w:val="0"/>
          <w:i w:val="0"/>
          <w:color w:val="0B0B0B"/>
          <w:sz w:val="22"/>
        </w:rPr>
        <w:t xml:space="preserve">Two qualifications travel with that count wherever it is quoted, and both push the same way. It is </w:t>
      </w:r>
      <w:r>
        <w:rPr>
          <w:rFonts w:ascii="Calibri" w:hAnsi="Calibri"/>
          <w:b/>
          <w:i w:val="0"/>
          <w:color w:val="0B0B0B"/>
          <w:sz w:val="22"/>
        </w:rPr>
        <w:t>conservative</w:t>
      </w:r>
      <w:r>
        <w:rPr>
          <w:rFonts w:ascii="Calibri" w:hAnsi="Calibri"/>
          <w:b w:val="0"/>
          <w:i w:val="0"/>
          <w:color w:val="0B0B0B"/>
          <w:sz w:val="22"/>
        </w:rPr>
        <w:t xml:space="preserve">: OSHA's side is not restricted by facility class, so it is allowed to match a delivery-station city on a fulfilment centre, and narrowing it would widen the gap. And it is a </w:t>
      </w:r>
      <w:r>
        <w:rPr>
          <w:rFonts w:ascii="Calibri" w:hAnsi="Calibri"/>
          <w:b/>
          <w:i w:val="0"/>
          <w:color w:val="0B0B0B"/>
          <w:sz w:val="22"/>
        </w:rPr>
        <w:t>floor, not an estimate</w:t>
      </w:r>
      <w:r>
        <w:rPr>
          <w:rFonts w:ascii="Calibri" w:hAnsi="Calibri"/>
          <w:b w:val="0"/>
          <w:i w:val="0"/>
          <w:color w:val="0B0B0B"/>
          <w:sz w:val="22"/>
        </w:rPr>
        <w:t xml:space="preserve"> — a two-list intersection is not capture-recapture, and MWPVL is itself incomplete and says so about this very table. The modelled estimate is the Chapman and Chao pair above; the 28.3% is the thing that was counted. They are different quantities and are not averaged.</w:t>
      </w:r>
    </w:p>
    <w:p>
      <w:pPr>
        <w:spacing w:after="160"/>
        <w:jc w:val="both"/>
      </w:pPr>
      <w:r>
        <w:rPr>
          <w:rFonts w:ascii="Calibri" w:hAnsi="Calibri"/>
          <w:b/>
          <w:i w:val="0"/>
          <w:color w:val="0B0B0B"/>
          <w:sz w:val="22"/>
        </w:rPr>
        <w:t>The direction of the bias is not provisional, and it is the interesting part.</w:t>
      </w:r>
      <w:r>
        <w:rPr>
          <w:rFonts w:ascii="Calibri" w:hAnsi="Calibri"/>
          <w:b w:val="0"/>
          <w:i w:val="0"/>
          <w:color w:val="0B0B0B"/>
          <w:sz w:val="22"/>
        </w:rPr>
        <w:t xml:space="preserve"> Lincoln-Petersen assumes the two lists are independent. Ours are not: a site with more workers, longer operation and more grievance is more likely to appear in both an enforcement record and a labour filing. Positive dependence between the lists </w:t>
      </w:r>
      <w:r>
        <w:rPr>
          <w:rFonts w:ascii="Calibri" w:hAnsi="Calibri"/>
          <w:b w:val="0"/>
          <w:i/>
          <w:color w:val="0B0B0B"/>
          <w:sz w:val="22"/>
        </w:rPr>
        <w:t>deflates</w:t>
      </w:r>
      <w:r>
        <w:rPr>
          <w:rFonts w:ascii="Calibri" w:hAnsi="Calibri"/>
          <w:b w:val="0"/>
          <w:i w:val="0"/>
          <w:color w:val="0B0B0B"/>
          <w:sz w:val="22"/>
        </w:rPr>
        <w:t xml:space="preserve"> the estimated total, which means any Lincoln-Petersen figure is an </w:t>
      </w:r>
      <w:r>
        <w:rPr>
          <w:rFonts w:ascii="Calibri" w:hAnsi="Calibri"/>
          <w:b/>
          <w:i w:val="0"/>
          <w:color w:val="0B0B0B"/>
          <w:sz w:val="22"/>
        </w:rPr>
        <w:t>upper bound</w:t>
      </w:r>
      <w:r>
        <w:rPr>
          <w:rFonts w:ascii="Calibri" w:hAnsi="Calibri"/>
          <w:b w:val="0"/>
          <w:i w:val="0"/>
          <w:color w:val="0B0B0B"/>
          <w:sz w:val="22"/>
        </w:rPr>
        <w:t xml:space="preserve"> on coverage, not a point estimate. Saying so is what distinguishes a measurement from a reassurance. The refinement being built replaces the two-list estimator with Chao's lower-bound estimator and a log-linear model over three or four lists, which is the standard way to admit dependence.</w:t>
      </w:r>
    </w:p>
    <w:p>
      <w:pPr>
        <w:spacing w:after="200" w:before="80"/>
        <w:ind w:left="0"/>
      </w:pPr>
      <w:r>
        <w:rPr>
          <w:rFonts w:ascii="Consolas" w:hAnsi="Consolas"/>
          <w:color w:val="52514E"/>
          <w:sz w:val="17"/>
        </w:rPr>
        <w:t xml:space="preserve">  criterion                                            target</w:t>
        <w:br/>
        <w:t xml:space="preserve">  -----------------------------------------------------------------------</w:t>
        <w:br/>
        <w:t xml:space="preserve">  a second list assembled, raw and unreshaped          DONE, 970 cases</w:t>
        <w:br/>
        <w:t xml:space="preserve">  a coverage estimate with a stated estimator          artefact-backed, in</w:t>
        <w:br/>
        <w:t xml:space="preserve">                                                       outputs/metrics/</w:t>
        <w:br/>
        <w:t xml:space="preserve">  the direction of dependence bias stated              upper bound, argued</w:t>
        <w:br/>
        <w:t xml:space="preserve">  a MODEL-FREE count beside the modelled estimate      DONE, 138 of 488</w:t>
        <w:br/>
        <w:t xml:space="preserve">                                                       (mwpvl_coverage.json)</w:t>
        <w:br/>
        <w:t xml:space="preserve">  the estimate published with the panel, not in</w:t>
        <w:br/>
        <w:t xml:space="preserve">    an appendix                                        in the data card</w:t>
      </w:r>
    </w:p>
    <w:p>
      <w:pPr>
        <w:spacing w:after="160"/>
        <w:jc w:val="both"/>
      </w:pPr>
      <w:r>
        <w:rPr>
          <w:rFonts w:ascii="Calibri" w:hAnsi="Calibri"/>
          <w:b w:val="0"/>
          <w:i w:val="0"/>
          <w:color w:val="0B0B0B"/>
          <w:sz w:val="22"/>
        </w:rPr>
        <w:t>The deliverable is a number nobody has published: how much of a major operator's physical footprint is visible from free public records. A high figure is a result about the transparency of logistics infrastructure; a low figure is a result about its opacity, and tells a regulator how much disclosure would be needed to close the gap.</w:t>
      </w:r>
    </w:p>
    <w:p>
      <w:pPr>
        <w:pStyle w:val="Heading2"/>
      </w:pPr>
      <w:r>
        <w:t>3.4 Objective 3 — a data-quality audit against a published taxonomy</w:t>
      </w:r>
    </w:p>
    <w:p>
      <w:pPr>
        <w:spacing w:after="160"/>
        <w:jc w:val="both"/>
      </w:pPr>
      <w:r>
        <w:rPr>
          <w:rFonts w:ascii="Calibri" w:hAnsi="Calibri"/>
          <w:b/>
          <w:i w:val="0"/>
          <w:color w:val="0B0B0B"/>
          <w:sz w:val="22"/>
        </w:rPr>
        <w:t>Audit the pipeline against Rahm and Do's classification of data-quality problems, class by class, and publish what it finds including the findings that change a published number.</w:t>
      </w:r>
    </w:p>
    <w:p>
      <w:pPr>
        <w:spacing w:after="160"/>
        <w:jc w:val="both"/>
      </w:pPr>
      <w:r>
        <w:rPr>
          <w:rFonts w:ascii="Calibri" w:hAnsi="Calibri"/>
          <w:b w:val="0"/>
          <w:i w:val="0"/>
          <w:color w:val="0B0B0B"/>
          <w:sz w:val="22"/>
        </w:rPr>
        <w:t xml:space="preserve">Fixing defects as they surface is not the same activity as auditing against a taxonomy, and the difference is exactly what a taxonomy is for. The audit is complete and is reported in §4.5 and in </w:t>
      </w:r>
      <w:r>
        <w:rPr>
          <w:rFonts w:ascii="Consolas" w:hAnsi="Consolas"/>
          <w:b w:val="0"/>
          <w:i w:val="0"/>
          <w:color w:val="0B0B0B"/>
          <w:sz w:val="22"/>
        </w:rPr>
        <w:t>docs/data/DATA_QUALITY.md</w:t>
      </w:r>
      <w:r>
        <w:rPr>
          <w:rFonts w:ascii="Calibri" w:hAnsi="Calibri"/>
          <w:b w:val="0"/>
          <w:i w:val="0"/>
          <w:color w:val="0B0B0B"/>
          <w:sz w:val="22"/>
        </w:rPr>
        <w:t>. Success is not "the data is clean"; success is that every class in the taxonomy has a verdict with a measurement behind it, including the classes we fail.</w:t>
      </w:r>
    </w:p>
    <w:p>
      <w:pPr>
        <w:spacing w:after="200" w:before="80"/>
        <w:ind w:left="0"/>
      </w:pPr>
      <w:r>
        <w:rPr>
          <w:rFonts w:ascii="Consolas" w:hAnsi="Consolas"/>
          <w:color w:val="52514E"/>
          <w:sz w:val="17"/>
        </w:rPr>
        <w:t xml:space="preserve">  criterion                                            status</w:t>
        <w:br/>
        <w:t xml:space="preserve">  -----------------------------------------------------------------------</w:t>
        <w:br/>
        <w:t xml:space="preserve">  every class in Rahm &amp; Do Tables 1 and 2 scored,</w:t>
        <w:br/>
        <w:t xml:space="preserve">    on all three axes including scope                  DONE</w:t>
        <w:br/>
        <w:t xml:space="preserve">  each verdict carries a measured number               DONE</w:t>
        <w:br/>
        <w:t xml:space="preserve">  the three defects that change a published number</w:t>
        <w:br/>
        <w:t xml:space="preserve">    named and prioritised                              DONE, §4.5</w:t>
        <w:br/>
        <w:t xml:space="preserve">  a declared sentinel registry carried to the panel    LANDED, §4.5</w:t>
        <w:br/>
        <w:t xml:space="preserve">  a declared edit set run as a build gate              NOT BUILT, §6</w:t>
        <w:br/>
        <w:t xml:space="preserve">  an influence-ranked outlier screen with a</w:t>
        <w:br/>
        <w:t xml:space="preserve">    four-way diagnosis                                 NOT BUILT, §6</w:t>
      </w:r>
    </w:p>
    <w:p>
      <w:pPr>
        <w:pStyle w:val="Heading2"/>
      </w:pPr>
      <w:r>
        <w:t>3.5 Objective 4 — cost to serve, depot placement and portfolio selection</w:t>
      </w:r>
    </w:p>
    <w:p>
      <w:pPr>
        <w:spacing w:after="160"/>
        <w:jc w:val="both"/>
      </w:pPr>
      <w:r>
        <w:rPr>
          <w:rFonts w:ascii="Calibri" w:hAnsi="Calibri"/>
          <w:b/>
          <w:i w:val="0"/>
          <w:color w:val="0B0B0B"/>
          <w:sz w:val="22"/>
        </w:rPr>
        <w:t>Produce a per-area cost to serve from a continuous approximation over a solved depot network, and select a portfolio rather than a ranking.</w:t>
      </w:r>
    </w:p>
    <w:p>
      <w:pPr>
        <w:spacing w:after="160"/>
        <w:jc w:val="both"/>
      </w:pPr>
      <w:r>
        <w:rPr>
          <w:rFonts w:ascii="Calibri" w:hAnsi="Calibri"/>
          <w:b w:val="0"/>
          <w:i w:val="0"/>
          <w:color w:val="0B0B0B"/>
          <w:sz w:val="22"/>
        </w:rPr>
        <w:t>This objective is the part of the project that works today on real data. The cost model evaluates 2,333 ZCTAs over a solved depot network under five sensitivity scenarios; the optimiser treats expansion as bundle selection and reports the gap against greedy ranking and against an upper bound.</w:t>
      </w:r>
    </w:p>
    <w:p>
      <w:pPr>
        <w:spacing w:after="200" w:before="80"/>
        <w:ind w:left="0"/>
      </w:pPr>
      <w:r>
        <w:rPr>
          <w:rFonts w:ascii="Consolas" w:hAnsi="Consolas"/>
          <w:color w:val="52514E"/>
          <w:sz w:val="17"/>
        </w:rPr>
        <w:t xml:space="preserve">  criterion                                            target</w:t>
        <w:br/>
        <w:t xml:space="preserve">  -----------------------------------------------------------------------</w:t>
        <w:br/>
        <w:t xml:space="preserve">  cost to serve computed for every in-frame ZCTA       DONE, 2,333</w:t>
        <w:br/>
        <w:t xml:space="preserve">  depot placement objective matches the billed</w:t>
        <w:br/>
        <w:t xml:space="preserve">    objective (linear, not squared, in distance)       DONE, p-median</w:t>
        <w:br/>
        <w:t xml:space="preserve">  cost of the node restriction measured, not</w:t>
        <w:br/>
        <w:t xml:space="preserve">    assumed away                                       DONE, 0.45%</w:t>
        <w:br/>
        <w:t xml:space="preserve">  sensitivity reported per parameter, with the</w:t>
        <w:br/>
        <w:t xml:space="preserve">    SELECTION overlap and not only the headline        DONE</w:t>
        <w:br/>
        <w:t xml:space="preserve">  optimality gap reported against an upper bound       DONE</w:t>
        <w:br/>
        <w:t xml:space="preserve">  every published count read from an artefact with</w:t>
        <w:br/>
        <w:t xml:space="preserve">    its run identifier                                 ENFORCED, §5.6</w:t>
      </w:r>
    </w:p>
    <w:p>
      <w:pPr>
        <w:spacing w:after="160"/>
        <w:jc w:val="both"/>
      </w:pPr>
      <w:r>
        <w:rPr>
          <w:rFonts w:ascii="Calibri" w:hAnsi="Calibri"/>
          <w:b w:val="0"/>
          <w:i w:val="0"/>
          <w:color w:val="0B0B0B"/>
          <w:sz w:val="22"/>
        </w:rPr>
        <w:t>The last line is a criterion rather than a nicety. The optimiser's headline has moved three times in a fortnight and not one of those moves was a parameter change; §5.6 states the current position, including the parts of it that are stale.</w:t>
      </w:r>
    </w:p>
    <w:p>
      <w:pPr>
        <w:pStyle w:val="Heading2"/>
      </w:pPr>
      <w:r>
        <w:t>3.6 Objective 5 — an agent with identification gates</w:t>
      </w:r>
    </w:p>
    <w:p>
      <w:pPr>
        <w:spacing w:after="160"/>
        <w:jc w:val="both"/>
      </w:pPr>
      <w:r>
        <w:rPr>
          <w:rFonts w:ascii="Calibri" w:hAnsi="Calibri"/>
          <w:b/>
          <w:i w:val="0"/>
          <w:color w:val="0B0B0B"/>
          <w:sz w:val="22"/>
        </w:rPr>
        <w:t>Implement a retrieval-augmented agent with a gated write path, and demonstrate a failure class that data-integrity gates do not catch.</w:t>
      </w:r>
    </w:p>
    <w:p>
      <w:pPr>
        <w:spacing w:after="160"/>
        <w:jc w:val="both"/>
      </w:pPr>
      <w:r>
        <w:rPr>
          <w:rFonts w:ascii="Calibri" w:hAnsi="Calibri"/>
          <w:b w:val="0"/>
          <w:i w:val="0"/>
          <w:color w:val="0B0B0B"/>
          <w:sz w:val="22"/>
        </w:rPr>
        <w:t>Four gates protect data integrity and have prior art: schema conformance, geocoding reachability, a confidence threshold and audit-log immutability. Two more are the contribution and are described in §5.7. All six run against the real warehouse and write an audit record per invocation.</w:t>
      </w:r>
    </w:p>
    <w:p>
      <w:pPr>
        <w:spacing w:after="200" w:before="80"/>
        <w:ind w:left="0"/>
      </w:pPr>
      <w:r>
        <w:rPr>
          <w:rFonts w:ascii="Consolas" w:hAnsi="Consolas"/>
          <w:color w:val="52514E"/>
          <w:sz w:val="17"/>
        </w:rPr>
        <w:t xml:space="preserve">  criterion                                            target</w:t>
        <w:br/>
        <w:t xml:space="preserve">  -----------------------------------------------------------------------</w:t>
        <w:br/>
        <w:t xml:space="preserve">  six gates running against the real warehouse         DONE</w:t>
        <w:br/>
        <w:t xml:space="preserve">  an audit record per invocation                       DONE</w:t>
        <w:br/>
        <w:t xml:space="preserve">  execution accuracy on &gt;= 100 stratified questions,</w:t>
        <w:br/>
        <w:t xml:space="preserve">    reported with Wilson intervals                     NOT BUILT</w:t>
        <w:br/>
        <w:t xml:space="preserve">  &gt;= 90% of mutations that materially move a</w:t>
        <w:br/>
        <w:t xml:space="preserve">    downstream estimate caught by gate 6, on a</w:t>
        <w:br/>
        <w:t xml:space="preserve">    seeded adversarial set of 50 perturbations         NOT BUILT</w:t>
        <w:br/>
        <w:t xml:space="preserve">  human-in-the-loop confirmation on by default for</w:t>
        <w:br/>
        <w:t xml:space="preserve">    any public demonstration                           DONE</w:t>
      </w:r>
    </w:p>
    <w:p>
      <w:pPr>
        <w:spacing w:after="160"/>
        <w:jc w:val="both"/>
      </w:pPr>
      <w:r>
        <w:rPr>
          <w:rFonts w:ascii="Calibri" w:hAnsi="Calibri"/>
          <w:b w:val="0"/>
          <w:i w:val="0"/>
          <w:color w:val="0B0B0B"/>
          <w:sz w:val="22"/>
        </w:rPr>
        <w:t>The two unbuilt rows are named as unbuilt. v4 reported the same two as design commitments and a reader could not tell the difference from the text.</w:t>
      </w:r>
    </w:p>
    <w:p>
      <w:pPr>
        <w:pStyle w:val="Heading2"/>
      </w:pPr>
      <w:r>
        <w:t>3.7 Objective 6 — a deployable application and an open dataset</w:t>
      </w:r>
    </w:p>
    <w:p>
      <w:pPr>
        <w:spacing w:after="160"/>
        <w:jc w:val="both"/>
      </w:pPr>
      <w:r>
        <w:rPr>
          <w:rFonts w:ascii="Calibri" w:hAnsi="Calibri"/>
          <w:b/>
          <w:i w:val="0"/>
          <w:color w:val="0B0B0B"/>
          <w:sz w:val="22"/>
        </w:rPr>
        <w:t>Ship something a third party can run, and publish the data that took longest to build.</w:t>
      </w:r>
    </w:p>
    <w:p>
      <w:pPr>
        <w:spacing w:after="200" w:before="80"/>
        <w:ind w:left="0"/>
      </w:pPr>
      <w:r>
        <w:rPr>
          <w:rFonts w:ascii="Consolas" w:hAnsi="Consolas"/>
          <w:color w:val="52514E"/>
          <w:sz w:val="17"/>
        </w:rPr>
        <w:t xml:space="preserve">  criterion                                            target</w:t>
        <w:br/>
        <w:t xml:space="preserve">  -----------------------------------------------------------------------</w:t>
        <w:br/>
        <w:t xml:space="preserve">  the facility panel published as an open dataset</w:t>
        <w:br/>
        <w:t xml:space="preserve">    with a data card carrying its measured</w:t>
        <w:br/>
        <w:t xml:space="preserve">    coverage rate and its known defects                the most durable</w:t>
        <w:br/>
        <w:t xml:space="preserve">                                                       artefact the project</w:t>
        <w:br/>
        <w:t xml:space="preserve">                                                       produces</w:t>
        <w:br/>
        <w:t xml:space="preserve">  a deployed application with an operator view and</w:t>
        <w:br/>
        <w:t xml:space="preserve">    a public planning view, loading under 5 s          dashboard DONE,</w:t>
        <w:br/>
        <w:t xml:space="preserve">                                                       operator view NOT</w:t>
        <w:br/>
        <w:t xml:space="preserve">                                                       STARTED</w:t>
        <w:br/>
        <w:t xml:space="preserve">  metro-level capital aggregates validated against</w:t>
        <w:br/>
        <w:t xml:space="preserve">    public capital-expenditure disclosures to</w:t>
        <w:br/>
        <w:t xml:space="preserve">    within 25%                                         the only externally</w:t>
        <w:br/>
        <w:t xml:space="preserve">                                                       falsifiable number in</w:t>
        <w:br/>
        <w:t xml:space="preserve">                                                       the system</w:t>
        <w:br/>
        <w:t xml:space="preserve">  net present value reported in units of</w:t>
        <w:br/>
        <w:t xml:space="preserve">    contribution margin with explicit break-even</w:t>
        <w:br/>
        <w:t xml:space="preserve">    thresholds, so no unobservable revenue figure</w:t>
        <w:br/>
        <w:t xml:space="preserve">    is asserted                                        DONE</w:t>
        <w:br/>
        <w:t xml:space="preserve">  a reproducibility write-up and a timestamped</w:t>
        <w:br/>
        <w:t xml:space="preserve">    public forecast registry                           NOT BUILT</w:t>
      </w:r>
    </w:p>
    <w:p>
      <w:pPr>
        <w:spacing w:after="160"/>
        <w:jc w:val="both"/>
      </w:pPr>
      <w:r>
        <w:rPr>
          <w:rFonts w:ascii="Calibri" w:hAnsi="Calibri"/>
          <w:b w:val="0"/>
          <w:i w:val="0"/>
          <w:color w:val="0B0B0B"/>
          <w:sz w:val="22"/>
        </w:rPr>
        <w:t>The data card matters more than the application. A published panel of dated delivery stations, with a measured coverage rate and an itemised list of its defects, is useful to somebody else even if every model in this project turns out to be underpowered.</w:t>
      </w:r>
    </w:p>
    <w:p>
      <w:pPr>
        <w:pStyle w:val="Heading1"/>
      </w:pPr>
      <w:r>
        <w:t>4. Data</w:t>
      </w:r>
    </w:p>
    <w:p>
      <w:pPr>
        <w:pStyle w:val="Heading2"/>
      </w:pPr>
      <w:r>
        <w:t>4.1 Sources</w:t>
      </w:r>
    </w:p>
    <w:p>
      <w:pPr>
        <w:spacing w:after="160"/>
        <w:jc w:val="both"/>
      </w:pPr>
      <w:r>
        <w:rPr>
          <w:rFonts w:ascii="Calibri" w:hAnsi="Calibri"/>
          <w:b w:val="0"/>
          <w:i w:val="0"/>
          <w:color w:val="0B0B0B"/>
          <w:sz w:val="22"/>
        </w:rPr>
        <w:t>Fourteen public sources are registered with their licence, update cadence and reporting lag, and are ingested through a common extract-load-transform pipeline into twelve typed parquet tables and a DuckDB star schema. No licensed panel and no paid API is required, which is what makes the system reproducible by a third party. Sources are selected not only for what they measure but for how often they update: two are included specifically to offset the reporting lag in the census series (§4.2).</w:t>
      </w:r>
    </w:p>
    <w:p>
      <w:pPr>
        <w:spacing w:after="160"/>
        <w:jc w:val="both"/>
      </w:pPr>
      <w:r>
        <w:rPr>
          <w:rFonts w:ascii="Calibri" w:hAnsi="Calibri"/>
          <w:b w:val="0"/>
          <w:i w:val="0"/>
          <w:color w:val="0B0B0B"/>
          <w:sz w:val="22"/>
        </w:rPr>
        <w:t xml:space="preserve">The full per-source documentation — endpoint, licence, measured reachability, manual acquisition steps where the host cannot fetch automatically — is generated from the source registry into </w:t>
      </w:r>
      <w:r>
        <w:rPr>
          <w:rFonts w:ascii="Consolas" w:hAnsi="Consolas"/>
          <w:b w:val="0"/>
          <w:i w:val="0"/>
          <w:color w:val="0B0B0B"/>
          <w:sz w:val="22"/>
        </w:rPr>
        <w:t>docs/data/</w:t>
      </w:r>
      <w:r>
        <w:rPr>
          <w:rFonts w:ascii="Calibri" w:hAnsi="Calibri"/>
          <w:b w:val="0"/>
          <w:i w:val="0"/>
          <w:color w:val="0B0B0B"/>
          <w:sz w:val="22"/>
        </w:rPr>
        <w:t>, one Markdown file per source, and is not restated here.</w:t>
      </w:r>
    </w:p>
    <w:p>
      <w:pPr>
        <w:pStyle w:val="Heading2"/>
      </w:pPr>
      <w:r>
        <w:t>4.2 Data currency and the reporting lag</w:t>
      </w:r>
    </w:p>
    <w:p>
      <w:pPr>
        <w:spacing w:after="160"/>
        <w:jc w:val="both"/>
      </w:pPr>
      <w:r>
        <w:rPr>
          <w:rFonts w:ascii="Calibri" w:hAnsi="Calibri"/>
          <w:b w:val="0"/>
          <w:i w:val="0"/>
          <w:color w:val="0B0B0B"/>
          <w:sz w:val="22"/>
        </w:rPr>
        <w:t>American Community Survey five-year estimates carry an 18 to 24 month reporting lag. Taken alone this would be a serious weakness in a model of decisions being made now. Three features of the design address it, and one residual risk is stated rather than resolved.</w:t>
      </w:r>
    </w:p>
    <w:p>
      <w:pPr>
        <w:spacing w:after="160"/>
        <w:jc w:val="both"/>
      </w:pPr>
      <w:r>
        <w:rPr>
          <w:rFonts w:ascii="Calibri" w:hAnsi="Calibri"/>
          <w:b w:val="0"/>
          <w:i w:val="0"/>
          <w:color w:val="0B0B0B"/>
          <w:sz w:val="22"/>
        </w:rPr>
        <w:t xml:space="preserve">First, and most importantly, </w:t>
      </w:r>
      <w:r>
        <w:rPr>
          <w:rFonts w:ascii="Calibri" w:hAnsi="Calibri"/>
          <w:b/>
          <w:i w:val="0"/>
          <w:color w:val="0B0B0B"/>
          <w:sz w:val="22"/>
        </w:rPr>
        <w:t>the lag is shared with the decision-maker.</w:t>
      </w:r>
      <w:r>
        <w:rPr>
          <w:rFonts w:ascii="Calibri" w:hAnsi="Calibri"/>
          <w:b w:val="0"/>
          <w:i w:val="0"/>
          <w:color w:val="0B0B0B"/>
          <w:sz w:val="22"/>
        </w:rPr>
        <w:t xml:space="preserve"> Operators plan siting from the same public census releases; there is no private real-time census. Our disadvantage relative to an operator lies in order history, not in demographic covariates — which is precisely why the estimand in §4.3 is the siting decision rather than demand.</w:t>
      </w:r>
    </w:p>
    <w:p>
      <w:pPr>
        <w:spacing w:after="160"/>
        <w:jc w:val="both"/>
      </w:pPr>
      <w:r>
        <w:rPr>
          <w:rFonts w:ascii="Calibri" w:hAnsi="Calibri"/>
          <w:b w:val="0"/>
          <w:i w:val="0"/>
          <w:color w:val="0B0B0B"/>
          <w:sz w:val="22"/>
        </w:rPr>
        <w:t xml:space="preserve">Second, </w:t>
      </w:r>
      <w:r>
        <w:rPr>
          <w:rFonts w:ascii="Calibri" w:hAnsi="Calibri"/>
          <w:b/>
          <w:i w:val="0"/>
          <w:color w:val="0B0B0B"/>
          <w:sz w:val="22"/>
        </w:rPr>
        <w:t>siting decisions have long lead times.</w:t>
      </w:r>
      <w:r>
        <w:rPr>
          <w:rFonts w:ascii="Calibri" w:hAnsi="Calibri"/>
          <w:b w:val="0"/>
          <w:i w:val="0"/>
          <w:color w:val="0B0B0B"/>
          <w:sz w:val="22"/>
        </w:rPr>
        <w:t xml:space="preserve"> Site search, lease negotiation, permitting, fit-out and hiring together span roughly 18 to 36 months, so a facility opening in 2025 was decided in 2023 on 2021-22 covariates. Aligning covariate vintage to decision vintage is therefore correct specification, not a compromise. Using contemporaneous data to explain a decision taken two years earlier would give the model information the decision-maker did not have.</w:t>
      </w:r>
    </w:p>
    <w:p>
      <w:pPr>
        <w:spacing w:after="160"/>
        <w:jc w:val="both"/>
      </w:pPr>
      <w:r>
        <w:rPr>
          <w:rFonts w:ascii="Calibri" w:hAnsi="Calibri"/>
          <w:b w:val="0"/>
          <w:i w:val="0"/>
          <w:color w:val="0B0B0B"/>
          <w:sz w:val="22"/>
        </w:rPr>
        <w:t xml:space="preserve">Third, </w:t>
      </w:r>
      <w:r>
        <w:rPr>
          <w:rFonts w:ascii="Calibri" w:hAnsi="Calibri"/>
          <w:b/>
          <w:i w:val="0"/>
          <w:color w:val="0B0B0B"/>
          <w:sz w:val="22"/>
        </w:rPr>
        <w:t>the covariates that genuinely move quickly are sourced quickly.</w:t>
      </w:r>
      <w:r>
        <w:rPr>
          <w:rFonts w:ascii="Calibri" w:hAnsi="Calibri"/>
          <w:b w:val="0"/>
          <w:i w:val="0"/>
          <w:color w:val="0B0B0B"/>
          <w:sz w:val="22"/>
        </w:rPr>
        <w:t xml:space="preserve"> Zillow rent and value indices are monthly; the Census Building Permits Survey is monthly and is a forward indicator, since construction precedes population; energy prices are monthly. Slow sources supply level features and fast sources supply rate-of-change features, so the model observes trajectory rather than only position.</w:t>
      </w:r>
    </w:p>
    <w:p>
      <w:pPr>
        <w:spacing w:after="60"/>
        <w:jc w:val="center"/>
      </w:pPr>
      <w:r>
        <w:drawing>
          <wp:inline xmlns:a="http://schemas.openxmlformats.org/drawingml/2006/main" xmlns:pic="http://schemas.openxmlformats.org/drawingml/2006/picture">
            <wp:extent cx="5943600" cy="3041890"/>
            <wp:docPr id="6" name="Picture 6"/>
            <wp:cNvGraphicFramePr>
              <a:graphicFrameLocks noChangeAspect="1"/>
            </wp:cNvGraphicFramePr>
            <a:graphic>
              <a:graphicData uri="http://schemas.openxmlformats.org/drawingml/2006/picture">
                <pic:pic>
                  <pic:nvPicPr>
                    <pic:cNvPr id="0" name="fig13_currency.png"/>
                    <pic:cNvPicPr/>
                  </pic:nvPicPr>
                  <pic:blipFill>
                    <a:blip r:embed="rId14"/>
                    <a:stretch>
                      <a:fillRect/>
                    </a:stretch>
                  </pic:blipFill>
                  <pic:spPr>
                    <a:xfrm>
                      <a:off x="0" y="0"/>
                      <a:ext cx="5943600" cy="3041890"/>
                    </a:xfrm>
                    <a:prstGeom prst="rect"/>
                  </pic:spPr>
                </pic:pic>
              </a:graphicData>
            </a:graphic>
          </wp:inline>
        </w:drawing>
      </w:r>
    </w:p>
    <w:p>
      <w:pPr>
        <w:spacing w:after="240"/>
        <w:jc w:val="center"/>
      </w:pPr>
      <w:r>
        <w:rPr>
          <w:rFonts w:ascii="Calibri" w:hAnsi="Calibri"/>
          <w:b w:val="0"/>
          <w:i/>
          <w:color w:val="898781"/>
          <w:sz w:val="18"/>
        </w:rPr>
        <w:t>Figure 6. Sources ordered by reporting lag, against the operator's own decision lead time. The lags are transcribed from each source's own documentation rather than measured by the ingest layer, so they can silently go out of date; the measured column in `docs/data/README.md` is the authority.</w:t>
      </w:r>
    </w:p>
    <w:p>
      <w:pPr>
        <w:spacing w:after="160"/>
        <w:jc w:val="both"/>
      </w:pPr>
      <w:r>
        <w:rPr>
          <w:rFonts w:ascii="Calibri" w:hAnsi="Calibri"/>
          <w:b w:val="0"/>
          <w:i w:val="0"/>
          <w:color w:val="0B0B0B"/>
          <w:sz w:val="22"/>
        </w:rPr>
        <w:t>The residual risk is stated rather than resolved. An area that changed sharply within the last eighteen months and generates no permit or rent signal will be misclassified. Where fast and slow signals disagree materially, the area is flagged as low-confidence in the application rather than silently ranked.</w:t>
      </w:r>
    </w:p>
    <w:p>
      <w:pPr>
        <w:spacing w:after="160"/>
        <w:jc w:val="both"/>
      </w:pPr>
      <w:r>
        <w:rPr>
          <w:rFonts w:ascii="Calibri" w:hAnsi="Calibri"/>
          <w:b w:val="0"/>
          <w:i w:val="0"/>
          <w:color w:val="0B0B0B"/>
          <w:sz w:val="22"/>
        </w:rPr>
        <w:t xml:space="preserve">There is also a </w:t>
      </w:r>
      <w:r>
        <w:rPr>
          <w:rFonts w:ascii="Calibri" w:hAnsi="Calibri"/>
          <w:b/>
          <w:i w:val="0"/>
          <w:color w:val="0B0B0B"/>
          <w:sz w:val="22"/>
        </w:rPr>
        <w:t>measured defect</w:t>
      </w:r>
      <w:r>
        <w:rPr>
          <w:rFonts w:ascii="Calibri" w:hAnsi="Calibri"/>
          <w:b w:val="0"/>
          <w:i w:val="0"/>
          <w:color w:val="0B0B0B"/>
          <w:sz w:val="22"/>
        </w:rPr>
        <w:t xml:space="preserve"> in the current implementation, and §4.5 carries it as finding F8: every panel row labelled 2018Q1 asserts May-2025 metro wages, 2024 environmental indicators, 2019-2023 pooled demographics, 2022 business counts and 2020 boundaries as contemporaneous facts. The spread between the earliest and latest vintage inside a single row is seven years, and nothing in the data records the vintage. Twenty-six of 35 numeric columns are constant across all 32 quarters. The design decision to pin vintages is defensible; the absence of any trace of it in the data is not.</w:t>
      </w:r>
    </w:p>
    <w:p>
      <w:pPr>
        <w:pStyle w:val="Heading2"/>
      </w:pPr>
      <w:r>
        <w:t>4.3 The target variable, and how it was actually collected</w:t>
      </w:r>
    </w:p>
    <w:p>
      <w:pPr>
        <w:spacing w:after="160"/>
        <w:jc w:val="both"/>
      </w:pPr>
      <w:r>
        <w:rPr>
          <w:rFonts w:ascii="Calibri" w:hAnsi="Calibri"/>
          <w:b w:val="0"/>
          <w:i w:val="0"/>
          <w:color w:val="0B0B0B"/>
          <w:sz w:val="22"/>
        </w:rPr>
        <w:t>The primary outcome is observable rather than constructed: for each ZCTA and quarter, whether the operator offered same-day service, and the quarter in which it first did. v4 established that estimand and it is unchanged. What has changed is that the panel now exists and its provenance can be described honestly.</w:t>
      </w:r>
    </w:p>
    <w:p>
      <w:pPr>
        <w:spacing w:after="160"/>
        <w:jc w:val="both"/>
      </w:pPr>
      <w:r>
        <w:rPr>
          <w:rFonts w:ascii="Calibri" w:hAnsi="Calibri"/>
          <w:b/>
          <w:i w:val="0"/>
          <w:color w:val="0B0B0B"/>
          <w:sz w:val="22"/>
        </w:rPr>
        <w:t>What was tried and failed, recorded because the failures are informative.</w:t>
      </w:r>
    </w:p>
    <w:p>
      <w:pPr>
        <w:spacing w:after="200" w:before="80"/>
        <w:ind w:left="0"/>
      </w:pPr>
      <w:r>
        <w:rPr>
          <w:rFonts w:ascii="Consolas" w:hAnsi="Consolas"/>
          <w:color w:val="52514E"/>
          <w:sz w:val="17"/>
        </w:rPr>
        <w:t xml:space="preserve">  the operator's own hiring site     too few postings to date a building</w:t>
        <w:br/>
        <w:t xml:space="preserve">  oldest-Google-review dating        dates the reviewer, not the facility</w:t>
        <w:br/>
        <w:t xml:space="preserve">  LLM search without page access     FABRICATED 33 of 35 records</w:t>
        <w:br/>
        <w:t xml:space="preserve">  a 2012 industry snapshot           the free table we held was April 2012,</w:t>
        <w:br/>
        <w:t xml:space="preserve">    (the WRONG document)             before delivery stations existed as a</w:t>
        <w:br/>
        <w:t xml:space="preserve">                                     facility class.  A 2025 Q1 article from</w:t>
        <w:br/>
        <w:t xml:space="preserve">                                     the same publisher is a DIFFERENT</w:t>
        <w:br/>
        <w:t xml:space="preserve">                                     document and it worked -- see below</w:t>
        <w:br/>
        <w:t xml:space="preserve">  Sentinel-2 changepoint dating      36% of estimates LOGICALLY IMPOSSIBLE</w:t>
        <w:br/>
        <w:t xml:space="preserve">    (attempted 2026-09-14)           -- detail below</w:t>
        <w:br/>
        <w:t xml:space="preserve">  SEC filings                        no facility locations or dates are</w:t>
        <w:br/>
        <w:t xml:space="preserve">    (checked 2026-09-14)             disclosed at all; "delivery station"</w:t>
        <w:br/>
        <w:t xml:space="preserve">                                     appears 4 times in every filing Amazon</w:t>
        <w:br/>
        <w:t xml:space="preserve">                                     has made, and Item 2 gives aggregate</w:t>
        <w:br/>
        <w:t xml:space="preserve">                                     square footage only</w:t>
        <w:br/>
        <w:t xml:space="preserve">  ----------------------------------------------------------------------</w:t>
        <w:br/>
        <w:t xml:space="preserve">  WORKED (1): US DOL OSHA bulk extract</w:t>
        <w:br/>
        <w:t xml:space="preserve">    5,200,011 inspections -&gt; 951 Amazon rows -&gt; 474 buildings</w:t>
        <w:br/>
        <w:t xml:space="preserve">    -&gt; 93 in the pilot metros -&gt; 43 dated delivery stations</w:t>
        <w:br/>
        <w:t xml:space="preserve">    gives an UPPER BOUND on opening, never an opening</w:t>
        <w:br/>
        <w:br/>
        <w:t xml:space="preserve">  WORKED (2): OCR of MWPVL's free 2025 Q1 article    (2026-09-14)</w:t>
        <w:br/>
        <w:t xml:space="preserve">    13 table images, 152,915 pixel-rows -&gt; 1,904 facilities</w:t>
        <w:br/>
        <w:t xml:space="preserve">    -&gt; 1,420 with an opening YEAR, 873 with a MONTH</w:t>
        <w:br/>
        <w:t xml:space="preserve">    -&gt; 635 US small-package delivery stations, the target class</w:t>
        <w:br/>
        <w:t xml:space="preserve">    gives a STATED OPENING DATE, which is the quantity the OSHA</w:t>
        <w:br/>
        <w:t xml:space="preserve">    route structurally cannot supply.  Section 4.8.</w:t>
      </w:r>
    </w:p>
    <w:p>
      <w:pPr>
        <w:spacing w:after="160"/>
        <w:jc w:val="both"/>
      </w:pPr>
      <w:r>
        <w:rPr>
          <w:rFonts w:ascii="Calibri" w:hAnsi="Calibri"/>
          <w:b w:val="0"/>
          <w:i w:val="0"/>
          <w:color w:val="0B0B0B"/>
          <w:sz w:val="22"/>
        </w:rPr>
        <w:t>The fabrication is the finding worth carrying. It was caught only because a facility whose date was already known had been planted in the list before the search ran. That one planted row is the cheapest quality control in the project, and the practice is now standard here.</w:t>
      </w:r>
    </w:p>
    <w:p>
      <w:pPr>
        <w:spacing w:after="160"/>
        <w:jc w:val="both"/>
      </w:pPr>
      <w:r>
        <w:rPr>
          <w:rFonts w:ascii="Calibri" w:hAnsi="Calibri"/>
          <w:b/>
          <w:i w:val="0"/>
          <w:color w:val="0B0B0B"/>
          <w:sz w:val="22"/>
        </w:rPr>
        <w:t>What makes the source usable is also what makes it weak.</w:t>
      </w:r>
      <w:r>
        <w:rPr>
          <w:rFonts w:ascii="Calibri" w:hAnsi="Calibri"/>
          <w:b w:val="0"/>
          <w:i w:val="0"/>
          <w:color w:val="0B0B0B"/>
          <w:sz w:val="22"/>
        </w:rPr>
        <w:t xml:space="preserve"> OSHA answers "when can we prove this site was operating", not "when did it open". That converts a missing-data problem into a </w:t>
      </w:r>
      <w:r>
        <w:rPr>
          <w:rFonts w:ascii="Calibri" w:hAnsi="Calibri"/>
          <w:b/>
          <w:i w:val="0"/>
          <w:color w:val="0B0B0B"/>
          <w:sz w:val="22"/>
        </w:rPr>
        <w:t>censoring</w:t>
      </w:r>
      <w:r>
        <w:rPr>
          <w:rFonts w:ascii="Calibri" w:hAnsi="Calibri"/>
          <w:b w:val="0"/>
          <w:i w:val="0"/>
          <w:color w:val="0B0B0B"/>
          <w:sz w:val="22"/>
        </w:rPr>
        <w:t xml:space="preserve"> problem, which survival analysis exists to handle — but only if the censoring is modelled, which it is not yet (§6). The looseness has been measured rather than asserted: on the five addresses that also appear in a 2012 industry table with real opening months, the "operating by" bound held five times out of five, and the lags to first inspection were 4, 13, 57, 69 and 345 months. One site opened in 1997 and was first inspected in 2026. Five addresses is not a measurement, and §3.3 is the attempt to get a real one.</w:t>
      </w:r>
    </w:p>
    <w:p>
      <w:pPr>
        <w:spacing w:after="160"/>
        <w:jc w:val="both"/>
      </w:pPr>
      <w:r>
        <w:rPr>
          <w:rFonts w:ascii="Calibri" w:hAnsi="Calibri"/>
          <w:b/>
          <w:i w:val="0"/>
          <w:color w:val="0B0B0B"/>
          <w:sz w:val="22"/>
        </w:rPr>
        <w:t>A sixth route was tried after the fifth worked, and it failed: dating buildings from satellite imagery.</w:t>
      </w:r>
      <w:r>
        <w:rPr>
          <w:rFonts w:ascii="Calibri" w:hAnsi="Calibri"/>
          <w:b w:val="0"/>
          <w:i w:val="0"/>
          <w:color w:val="0B0B0B"/>
          <w:sz w:val="22"/>
        </w:rPr>
        <w:t xml:space="preserve"> The logic was sound and the failure is worth more than a silent omission. OSHA gives an upper bound on an opening date. Sentinel-2 photographs every point on Earth every five days, free, back to 2015, and when a delivery station is built, bare ground becomes a large bright roof and a car park. An upper bound from OSHA plus a lower bound from imagery is an </w:t>
      </w:r>
      <w:r>
        <w:rPr>
          <w:rFonts w:ascii="Calibri" w:hAnsi="Calibri"/>
          <w:b w:val="0"/>
          <w:i/>
          <w:color w:val="0B0B0B"/>
          <w:sz w:val="22"/>
        </w:rPr>
        <w:t>interval</w:t>
      </w:r>
      <w:r>
        <w:rPr>
          <w:rFonts w:ascii="Calibri" w:hAnsi="Calibri"/>
          <w:b w:val="0"/>
          <w:i w:val="0"/>
          <w:color w:val="0B0B0B"/>
          <w:sz w:val="22"/>
        </w:rPr>
        <w:t xml:space="preserve">, which is something the statistics can use, and it is the single thing that would unblock the timing factor of §5.4's decomposition. The script is </w:t>
      </w:r>
      <w:r>
        <w:rPr>
          <w:rFonts w:ascii="Consolas" w:hAnsi="Consolas"/>
          <w:b w:val="0"/>
          <w:i w:val="0"/>
          <w:color w:val="0B0B0B"/>
          <w:sz w:val="22"/>
        </w:rPr>
        <w:t>data/collection/satellite/colab_date_from_satellite.py</w:t>
      </w:r>
      <w:r>
        <w:rPr>
          <w:rFonts w:ascii="Calibri" w:hAnsi="Calibri"/>
          <w:b w:val="0"/>
          <w:i w:val="0"/>
          <w:color w:val="0B0B0B"/>
          <w:sz w:val="22"/>
        </w:rPr>
        <w:t xml:space="preserve"> and it ran in Google Colab on 2026-09-14.</w:t>
      </w:r>
    </w:p>
    <w:p>
      <w:pPr>
        <w:spacing w:after="200" w:before="80"/>
        <w:ind w:left="0"/>
      </w:pPr>
      <w:r>
        <w:rPr>
          <w:rFonts w:ascii="Consolas" w:hAnsi="Consolas"/>
          <w:color w:val="52514E"/>
          <w:sz w:val="17"/>
        </w:rPr>
        <w:t xml:space="preserve">  sites attempted                     107</w:t>
        <w:br/>
        <w:t xml:space="preserve">  sites that returned an estimate     107     (100%)</w:t>
        <w:br/>
        <w:t xml:space="preserve">  median cloud-free Sentinel-2 scenes 106</w:t>
        <w:br/>
        <w:br/>
        <w:t xml:space="preserve">  VALIDATION, on the 83 sites with an independently known opening year</w:t>
        <w:br/>
        <w:t xml:space="preserve">    within 1 year                      41%</w:t>
        <w:br/>
        <w:t xml:space="preserve">    error standard deviation          3.42 years</w:t>
        <w:br/>
        <w:br/>
        <w:t xml:space="preserve">  THE LOGICAL TEST, on all 107</w:t>
        <w:br/>
        <w:t xml:space="preserve">    estimates dated AFTER the day an OSHA inspector physically</w:t>
        <w:br/>
        <w:t xml:space="preserve">      found the building operating      39 of 107   (36%)</w:t>
        <w:br/>
        <w:t xml:space="preserve">    median lateness of those 39          33 months</w:t>
        <w:br/>
        <w:br/>
        <w:t xml:space="preserve">  DOES THE CONFIDENCE SCORE SEPARATE THEM?  No.</w:t>
        <w:br/>
        <w:t xml:space="preserve">    impossible at confidence &gt; 2        35%</w:t>
        <w:br/>
        <w:t xml:space="preserve">    impossible at confidence 1-2        30%</w:t>
      </w:r>
    </w:p>
    <w:p>
      <w:pPr>
        <w:spacing w:after="160"/>
        <w:jc w:val="both"/>
      </w:pPr>
      <w:r>
        <w:rPr>
          <w:rFonts w:ascii="Calibri" w:hAnsi="Calibri"/>
          <w:b w:val="0"/>
          <w:i w:val="0"/>
          <w:color w:val="0B0B0B"/>
          <w:sz w:val="22"/>
        </w:rPr>
        <w:t xml:space="preserve">An estimate that dates construction after the building was observed operating is not imprecise, it is impossible, and 36% of them are. The confidence score the method emits does not discriminate between the impossible and the plausible, so there is no filter that rescues the good ones. The cause is the changepoint detector rather than the imagery: the scenes are there and the detector picks the wrong break in them. </w:t>
      </w:r>
      <w:r>
        <w:rPr>
          <w:rFonts w:ascii="Calibri" w:hAnsi="Calibri"/>
          <w:b/>
          <w:i w:val="0"/>
          <w:color w:val="0B0B0B"/>
          <w:sz w:val="22"/>
        </w:rPr>
        <w:t>The 68 surviving estimates are not presented as dates anywhere in this project and must not be</w:t>
      </w:r>
      <w:r>
        <w:rPr>
          <w:rFonts w:ascii="Calibri" w:hAnsi="Calibri"/>
          <w:b w:val="0"/>
          <w:i w:val="0"/>
          <w:color w:val="0B0B0B"/>
          <w:sz w:val="22"/>
        </w:rPr>
        <w:t xml:space="preserve">, because the only reason they survive is that they happen to fall on the right side of a test that a third of their siblings fail. The result is reported here as a negative one. The source table sits outside the repository, at </w:t>
      </w:r>
      <w:r>
        <w:rPr>
          <w:rFonts w:ascii="Consolas" w:hAnsi="Consolas"/>
          <w:b w:val="0"/>
          <w:i w:val="0"/>
          <w:color w:val="0B0B0B"/>
          <w:sz w:val="22"/>
        </w:rPr>
        <w:t>../satellite_dates.csv</w:t>
      </w:r>
      <w:r>
        <w:rPr>
          <w:rFonts w:ascii="Calibri" w:hAnsi="Calibri"/>
          <w:b w:val="0"/>
          <w:i w:val="0"/>
          <w:color w:val="0B0B0B"/>
          <w:sz w:val="22"/>
        </w:rPr>
        <w:t>, and getting it under version control with the rest is an outstanding item.</w:t>
      </w:r>
    </w:p>
    <w:p>
      <w:pPr>
        <w:spacing w:after="160"/>
        <w:jc w:val="both"/>
      </w:pPr>
      <w:r>
        <w:rPr>
          <w:rFonts w:ascii="Calibri" w:hAnsi="Calibri"/>
          <w:b/>
          <w:i w:val="0"/>
          <w:color w:val="0B0B0B"/>
          <w:sz w:val="22"/>
        </w:rPr>
        <w:t>A labelling programme finished, and most of it was wasted by a bug in our own code.</w:t>
      </w:r>
      <w:r>
        <w:rPr>
          <w:rFonts w:ascii="Calibri" w:hAnsi="Calibri"/>
          <w:b w:val="0"/>
          <w:i w:val="0"/>
          <w:color w:val="0B0B0B"/>
          <w:sz w:val="22"/>
        </w:rPr>
        <w:t xml:space="preserve"> Over six batches, 362 OSHA sites that the name-based classifier could not label were hand-classified against public sources, each with a quote and a URL. That yielded 135 delivery stations, of which </w:t>
      </w:r>
      <w:r>
        <w:rPr>
          <w:rFonts w:ascii="Calibri" w:hAnsi="Calibri"/>
          <w:b/>
          <w:i w:val="0"/>
          <w:color w:val="0B0B0B"/>
          <w:sz w:val="22"/>
        </w:rPr>
        <w:t>thirteen were genuinely new</w:t>
      </w:r>
      <w:r>
        <w:rPr>
          <w:rFonts w:ascii="Calibri" w:hAnsi="Calibri"/>
          <w:b w:val="0"/>
          <w:i w:val="0"/>
          <w:color w:val="0B0B0B"/>
          <w:sz w:val="22"/>
        </w:rPr>
        <w:t xml:space="preserve"> to the delivered facility frames.</w:t>
      </w:r>
    </w:p>
    <w:p>
      <w:pPr>
        <w:spacing w:after="200" w:before="80"/>
        <w:ind w:left="0"/>
      </w:pPr>
      <w:r>
        <w:rPr>
          <w:rFonts w:ascii="Consolas" w:hAnsi="Consolas"/>
          <w:color w:val="52514E"/>
          <w:sz w:val="17"/>
        </w:rPr>
        <w:t xml:space="preserve">  sites hand-labelled across 6 batches              362</w:t>
        <w:br/>
        <w:t xml:space="preserve">  delivery stations among them                      135</w:t>
        <w:br/>
        <w:t xml:space="preserve">  genuinely new to the delivered frames              13</w:t>
        <w:br/>
        <w:t xml:space="preserve">  worklist rows ALREADY classified in</w:t>
        <w:br/>
        <w:t xml:space="preserve">    data/collection/results/NATIONAL_CLASSIFIED.csv  289  (80%)</w:t>
      </w:r>
    </w:p>
    <w:p>
      <w:pPr>
        <w:spacing w:after="160"/>
        <w:jc w:val="both"/>
      </w:pPr>
      <w:r>
        <w:rPr>
          <w:rFonts w:ascii="Calibri" w:hAnsi="Calibri"/>
          <w:b w:val="0"/>
          <w:i w:val="0"/>
          <w:color w:val="0B0B0B"/>
          <w:sz w:val="22"/>
        </w:rPr>
        <w:t xml:space="preserve">The cause is ours. </w:t>
      </w:r>
      <w:r>
        <w:rPr>
          <w:rFonts w:ascii="Consolas" w:hAnsi="Consolas"/>
          <w:b w:val="0"/>
          <w:i w:val="0"/>
          <w:color w:val="0B0B0B"/>
          <w:sz w:val="22"/>
        </w:rPr>
        <w:t>scripts/make_unlabelled_batches.py</w:t>
      </w:r>
      <w:r>
        <w:rPr>
          <w:rFonts w:ascii="Calibri" w:hAnsi="Calibri"/>
          <w:b w:val="0"/>
          <w:i w:val="0"/>
          <w:color w:val="0B0B0B"/>
          <w:sz w:val="22"/>
        </w:rPr>
        <w:t xml:space="preserve"> selected rows the OSHA regex could not classify and never checked them against </w:t>
      </w:r>
      <w:r>
        <w:rPr>
          <w:rFonts w:ascii="Consolas" w:hAnsi="Consolas"/>
          <w:b w:val="0"/>
          <w:i w:val="0"/>
          <w:color w:val="0B0B0B"/>
          <w:sz w:val="22"/>
        </w:rPr>
        <w:t>NATIONAL_CLASSIFIED.csv</w:t>
      </w:r>
      <w:r>
        <w:rPr>
          <w:rFonts w:ascii="Calibri" w:hAnsi="Calibri"/>
          <w:b w:val="0"/>
          <w:i w:val="0"/>
          <w:color w:val="0B0B0B"/>
          <w:sz w:val="22"/>
        </w:rPr>
        <w:t>, which is the file the national frame was built from. The worklist was not unlabelled. Four evenings went into re-deriving answers the project already had, and the same class of error — comparing against the wrong reference — recurred a second time when the batch-6 yield was predicted as zero and turned out to be three.</w:t>
      </w:r>
    </w:p>
    <w:p>
      <w:pPr>
        <w:spacing w:after="160"/>
        <w:jc w:val="both"/>
      </w:pPr>
      <w:r>
        <w:rPr>
          <w:rFonts w:ascii="Calibri" w:hAnsi="Calibri"/>
          <w:b w:val="0"/>
          <w:i w:val="0"/>
          <w:color w:val="0B0B0B"/>
          <w:sz w:val="22"/>
        </w:rPr>
        <w:t xml:space="preserve">There is a recoverable half and it should be claimed, in that order and not the other way round. The 122 rows that were neither new nor unclassifiable are </w:t>
      </w:r>
      <w:r>
        <w:rPr>
          <w:rFonts w:ascii="Calibri" w:hAnsi="Calibri"/>
          <w:b/>
          <w:i w:val="0"/>
          <w:color w:val="0B0B0B"/>
          <w:sz w:val="22"/>
        </w:rPr>
        <w:t>independent confirmations of classifications the pipeline had already made</w:t>
      </w:r>
      <w:r>
        <w:rPr>
          <w:rFonts w:ascii="Calibri" w:hAnsi="Calibri"/>
          <w:b w:val="0"/>
          <w:i w:val="0"/>
          <w:color w:val="0B0B0B"/>
          <w:sz w:val="22"/>
        </w:rPr>
        <w:t xml:space="preserve">, each from a different source, each with a quote and a URL. That is a validation set for the name-based classifier in </w:t>
      </w:r>
      <w:r>
        <w:rPr>
          <w:rFonts w:ascii="Consolas" w:hAnsi="Consolas"/>
          <w:b w:val="0"/>
          <w:i w:val="0"/>
          <w:color w:val="0B0B0B"/>
          <w:sz w:val="22"/>
        </w:rPr>
        <w:t>ingest/osha.py</w:t>
      </w:r>
      <w:r>
        <w:rPr>
          <w:rFonts w:ascii="Calibri" w:hAnsi="Calibri"/>
          <w:b w:val="0"/>
          <w:i w:val="0"/>
          <w:color w:val="0B0B0B"/>
          <w:sz w:val="22"/>
        </w:rPr>
        <w:t xml:space="preserve"> — the kind of evidence reviewers ask for and projects rarely hold — and the project now has one. It was produced by accident rather than by design, which is why the bug is reported first.</w:t>
      </w:r>
    </w:p>
    <w:p>
      <w:pPr>
        <w:spacing w:after="160"/>
        <w:jc w:val="both"/>
      </w:pPr>
      <w:r>
        <w:rPr>
          <w:rFonts w:ascii="Calibri" w:hAnsi="Calibri"/>
          <w:b/>
          <w:i w:val="0"/>
          <w:color w:val="0B0B0B"/>
          <w:sz w:val="22"/>
        </w:rPr>
        <w:t>A decision recorded, because it is the kind of decision a reviewer should challenge.</w:t>
      </w:r>
      <w:r>
        <w:rPr>
          <w:rFonts w:ascii="Calibri" w:hAnsi="Calibri"/>
          <w:b w:val="0"/>
          <w:i w:val="0"/>
          <w:color w:val="0B0B0B"/>
          <w:sz w:val="22"/>
        </w:rPr>
        <w:t xml:space="preserve"> The commercial panel that Houde, Newberry and Seim used carries location, floor area, employment, facility type, opening date and closing date. We have decided not to buy it, and that decision stands. Buying it would move the project from "the free-data version of a question nobody has asked about delivery stations" to "a smaller, later, worse-resourced version of an </w:t>
      </w:r>
      <w:r>
        <w:rPr>
          <w:rFonts w:ascii="Calibri" w:hAnsi="Calibri"/>
          <w:b w:val="0"/>
          <w:i/>
          <w:color w:val="0B0B0B"/>
          <w:sz w:val="22"/>
        </w:rPr>
        <w:t>Econometrica</w:t>
      </w:r>
      <w:r>
        <w:rPr>
          <w:rFonts w:ascii="Calibri" w:hAnsi="Calibri"/>
          <w:b w:val="0"/>
          <w:i w:val="0"/>
          <w:color w:val="0B0B0B"/>
          <w:sz w:val="22"/>
        </w:rPr>
        <w:t xml:space="preserve"> paper", and it would falsify the claim that a city can do this with public data.</w:t>
      </w:r>
    </w:p>
    <w:p>
      <w:pPr>
        <w:spacing w:after="160"/>
        <w:jc w:val="both"/>
      </w:pPr>
      <w:r>
        <w:rPr>
          <w:rFonts w:ascii="Calibri" w:hAnsi="Calibri"/>
          <w:b/>
          <w:i w:val="0"/>
          <w:color w:val="0B0B0B"/>
          <w:sz w:val="22"/>
        </w:rPr>
        <w:t>What changed is that declining no longer costs us the data.</w:t>
      </w:r>
      <w:r>
        <w:rPr>
          <w:rFonts w:ascii="Calibri" w:hAnsi="Calibri"/>
          <w:b w:val="0"/>
          <w:i w:val="0"/>
          <w:color w:val="0B0B0B"/>
          <w:sz w:val="22"/>
        </w:rPr>
        <w:t xml:space="preserve"> The same publisher maintains a free public article, at a 2025 Q1 vintage rather than the 2012 snapshot we already held, whose facility tables are images. Reading them was an engineering problem, not a purchasing one, and §4.8 reports the result: 1,904 facilities and 1,420 opening dates, validated three independent ways before a single row entered a panel. Nothing was licensed and nothing was paid for.</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describe the commercial panel as </w:t>
      </w:r>
      <w:r>
        <w:rPr>
          <w:rFonts w:ascii="Calibri" w:hAnsi="Calibri"/>
          <w:b w:val="0"/>
          <w:i/>
          <w:color w:val="0B0B0B"/>
          <w:sz w:val="20"/>
        </w:rPr>
        <w:t>"item for item, the panel we spent a day failing to build"</w:t>
      </w:r>
      <w:r>
        <w:rPr>
          <w:rFonts w:ascii="Calibri" w:hAnsi="Calibri"/>
          <w:b w:val="0"/>
          <w:i w:val="0"/>
          <w:color w:val="0B0B0B"/>
          <w:sz w:val="20"/>
        </w:rPr>
        <w:t>, and the surrounding text left a reader with the impression that the project had chosen to go without opening dates. That impression is now false and the phrase has been removed. The refusal to buy is unchanged; the consequence of the refusal is not.</w:t>
      </w:r>
    </w:p>
    <w:p>
      <w:pPr>
        <w:spacing w:after="160"/>
        <w:jc w:val="both"/>
      </w:pPr>
      <w:r>
        <w:rPr>
          <w:rFonts w:ascii="Calibri" w:hAnsi="Calibri"/>
          <w:b/>
          <w:i w:val="0"/>
          <w:color w:val="0B0B0B"/>
          <w:sz w:val="22"/>
        </w:rPr>
        <w:t>The publisher has stated the project's thesis on its behalf, and it belongs here rather than in a footnote.</w:t>
      </w:r>
      <w:r>
        <w:rPr>
          <w:rFonts w:ascii="Calibri" w:hAnsi="Calibri"/>
          <w:b w:val="0"/>
          <w:i w:val="0"/>
          <w:color w:val="0B0B0B"/>
          <w:sz w:val="22"/>
        </w:rPr>
        <w:t xml:space="preserve"> The same article carries, unprompted:</w:t>
      </w:r>
    </w:p>
    <w:p>
      <w:pPr>
        <w:spacing w:after="200"/>
        <w:ind w:left="504"/>
      </w:pPr>
      <w:r>
        <w:rPr>
          <w:rFonts w:ascii="Calibri" w:hAnsi="Calibri"/>
          <w:b w:val="0"/>
          <w:i/>
          <w:color w:val="0B0B0B"/>
          <w:sz w:val="20"/>
        </w:rPr>
        <w:t>"in future we will no longer be updating this information online due to the high rates of plagiarism of this content. People seem to think that stealing digital content is fine but we remain the only accurate source of this data and we have invested significantly to support this project for over 16 years. If there is an interest in obtaining current information available in XLSX format then please contact us and we can provide details regarding the commercial terms."</w:t>
      </w:r>
    </w:p>
    <w:p>
      <w:pPr>
        <w:spacing w:after="160"/>
        <w:jc w:val="both"/>
      </w:pPr>
      <w:r>
        <w:rPr>
          <w:rFonts w:ascii="Calibri" w:hAnsi="Calibri"/>
          <w:b w:val="0"/>
          <w:i w:val="0"/>
          <w:color w:val="0B0B0B"/>
          <w:sz w:val="22"/>
        </w:rPr>
        <w:t xml:space="preserve">The only free public census of a major operator's US network is being withdrawn; the stated cause is that it was free; and the same paragraph names the paid replacement and the format it ships in. This project's argument is that the asymmetry between a corporation and a county planning department is </w:t>
      </w:r>
      <w:r>
        <w:rPr>
          <w:rFonts w:ascii="Calibri" w:hAnsi="Calibri"/>
          <w:b/>
          <w:i w:val="0"/>
          <w:color w:val="0B0B0B"/>
          <w:sz w:val="22"/>
        </w:rPr>
        <w:t>price, not scarcity</w:t>
      </w:r>
      <w:r>
        <w:rPr>
          <w:rFonts w:ascii="Calibri" w:hAnsi="Calibri"/>
          <w:b w:val="0"/>
          <w:i w:val="0"/>
          <w:color w:val="0B0B0B"/>
          <w:sz w:val="22"/>
        </w:rPr>
        <w:t>. That is the argument made by a party with no interest in making it, dated and quotable (</w:t>
      </w:r>
      <w:r>
        <w:rPr>
          <w:rFonts w:ascii="Consolas" w:hAnsi="Consolas"/>
          <w:b w:val="0"/>
          <w:i w:val="0"/>
          <w:color w:val="0B0B0B"/>
          <w:sz w:val="22"/>
        </w:rPr>
        <w:t>docs/data/MWPVL_2025.md</w:t>
      </w:r>
      <w:r>
        <w:rPr>
          <w:rFonts w:ascii="Calibri" w:hAnsi="Calibri"/>
          <w:b w:val="0"/>
          <w:i w:val="0"/>
          <w:color w:val="0B0B0B"/>
          <w:sz w:val="22"/>
        </w:rPr>
        <w:t xml:space="preserve"> §2, quoting lines 47-51 of the source).</w:t>
      </w:r>
    </w:p>
    <w:p>
      <w:pPr>
        <w:spacing w:after="160"/>
        <w:jc w:val="both"/>
      </w:pPr>
      <w:r>
        <w:rPr>
          <w:rFonts w:ascii="Calibri" w:hAnsi="Calibri"/>
          <w:b w:val="0"/>
          <w:i w:val="0"/>
          <w:color w:val="0B0B0B"/>
          <w:sz w:val="22"/>
        </w:rPr>
        <w:t xml:space="preserve">The uncomfortable half is stated rather than glossed. If the free page is withdrawn, a finding that rests on it becomes irreproducible for anyone reading this afterwards. The retrieval date is recorded (2026-09-14). </w:t>
      </w:r>
      <w:r>
        <w:rPr>
          <w:rFonts w:ascii="Calibri" w:hAnsi="Calibri"/>
          <w:b/>
          <w:i w:val="0"/>
          <w:color w:val="0B0B0B"/>
          <w:sz w:val="22"/>
        </w:rPr>
        <w:t>The retrieved copy is not yet inside the repository</w:t>
      </w:r>
      <w:r>
        <w:rPr>
          <w:rFonts w:ascii="Calibri" w:hAnsi="Calibri"/>
          <w:b w:val="0"/>
          <w:i w:val="0"/>
          <w:color w:val="0B0B0B"/>
          <w:sz w:val="22"/>
        </w:rPr>
        <w:t xml:space="preserve">, and that is an open defect rather than a detail: the 11.3 MB file that 85% of the expanded target variable was read from sits outside version control, while the 871 KB file currently archived at </w:t>
      </w:r>
      <w:r>
        <w:rPr>
          <w:rFonts w:ascii="Consolas" w:hAnsi="Consolas"/>
          <w:b w:val="0"/>
          <w:i w:val="0"/>
          <w:color w:val="0B0B0B"/>
          <w:sz w:val="22"/>
        </w:rPr>
        <w:t>data/raw/mwpvl/</w:t>
      </w:r>
      <w:r>
        <w:rPr>
          <w:rFonts w:ascii="Calibri" w:hAnsi="Calibri"/>
          <w:b w:val="0"/>
          <w:i w:val="0"/>
          <w:color w:val="0B0B0B"/>
          <w:sz w:val="22"/>
        </w:rPr>
        <w:t xml:space="preserve"> is the </w:t>
      </w:r>
      <w:r>
        <w:rPr>
          <w:rFonts w:ascii="Calibri" w:hAnsi="Calibri"/>
          <w:b w:val="0"/>
          <w:i/>
          <w:color w:val="0B0B0B"/>
          <w:sz w:val="22"/>
        </w:rPr>
        <w:t>April 2012</w:t>
      </w:r>
      <w:r>
        <w:rPr>
          <w:rFonts w:ascii="Calibri" w:hAnsi="Calibri"/>
          <w:b w:val="0"/>
          <w:i w:val="0"/>
          <w:color w:val="0B0B0B"/>
          <w:sz w:val="22"/>
        </w:rPr>
        <w:t xml:space="preserve"> document and provably cannot reproduce the extraction. Archiving the 2025 copy and hashing it into the manifest is the first item on the project's own remediation list. Keeping both vintages is worth doing for its own sake: two copies of the same source thirteen years apart is a measurement of how the free channel decayed.</w:t>
      </w:r>
    </w:p>
    <w:p>
      <w:pPr>
        <w:spacing w:after="160"/>
        <w:jc w:val="both"/>
      </w:pPr>
      <w:r>
        <w:rPr>
          <w:rFonts w:ascii="Calibri" w:hAnsi="Calibri"/>
          <w:b w:val="0"/>
          <w:i w:val="0"/>
          <w:color w:val="0B0B0B"/>
          <w:sz w:val="22"/>
        </w:rPr>
        <w:t xml:space="preserve">The proposed alternative to buying, not yet actioned, is unchanged: request a small academic slice for </w:t>
      </w:r>
      <w:r>
        <w:rPr>
          <w:rFonts w:ascii="Calibri" w:hAnsi="Calibri"/>
          <w:b/>
          <w:i w:val="0"/>
          <w:color w:val="0B0B0B"/>
          <w:sz w:val="22"/>
        </w:rPr>
        <w:t>validation only</w:t>
      </w:r>
      <w:r>
        <w:rPr>
          <w:rFonts w:ascii="Calibri" w:hAnsi="Calibri"/>
          <w:b w:val="0"/>
          <w:i w:val="0"/>
          <w:color w:val="0B0B0B"/>
          <w:sz w:val="22"/>
        </w:rPr>
        <w:t xml:space="preserve"> and publish a measured error rate for the free pipeline.</w:t>
      </w:r>
    </w:p>
    <w:p>
      <w:pPr>
        <w:pStyle w:val="Heading2"/>
      </w:pPr>
      <w:r>
        <w:t>4.4 Sampling frame</w:t>
      </w:r>
    </w:p>
    <w:p>
      <w:pPr>
        <w:spacing w:after="160"/>
        <w:jc w:val="both"/>
      </w:pPr>
      <w:r>
        <w:rPr>
          <w:rFonts w:ascii="Calibri" w:hAnsi="Calibri"/>
          <w:b w:val="0"/>
          <w:i w:val="0"/>
          <w:color w:val="0B0B0B"/>
          <w:sz w:val="22"/>
        </w:rPr>
        <w:t xml:space="preserve">The pilot frame is ten metros comprising </w:t>
      </w:r>
      <w:r>
        <w:rPr>
          <w:rFonts w:ascii="Calibri" w:hAnsi="Calibri"/>
          <w:b/>
          <w:i w:val="0"/>
          <w:color w:val="0B0B0B"/>
          <w:sz w:val="22"/>
        </w:rPr>
        <w:t>2,413 ZCTAs</w:t>
      </w:r>
      <w:r>
        <w:rPr>
          <w:rFonts w:ascii="Calibri" w:hAnsi="Calibri"/>
          <w:b w:val="0"/>
          <w:i w:val="0"/>
          <w:color w:val="0B0B0B"/>
          <w:sz w:val="22"/>
        </w:rPr>
        <w:t xml:space="preserve"> under the OMB 2023 CBSA delineation, spanning 84 counties: the San Francisco Bay Area, New York, Chicago, Austin, Seattle, Denver, Miami, Nashville, Phoenix and Boise. All counts are read from </w:t>
      </w:r>
      <w:r>
        <w:rPr>
          <w:rFonts w:ascii="Consolas" w:hAnsi="Consolas"/>
          <w:b w:val="0"/>
          <w:i w:val="0"/>
          <w:color w:val="0B0B0B"/>
          <w:sz w:val="22"/>
        </w:rPr>
        <w:t>outputs/metrics/scope.json</w:t>
      </w:r>
      <w:r>
        <w:rPr>
          <w:rFonts w:ascii="Calibri" w:hAnsi="Calibri"/>
          <w:b w:val="0"/>
          <w:i w:val="0"/>
          <w:color w:val="0B0B0B"/>
          <w:sz w:val="22"/>
        </w:rPr>
        <w:t xml:space="preserve"> (run </w:t>
      </w:r>
      <w:r>
        <w:rPr>
          <w:rFonts w:ascii="Consolas" w:hAnsi="Consolas"/>
          <w:b w:val="0"/>
          <w:i w:val="0"/>
          <w:color w:val="0B0B0B"/>
          <w:sz w:val="22"/>
        </w:rPr>
        <w:t>20260912-222301-dbde</w:t>
      </w:r>
      <w:r>
        <w:rPr>
          <w:rFonts w:ascii="Calibri" w:hAnsi="Calibri"/>
          <w:b w:val="0"/>
          <w:i w:val="0"/>
          <w:color w:val="0B0B0B"/>
          <w:sz w:val="22"/>
        </w:rPr>
        <w:t>), which exists so that no headline figure is ever typed into prose; an earlier draft of this proposal claimed approximately 5,200 ZCTAs, a figure that had been typed once and copied.</w:t>
      </w:r>
    </w:p>
    <w:p>
      <w:pPr>
        <w:spacing w:after="160"/>
        <w:jc w:val="both"/>
      </w:pPr>
      <w:r>
        <w:rPr>
          <w:rFonts w:ascii="Calibri" w:hAnsi="Calibri"/>
          <w:b w:val="0"/>
          <w:i w:val="0"/>
          <w:color w:val="0B0B0B"/>
          <w:sz w:val="22"/>
        </w:rPr>
        <w:t>Metros are identified by five-digit CBSA code and never by title. Six of the ten have a different title in the 2023 delineation than in the 2020 one, so a title-based join would have silently dropped six metros on a routine reference refresh, and the symptom would have been "fewer rows" rather than an error.</w:t>
      </w:r>
    </w:p>
    <w:p>
      <w:pPr>
        <w:spacing w:after="160"/>
        <w:jc w:val="both"/>
      </w:pPr>
      <w:r>
        <w:rPr>
          <w:rFonts w:ascii="Calibri" w:hAnsi="Calibri"/>
          <w:b w:val="0"/>
          <w:i w:val="0"/>
          <w:color w:val="0B0B0B"/>
          <w:sz w:val="22"/>
        </w:rPr>
        <w:t xml:space="preserve">Phoenix and Boise were withheld from training for out-of-metro validation. That device did not survive contact with the data and the document says so: the two metros hold </w:t>
      </w:r>
      <w:r>
        <w:rPr>
          <w:rFonts w:ascii="Calibri" w:hAnsi="Calibri"/>
          <w:b/>
          <w:i w:val="0"/>
          <w:color w:val="0B0B0B"/>
          <w:sz w:val="22"/>
        </w:rPr>
        <w:t>two dated delivery stations between them</w:t>
      </w:r>
      <w:r>
        <w:rPr>
          <w:rFonts w:ascii="Calibri" w:hAnsi="Calibri"/>
          <w:b w:val="0"/>
          <w:i w:val="0"/>
          <w:color w:val="0B0B0B"/>
          <w:sz w:val="22"/>
        </w:rPr>
        <w:t>, so the held-out check is a smoke test for gross failure and not a test of geographic transfer. The artefact records this in its own caveat field and this proposal does not quote the held-out figure as evidence about generalisation.</w:t>
      </w:r>
    </w:p>
    <w:p>
      <w:pPr>
        <w:spacing w:after="160"/>
        <w:jc w:val="both"/>
      </w:pPr>
      <w:r>
        <w:rPr>
          <w:rFonts w:ascii="Calibri" w:hAnsi="Calibri"/>
          <w:b w:val="0"/>
          <w:i w:val="0"/>
          <w:color w:val="0B0B0B"/>
          <w:sz w:val="22"/>
        </w:rPr>
        <w:t>The panel itself is a dense cross join of 33,791 national ZCTAs with 32 quarters — 1,081,312 rows, 14.6 MB. Density is deliberate: filtering to observed rows would hand the model a sample-selection problem, because the sources with the best coverage are the urban ones. The row count is not a claim to scale, and §5.9 says so.</w:t>
      </w:r>
    </w:p>
    <w:p>
      <w:pPr>
        <w:pStyle w:val="Heading2"/>
      </w:pPr>
      <w:r>
        <w:t>4.5 The data-quality audit</w:t>
      </w:r>
    </w:p>
    <w:p>
      <w:pPr>
        <w:spacing w:after="160"/>
        <w:jc w:val="both"/>
      </w:pPr>
      <w:r>
        <w:rPr>
          <w:rFonts w:ascii="Calibri" w:hAnsi="Calibri"/>
          <w:b w:val="0"/>
          <w:i w:val="0"/>
          <w:color w:val="0B0B0B"/>
          <w:sz w:val="22"/>
        </w:rPr>
        <w:t xml:space="preserve">Every class in Rahm and Do's Tables 1 and 2 was scored against the pipeline, on all three of their axes — single-source versus multi-source, schema versus instance level, and the scope axis (attribute, record, record type, source) that most summaries drop. The full scorecard, with a measured number against every row, is </w:t>
      </w:r>
      <w:r>
        <w:rPr>
          <w:rFonts w:ascii="Consolas" w:hAnsi="Consolas"/>
          <w:b w:val="0"/>
          <w:i w:val="0"/>
          <w:color w:val="0B0B0B"/>
          <w:sz w:val="22"/>
        </w:rPr>
        <w:t>docs/data/DATA_QUALITY.md</w:t>
      </w:r>
      <w:r>
        <w:rPr>
          <w:rFonts w:ascii="Calibri" w:hAnsi="Calibri"/>
          <w:b w:val="0"/>
          <w:i w:val="0"/>
          <w:color w:val="0B0B0B"/>
          <w:sz w:val="22"/>
        </w:rPr>
        <w:t xml:space="preserve">. The shape of the result is worth stating in one line: </w:t>
      </w:r>
      <w:r>
        <w:rPr>
          <w:rFonts w:ascii="Calibri" w:hAnsi="Calibri"/>
          <w:b/>
          <w:i w:val="0"/>
          <w:color w:val="0B0B0B"/>
          <w:sz w:val="22"/>
        </w:rPr>
        <w:t>screening is decent, diagnosis is patchy, treatment is almost absent, and the audit trail that would make treatment reversible does not exist.</w:t>
      </w:r>
      <w:r>
        <w:rPr>
          <w:rFonts w:ascii="Calibri" w:hAnsi="Calibri"/>
          <w:b w:val="0"/>
          <w:i w:val="0"/>
          <w:color w:val="0B0B0B"/>
          <w:sz w:val="22"/>
        </w:rPr>
        <w:t xml:space="preserve"> The project is good at noticing and bad at acting, which is a better failure than the reverse and is not "best in class".</w:t>
      </w:r>
    </w:p>
    <w:p>
      <w:pPr>
        <w:spacing w:after="160"/>
        <w:jc w:val="both"/>
      </w:pPr>
      <w:r>
        <w:rPr>
          <w:rFonts w:ascii="Calibri" w:hAnsi="Calibri"/>
          <w:b/>
          <w:i w:val="0"/>
          <w:color w:val="0B0B0B"/>
          <w:sz w:val="22"/>
        </w:rPr>
        <w:t>The three findings that change a published number.</w:t>
      </w:r>
    </w:p>
    <w:p>
      <w:pPr>
        <w:spacing w:after="200" w:before="80"/>
        <w:ind w:left="0"/>
      </w:pPr>
      <w:r>
        <w:rPr>
          <w:rFonts w:ascii="Consolas" w:hAnsi="Consolas"/>
          <w:color w:val="52514E"/>
          <w:sz w:val="17"/>
        </w:rPr>
        <w:t xml:space="preserve">  F2  CENSORING FLAGS COMPUTED, THEN DROPPED</w:t>
        <w:br/>
        <w:t xml:space="preserve">      86 ZCTAs carry a median household income of exactly $250,001 and 83 a</w:t>
        <w:br/>
        <w:t xml:space="preserve">      median home value of exactly $2,000,001.  Those are ACS top-codes --</w:t>
        <w:br/>
        <w:t xml:space="preserve">      bounds, not measurements -- and 36 and 46 of them respectively reach</w:t>
        <w:br/>
        <w:t xml:space="preserve">      the published cost ranking, where income drives parcel demand through</w:t>
        <w:br/>
        <w:t xml:space="preserve">      an income elasticity.  Two bottom-codes ($2,499 income on 23 ZCTAs,</w:t>
        <w:br/>
        <w:t xml:space="preserve">      $9,999 home value on 20) had never been looked for at all.</w:t>
        <w:br/>
        <w:br/>
        <w:t xml:space="preserve">  F4  THREE RECORDS THAT CONTRADICT EACH OTHER ABOUT THE OUTCOME</w:t>
        <w:br/>
        <w:t xml:space="preserve">      The national facility file's 104 rows describe 101 buildings.  The</w:t>
        <w:br/>
        <w:t xml:space="preserve">      three pairs are not duplicates: our own matcher pairs all three at</w:t>
        <w:br/>
        <w:t xml:space="preserve">      score 1.000 with zero false positives, so identity is not in doubt.</w:t>
        <w:br/>
        <w:t xml:space="preserve">      What they disagree about is the OPENING DATE, by 10, 6 and 3 quarters.</w:t>
        <w:br/>
        <w:t xml:space="preserve">      The loader resolved this by taking the earlier date, silently and</w:t>
        <w:br/>
        <w:t xml:space="preserve">      always in the same direction.  At a median 39 ZIPs per station that is</w:t>
        <w:br/>
        <w:t xml:space="preserve">      on the order of 120 ZCTA cells of the target variable whose enablement</w:t>
        <w:br/>
        <w:t xml:space="preserve">      quarter is set by an unadjudicated conflict -- and min() is directional,</w:t>
        <w:br/>
        <w:t xml:space="preserve">      so it is bias rather than noise.  (This block read 58 ZIPs and 170</w:t>
        <w:br/>
        <w:t xml:space="preserve">      cells until 2026-09-15; the catchment median is measured at 39 and the</w:t>
        <w:br/>
        <w:t xml:space="preserve">      120 is 3 x 39 arithmetic, not an artefact field.)</w:t>
        <w:br/>
        <w:br/>
        <w:t xml:space="preserve">  F5  AN IMPUTATION DEFAULT VISIBLE IN THE OUTCOME</w:t>
        <w:br/>
        <w:t xml:space="preserve">      19 of 43 facilities (44.2%) have no recorded opening quarter and were</w:t>
        <w:br/>
        <w:t xml:space="preserve">      defaulted to Q1.  The consequence is measurable and was in fact</w:t>
        <w:br/>
        <w:t xml:space="preserve">      measured: 35.47% of fitted events fall in Q1 against 25% expected</w:t>
        <w:br/>
        <w:t xml:space="preserve">      under a uniform quarter.  The project measured that artefact, wrote it</w:t>
        <w:br/>
        <w:t xml:space="preserve">      to a metrics file, and did nothing with it.</w:t>
      </w:r>
    </w:p>
    <w:p>
      <w:pPr>
        <w:spacing w:after="160"/>
        <w:jc w:val="both"/>
      </w:pPr>
      <w:r>
        <w:rPr>
          <w:rFonts w:ascii="Calibri" w:hAnsi="Calibri"/>
          <w:b w:val="0"/>
          <w:i w:val="0"/>
          <w:color w:val="0B0B0B"/>
          <w:sz w:val="22"/>
        </w:rPr>
        <w:t xml:space="preserve">Reading the literature merged two of those. F2 and F5 are </w:t>
      </w:r>
      <w:r>
        <w:rPr>
          <w:rFonts w:ascii="Calibri" w:hAnsi="Calibri"/>
          <w:b/>
          <w:i w:val="0"/>
          <w:color w:val="0B0B0B"/>
          <w:sz w:val="22"/>
        </w:rPr>
        <w:t>one defect, not two</w:t>
      </w:r>
      <w:r>
        <w:rPr>
          <w:rFonts w:ascii="Calibri" w:hAnsi="Calibri"/>
          <w:b w:val="0"/>
          <w:i w:val="0"/>
          <w:color w:val="0B0B0B"/>
          <w:sz w:val="22"/>
        </w:rPr>
        <w:t xml:space="preserve">: a dummy value occupying a field that should say "unknown", invisible to every range check because the value is plausible. Rahm and Do's Table 2 calls the class </w:t>
      </w:r>
      <w:r>
        <w:rPr>
          <w:rFonts w:ascii="Calibri" w:hAnsi="Calibri"/>
          <w:b w:val="0"/>
          <w:i/>
          <w:color w:val="0B0B0B"/>
          <w:sz w:val="22"/>
        </w:rPr>
        <w:t>missing values</w:t>
      </w:r>
      <w:r>
        <w:rPr>
          <w:rFonts w:ascii="Calibri" w:hAnsi="Calibri"/>
          <w:b w:val="0"/>
          <w:i w:val="0"/>
          <w:color w:val="0B0B0B"/>
          <w:sz w:val="22"/>
        </w:rPr>
        <w:t xml:space="preserve"> and its canonical example is a sentinel telephone number; Van den Broeck and colleagues name the mechanism an </w:t>
      </w:r>
      <w:r>
        <w:rPr>
          <w:rFonts w:ascii="Calibri" w:hAnsi="Calibri"/>
          <w:b/>
          <w:i w:val="0"/>
          <w:color w:val="0B0B0B"/>
          <w:sz w:val="22"/>
        </w:rPr>
        <w:t>erroneous inlier</w:t>
      </w:r>
      <w:r>
        <w:rPr>
          <w:rFonts w:ascii="Calibri" w:hAnsi="Calibri"/>
          <w:b w:val="0"/>
          <w:i w:val="0"/>
          <w:color w:val="0B0B0B"/>
          <w:sz w:val="22"/>
        </w:rPr>
        <w:t xml:space="preserve"> and correctly predict that such values "will often escape detection"; the current term of art is a </w:t>
      </w:r>
      <w:r>
        <w:rPr>
          <w:rFonts w:ascii="Calibri" w:hAnsi="Calibri"/>
          <w:b/>
          <w:i w:val="0"/>
          <w:color w:val="0B0B0B"/>
          <w:sz w:val="22"/>
        </w:rPr>
        <w:t>hidden missing value</w:t>
      </w:r>
      <w:r>
        <w:rPr>
          <w:rFonts w:ascii="Calibri" w:hAnsi="Calibri"/>
          <w:b w:val="0"/>
          <w:i w:val="0"/>
          <w:color w:val="0B0B0B"/>
          <w:sz w:val="22"/>
        </w:rPr>
        <w:t>. One declared per-source placeholder registry closes both, rather than two unrelated remediations. That reclassification is the single most useful thing the reading produced, and it was possible only because the papers were opened rather than recalled — an earlier version of our own audit had filed the top-code under the wrong class.</w:t>
      </w:r>
    </w:p>
    <w:p>
      <w:pPr>
        <w:spacing w:after="160"/>
        <w:jc w:val="both"/>
      </w:pPr>
      <w:r>
        <w:rPr>
          <w:rFonts w:ascii="Calibri" w:hAnsi="Calibri"/>
          <w:b/>
          <w:i w:val="0"/>
          <w:color w:val="0B0B0B"/>
          <w:sz w:val="22"/>
        </w:rPr>
        <w:t>What has since been built, and it is a partial fix rather than a repair.</w:t>
      </w:r>
      <w:r>
        <w:rPr>
          <w:rFonts w:ascii="Calibri" w:hAnsi="Calibri"/>
          <w:b w:val="0"/>
          <w:i w:val="0"/>
          <w:color w:val="0B0B0B"/>
          <w:sz w:val="22"/>
        </w:rPr>
        <w:t xml:space="preserve"> A declared sentinel registry now exists in the source tree and the censoring indicators reach the panel: </w:t>
      </w:r>
      <w:r>
        <w:rPr>
          <w:rFonts w:ascii="Consolas" w:hAnsi="Consolas"/>
          <w:b w:val="0"/>
          <w:i w:val="0"/>
          <w:color w:val="0B0B0B"/>
          <w:sz w:val="22"/>
        </w:rPr>
        <w:t>outputs/metrics/panel_report_expanded.json</w:t>
      </w:r>
      <w:r>
        <w:rPr>
          <w:rFonts w:ascii="Calibri" w:hAnsi="Calibri"/>
          <w:b w:val="0"/>
          <w:i w:val="0"/>
          <w:color w:val="0B0B0B"/>
          <w:sz w:val="22"/>
        </w:rPr>
        <w:t xml:space="preserve"> (run </w:t>
      </w:r>
      <w:r>
        <w:rPr>
          <w:rFonts w:ascii="Consolas" w:hAnsi="Consolas"/>
          <w:b w:val="0"/>
          <w:i w:val="0"/>
          <w:color w:val="0B0B0B"/>
          <w:sz w:val="22"/>
        </w:rPr>
        <w:t>20260915-195503-5761</w:t>
      </w:r>
      <w:r>
        <w:rPr>
          <w:rFonts w:ascii="Calibri" w:hAnsi="Calibri"/>
          <w:b w:val="0"/>
          <w:i w:val="0"/>
          <w:color w:val="0B0B0B"/>
          <w:sz w:val="22"/>
        </w:rPr>
        <w:t xml:space="preserve">, the panel rebuilt on the expanded facility frame) reports 50 columns and lists six flags under </w:t>
      </w:r>
      <w:r>
        <w:rPr>
          <w:rFonts w:ascii="Consolas" w:hAnsi="Consolas"/>
          <w:b w:val="0"/>
          <w:i w:val="0"/>
          <w:color w:val="0B0B0B"/>
          <w:sz w:val="22"/>
        </w:rPr>
        <w:t>quality_flags.carried</w:t>
      </w:r>
      <w:r>
        <w:rPr>
          <w:rFonts w:ascii="Calibri" w:hAnsi="Calibri"/>
          <w:b w:val="0"/>
          <w:i w:val="0"/>
          <w:color w:val="0B0B0B"/>
          <w:sz w:val="22"/>
        </w:rPr>
        <w:t xml:space="preserve"> — </w:t>
      </w:r>
      <w:r>
        <w:rPr>
          <w:rFonts w:ascii="Consolas" w:hAnsi="Consolas"/>
          <w:b w:val="0"/>
          <w:i w:val="0"/>
          <w:color w:val="0B0B0B"/>
          <w:sz w:val="22"/>
        </w:rPr>
        <w:t>median_household_income_topcoded</w:t>
      </w:r>
      <w:r>
        <w:rPr>
          <w:rFonts w:ascii="Calibri" w:hAnsi="Calibri"/>
          <w:b w:val="0"/>
          <w:i w:val="0"/>
          <w:color w:val="0B0B0B"/>
          <w:sz w:val="22"/>
        </w:rPr>
        <w:t xml:space="preserve">, </w:t>
      </w:r>
      <w:r>
        <w:rPr>
          <w:rFonts w:ascii="Consolas" w:hAnsi="Consolas"/>
          <w:b w:val="0"/>
          <w:i w:val="0"/>
          <w:color w:val="0B0B0B"/>
          <w:sz w:val="22"/>
        </w:rPr>
        <w:t>median_home_value_topcoded</w:t>
      </w:r>
      <w:r>
        <w:rPr>
          <w:rFonts w:ascii="Calibri" w:hAnsi="Calibri"/>
          <w:b w:val="0"/>
          <w:i w:val="0"/>
          <w:color w:val="0B0B0B"/>
          <w:sz w:val="22"/>
        </w:rPr>
        <w:t xml:space="preserve">, </w:t>
      </w:r>
      <w:r>
        <w:rPr>
          <w:rFonts w:ascii="Consolas" w:hAnsi="Consolas"/>
          <w:b w:val="0"/>
          <w:i w:val="0"/>
          <w:color w:val="0B0B0B"/>
          <w:sz w:val="22"/>
        </w:rPr>
        <w:t>median_household_income_bottomcoded</w:t>
      </w:r>
      <w:r>
        <w:rPr>
          <w:rFonts w:ascii="Calibri" w:hAnsi="Calibri"/>
          <w:b w:val="0"/>
          <w:i w:val="0"/>
          <w:color w:val="0B0B0B"/>
          <w:sz w:val="22"/>
        </w:rPr>
        <w:t xml:space="preserve">, </w:t>
      </w:r>
      <w:r>
        <w:rPr>
          <w:rFonts w:ascii="Consolas" w:hAnsi="Consolas"/>
          <w:b w:val="0"/>
          <w:i w:val="0"/>
          <w:color w:val="0B0B0B"/>
          <w:sz w:val="22"/>
        </w:rPr>
        <w:t>median_home_value_bottomcoded</w:t>
      </w:r>
      <w:r>
        <w:rPr>
          <w:rFonts w:ascii="Calibri" w:hAnsi="Calibri"/>
          <w:b w:val="0"/>
          <w:i w:val="0"/>
          <w:color w:val="0B0B0B"/>
          <w:sz w:val="22"/>
        </w:rPr>
        <w:t xml:space="preserve">, </w:t>
      </w:r>
      <w:r>
        <w:rPr>
          <w:rFonts w:ascii="Consolas" w:hAnsi="Consolas"/>
          <w:b w:val="0"/>
          <w:i w:val="0"/>
          <w:color w:val="0B0B0B"/>
          <w:sz w:val="22"/>
        </w:rPr>
        <w:t>open_quarter_imputed</w:t>
      </w:r>
      <w:r>
        <w:rPr>
          <w:rFonts w:ascii="Calibri" w:hAnsi="Calibri"/>
          <w:b w:val="0"/>
          <w:i w:val="0"/>
          <w:color w:val="0B0B0B"/>
          <w:sz w:val="22"/>
        </w:rPr>
        <w:t xml:space="preserve"> and </w:t>
      </w:r>
      <w:r>
        <w:rPr>
          <w:rFonts w:ascii="Consolas" w:hAnsi="Consolas"/>
          <w:b w:val="0"/>
          <w:i w:val="0"/>
          <w:color w:val="0B0B0B"/>
          <w:sz w:val="22"/>
        </w:rPr>
        <w:t>wage_suppressed</w:t>
      </w:r>
      <w:r>
        <w:rPr>
          <w:rFonts w:ascii="Calibri" w:hAnsi="Calibri"/>
          <w:b w:val="0"/>
          <w:i w:val="0"/>
          <w:color w:val="0B0B0B"/>
          <w:sz w:val="22"/>
        </w:rPr>
        <w:t xml:space="preserve">. Two corrections to what this paragraph used to say: the </w:t>
      </w:r>
      <w:r>
        <w:rPr>
          <w:rFonts w:ascii="Calibri" w:hAnsi="Calibri"/>
          <w:b/>
          <w:i w:val="0"/>
          <w:color w:val="0B0B0B"/>
          <w:sz w:val="22"/>
        </w:rPr>
        <w:t>bottom</w:t>
      </w:r>
      <w:r>
        <w:rPr>
          <w:rFonts w:ascii="Calibri" w:hAnsi="Calibri"/>
          <w:b w:val="0"/>
          <w:i w:val="0"/>
          <w:color w:val="0B0B0B"/>
          <w:sz w:val="22"/>
        </w:rPr>
        <w:t xml:space="preserve">-codes that F2 records as never having been looked for are now carried as well, and </w:t>
      </w:r>
      <w:r>
        <w:rPr>
          <w:rFonts w:ascii="Consolas" w:hAnsi="Consolas"/>
          <w:b w:val="0"/>
          <w:i w:val="0"/>
          <w:color w:val="0B0B0B"/>
          <w:sz w:val="22"/>
        </w:rPr>
        <w:t>rent_observed</w:t>
      </w:r>
      <w:r>
        <w:rPr>
          <w:rFonts w:ascii="Calibri" w:hAnsi="Calibri"/>
          <w:b w:val="0"/>
          <w:i w:val="0"/>
          <w:color w:val="0B0B0B"/>
          <w:sz w:val="22"/>
        </w:rPr>
        <w:t xml:space="preserve"> is </w:t>
      </w:r>
      <w:r>
        <w:rPr>
          <w:rFonts w:ascii="Calibri" w:hAnsi="Calibri"/>
          <w:b/>
          <w:i w:val="0"/>
          <w:color w:val="0B0B0B"/>
          <w:sz w:val="22"/>
        </w:rPr>
        <w:t>not</w:t>
      </w:r>
      <w:r>
        <w:rPr>
          <w:rFonts w:ascii="Calibri" w:hAnsi="Calibri"/>
          <w:b w:val="0"/>
          <w:i w:val="0"/>
          <w:color w:val="0B0B0B"/>
          <w:sz w:val="22"/>
        </w:rPr>
        <w:t xml:space="preserve"> in that list — it is emitted by the panel build but is not registered as a quality flag, and naming it here as one was wrong. The three contradicting records now raise rather than resolving themselves silently. </w:t>
      </w:r>
      <w:r>
        <w:rPr>
          <w:rFonts w:ascii="Calibri" w:hAnsi="Calibri"/>
          <w:b/>
          <w:i w:val="0"/>
          <w:color w:val="0B0B0B"/>
          <w:sz w:val="22"/>
        </w:rPr>
        <w:t>But no model or cost consumer conditions on any of those flags yet, and the unknown opening quarters are still unknown.</w:t>
      </w:r>
      <w:r>
        <w:rPr>
          <w:rFonts w:ascii="Calibri" w:hAnsi="Calibri"/>
          <w:b w:val="0"/>
          <w:i w:val="0"/>
          <w:color w:val="0B0B0B"/>
          <w:sz w:val="22"/>
        </w:rPr>
        <w:t xml:space="preserve"> The flags make the problem visible; they do not make it go away, and §5.4 is where that distinction becomes a decision.</w:t>
      </w:r>
    </w:p>
    <w:p>
      <w:pPr>
        <w:spacing w:after="160"/>
        <w:jc w:val="both"/>
      </w:pPr>
      <w:r>
        <w:rPr>
          <w:rFonts w:ascii="Calibri" w:hAnsi="Calibri"/>
          <w:b/>
          <w:i w:val="0"/>
          <w:color w:val="0B0B0B"/>
          <w:sz w:val="22"/>
        </w:rPr>
        <w:t>Three further findings that do not move a number today but constrain what may be claimed.</w:t>
      </w:r>
    </w:p>
    <w:p>
      <w:pPr>
        <w:spacing w:after="160"/>
        <w:jc w:val="both"/>
      </w:pPr>
      <w:r>
        <w:rPr>
          <w:rFonts w:ascii="Calibri" w:hAnsi="Calibri"/>
          <w:b w:val="0"/>
          <w:i/>
          <w:color w:val="0B0B0B"/>
          <w:sz w:val="22"/>
        </w:rPr>
        <w:t>Outliers are unscreened and mostly real.</w:t>
      </w:r>
      <w:r>
        <w:rPr>
          <w:rFonts w:ascii="Calibri" w:hAnsi="Calibri"/>
          <w:b w:val="0"/>
          <w:i w:val="0"/>
          <w:color w:val="0B0B0B"/>
          <w:sz w:val="22"/>
        </w:rPr>
        <w:t xml:space="preserve"> A robust screen flags 28.36% of ZCTAs on household density, and the extremes are Manhattan: ZCTA 10069 is 6,669 people on 0.041 square miles, which is arithmetically and substantively correct. A three-sigma filter would delete the answer. The literature points away from the screen we were about to build — Rahm and Do prescribe a </w:t>
      </w:r>
      <w:r>
        <w:rPr>
          <w:rFonts w:ascii="Calibri" w:hAnsi="Calibri"/>
          <w:b w:val="0"/>
          <w:i/>
          <w:color w:val="0B0B0B"/>
          <w:sz w:val="22"/>
        </w:rPr>
        <w:t>declared plausibility band</w:t>
      </w:r>
      <w:r>
        <w:rPr>
          <w:rFonts w:ascii="Calibri" w:hAnsi="Calibri"/>
          <w:b w:val="0"/>
          <w:i w:val="0"/>
          <w:color w:val="0B0B0B"/>
          <w:sz w:val="22"/>
        </w:rPr>
        <w:t xml:space="preserve"> per column rather than a distributional test, Winkler reframes the task as ranking by influence on the published total rather than by distance from the median, and Van den Broeck supplies four verdicts per flagged point (erroneous, true extreme, true normal, idiopathic) so that the output is a diagnosis rather than a flag. The redesigned screen is specified in </w:t>
      </w:r>
      <w:r>
        <w:rPr>
          <w:rFonts w:ascii="Consolas" w:hAnsi="Consolas"/>
          <w:b w:val="0"/>
          <w:i w:val="0"/>
          <w:color w:val="0B0B0B"/>
          <w:sz w:val="22"/>
        </w:rPr>
        <w:t>docs/data/DATA_QUALITY.md</w:t>
      </w:r>
      <w:r>
        <w:rPr>
          <w:rFonts w:ascii="Calibri" w:hAnsi="Calibri"/>
          <w:b w:val="0"/>
          <w:i w:val="0"/>
          <w:color w:val="0B0B0B"/>
          <w:sz w:val="22"/>
        </w:rPr>
        <w:t xml:space="preserve"> R9 and is not built.</w:t>
      </w:r>
    </w:p>
    <w:p>
      <w:pPr>
        <w:spacing w:after="160"/>
        <w:jc w:val="both"/>
      </w:pPr>
      <w:r>
        <w:rPr>
          <w:rFonts w:ascii="Calibri" w:hAnsi="Calibri"/>
          <w:b w:val="0"/>
          <w:i/>
          <w:color w:val="0B0B0B"/>
          <w:sz w:val="22"/>
        </w:rPr>
        <w:t>Three joins present a coarse geography under a fine column name.</w:t>
      </w:r>
      <w:r>
        <w:rPr>
          <w:rFonts w:ascii="Calibri" w:hAnsi="Calibri"/>
          <w:b w:val="0"/>
          <w:i w:val="0"/>
          <w:color w:val="0B0B0B"/>
          <w:sz w:val="22"/>
        </w:rPr>
        <w:t xml:space="preserve"> Five environmental columns are county means wearing ZCTA column names, at about 10.5 ZCTAs per distinct value; the metro wage columns are worse, at 52.9. A model regressing on those columns has standard errors wrong by roughly the square root of that factor. The code knows this and says so in a comment; nothing in the data records it.</w:t>
      </w:r>
    </w:p>
    <w:p>
      <w:pPr>
        <w:spacing w:after="160"/>
        <w:jc w:val="both"/>
      </w:pPr>
      <w:r>
        <w:rPr>
          <w:rFonts w:ascii="Calibri" w:hAnsi="Calibri"/>
          <w:b w:val="0"/>
          <w:i/>
          <w:color w:val="0B0B0B"/>
          <w:sz w:val="22"/>
        </w:rPr>
        <w:t>One join loses 58% of its keys.</w:t>
      </w:r>
      <w:r>
        <w:rPr>
          <w:rFonts w:ascii="Calibri" w:hAnsi="Calibri"/>
          <w:b w:val="0"/>
          <w:i w:val="0"/>
          <w:color w:val="0B0B0B"/>
          <w:sz w:val="22"/>
        </w:rPr>
        <w:t xml:space="preserve"> The metro wage series matches 388 of 928 CBSAs, and the 540 it omits are the small ones, so the wage covariates are missing exactly where missingness correlates with size — the same shape as the rent problem below, at 14x instead of 63.6x. None of these unmatched rates is computed by the pipeline; all eighteen were computed for the audit, in about forty lines.</w:t>
      </w:r>
    </w:p>
    <w:p>
      <w:pPr>
        <w:spacing w:after="160"/>
        <w:jc w:val="both"/>
      </w:pPr>
      <w:r>
        <w:rPr>
          <w:rFonts w:ascii="Calibri" w:hAnsi="Calibri"/>
          <w:b/>
          <w:i w:val="0"/>
          <w:color w:val="0B0B0B"/>
          <w:sz w:val="22"/>
        </w:rPr>
        <w:t>What the audit found that is good, stated because an audit that only finds fault is not an audit.</w:t>
      </w:r>
      <w:r>
        <w:rPr>
          <w:rFonts w:ascii="Calibri" w:hAnsi="Calibri"/>
          <w:b w:val="0"/>
          <w:i w:val="0"/>
          <w:color w:val="0B0B0B"/>
          <w:sz w:val="22"/>
        </w:rPr>
        <w:t xml:space="preserve"> The grain contract is real and holds exactly. ZIP-code zero-padding is intact at every entry point, which is the most common silent data-loss bug in ZIP-level work. The record linkage implements a published three-way decision rule, measures its thresholds off a real sweep rather than borrowing them, and </w:t>
      </w:r>
      <w:r>
        <w:rPr>
          <w:rFonts w:ascii="Calibri" w:hAnsi="Calibri"/>
          <w:b w:val="0"/>
          <w:i/>
          <w:color w:val="0B0B0B"/>
          <w:sz w:val="22"/>
        </w:rPr>
        <w:t>declines</w:t>
      </w:r>
      <w:r>
        <w:rPr>
          <w:rFonts w:ascii="Calibri" w:hAnsi="Calibri"/>
          <w:b w:val="0"/>
          <w:i w:val="0"/>
          <w:color w:val="0B0B0B"/>
          <w:sz w:val="22"/>
        </w:rPr>
        <w:t xml:space="preserve"> to implement a component of the method for reasons found in the source — declining for a sourced reason is a higher standard than implementing. Sources whose grain cannot be inferred are refused rather than guessed at. And the rent availability indicator is textbook: rather than imputing an 89%-missing column or dropping the rows, the panel emits an explicit flag with a comment naming the exact failure it prevents.</w:t>
      </w:r>
    </w:p>
    <w:p>
      <w:pPr>
        <w:pStyle w:val="Heading2"/>
      </w:pPr>
      <w:r>
        <w:t>4.6 Missingness, and why we do not impute</w:t>
      </w:r>
    </w:p>
    <w:p>
      <w:pPr>
        <w:spacing w:after="160"/>
        <w:jc w:val="both"/>
      </w:pPr>
      <w:r>
        <w:rPr>
          <w:rFonts w:ascii="Calibri" w:hAnsi="Calibri"/>
          <w:b w:val="0"/>
          <w:i w:val="0"/>
          <w:color w:val="0B0B0B"/>
          <w:sz w:val="22"/>
        </w:rPr>
        <w:t>The largest missingness in the dataset is the rent index, and it is not random.</w:t>
      </w:r>
    </w:p>
    <w:p>
      <w:pPr>
        <w:spacing w:after="200" w:before="80"/>
        <w:ind w:left="0"/>
      </w:pPr>
      <w:r>
        <w:rPr>
          <w:rFonts w:ascii="Consolas" w:hAnsi="Consolas"/>
          <w:color w:val="52514E"/>
          <w:sz w:val="17"/>
        </w:rPr>
        <w:t xml:space="preserve">  ZCTAs with at least one missing quarter     31,864 of 33,791    94.30%</w:t>
        <w:br/>
        <w:t xml:space="preserve">  ZCTAs missing in all 32 quarters            27,199 of 33,791    80.49%</w:t>
        <w:br/>
        <w:t xml:space="preserve">  ZCTAs absent from the source file entirely  25,247 of 33,791    74.72%</w:t>
        <w:br/>
        <w:br/>
        <w:t xml:space="preserve">  comparing the observed and missing strata   observed   missing   ratio</w:t>
        <w:br/>
        <w:t xml:space="preserve">  median household density, per sq mi          1,555.6      24.5   63.6x</w:t>
        <w:br/>
        <w:t xml:space="preserve">  median population density, per sq mi         3,920.4      66.5   59.0x</w:t>
        <w:br/>
        <w:t xml:space="preserve">  median households                             16,166       869   18.6x</w:t>
      </w:r>
    </w:p>
    <w:p>
      <w:pPr>
        <w:spacing w:after="160"/>
        <w:jc w:val="both"/>
      </w:pPr>
      <w:r>
        <w:rPr>
          <w:rFonts w:ascii="Calibri" w:hAnsi="Calibri"/>
          <w:b w:val="0"/>
          <w:i w:val="0"/>
          <w:color w:val="0B0B0B"/>
          <w:sz w:val="22"/>
        </w:rPr>
        <w:t xml:space="preserve">Density is the variable the entire cost argument turns on. Any analysis conditioned on the rent index being present is therefore fitted on a sample whose median area is </w:t>
      </w:r>
      <w:r>
        <w:rPr>
          <w:rFonts w:ascii="Calibri" w:hAnsi="Calibri"/>
          <w:b/>
          <w:i w:val="0"/>
          <w:color w:val="0B0B0B"/>
          <w:sz w:val="22"/>
        </w:rPr>
        <w:t>63.6 times denser</w:t>
      </w:r>
      <w:r>
        <w:rPr>
          <w:rFonts w:ascii="Calibri" w:hAnsi="Calibri"/>
          <w:b w:val="0"/>
          <w:i w:val="0"/>
          <w:color w:val="0B0B0B"/>
          <w:sz w:val="22"/>
        </w:rPr>
        <w:t xml:space="preserve"> than the population it is meant to describe, and its standard errors understate the extrapolation risk to the other 94%.</w:t>
      </w:r>
    </w:p>
    <w:p>
      <w:pPr>
        <w:spacing w:after="160"/>
        <w:jc w:val="both"/>
      </w:pPr>
      <w:r>
        <w:rPr>
          <w:rFonts w:ascii="Calibri" w:hAnsi="Calibri"/>
          <w:b/>
          <w:i w:val="0"/>
          <w:color w:val="0B0B0B"/>
          <w:sz w:val="22"/>
        </w:rPr>
        <w:t>What may and may not be concluded from that, stated carefully.</w:t>
      </w:r>
      <w:r>
        <w:rPr>
          <w:rFonts w:ascii="Calibri" w:hAnsi="Calibri"/>
          <w:b w:val="0"/>
          <w:i w:val="0"/>
          <w:color w:val="0B0B0B"/>
          <w:sz w:val="22"/>
        </w:rPr>
        <w:t xml:space="preserve"> What the measurement establishes is that the missingness is </w:t>
      </w:r>
      <w:r>
        <w:rPr>
          <w:rFonts w:ascii="Calibri" w:hAnsi="Calibri"/>
          <w:b/>
          <w:i w:val="0"/>
          <w:color w:val="0B0B0B"/>
          <w:sz w:val="22"/>
        </w:rPr>
        <w:t>not MCAR</w:t>
      </w:r>
      <w:r>
        <w:rPr>
          <w:rFonts w:ascii="Calibri" w:hAnsi="Calibri"/>
          <w:b w:val="0"/>
          <w:i w:val="0"/>
          <w:color w:val="0B0B0B"/>
          <w:sz w:val="22"/>
        </w:rPr>
        <w:t xml:space="preserve">. Whether it is MAR or MNAR is not testable from the data, because it turns on whether missingness depends on the unobserved rent level after conditioning on what we do observe, and the unobserved rent is by construction unobserved. The publication threshold plausibly depends on listing volume, which we observe, and plausibly also on the rent level itself, which we do not. So MAR is an </w:t>
      </w:r>
      <w:r>
        <w:rPr>
          <w:rFonts w:ascii="Calibri" w:hAnsi="Calibri"/>
          <w:b w:val="0"/>
          <w:i/>
          <w:color w:val="0B0B0B"/>
          <w:sz w:val="22"/>
        </w:rPr>
        <w:t>argument</w:t>
      </w:r>
      <w:r>
        <w:rPr>
          <w:rFonts w:ascii="Calibri" w:hAnsi="Calibri"/>
          <w:b w:val="0"/>
          <w:i w:val="0"/>
          <w:color w:val="0B0B0B"/>
          <w:sz w:val="22"/>
        </w:rPr>
        <w:t xml:space="preserve"> we would be making, not a finding — and our own earlier documentation overstated this, which is corrected in </w:t>
      </w:r>
      <w:r>
        <w:rPr>
          <w:rFonts w:ascii="Consolas" w:hAnsi="Consolas"/>
          <w:b w:val="0"/>
          <w:i w:val="0"/>
          <w:color w:val="0B0B0B"/>
          <w:sz w:val="22"/>
        </w:rPr>
        <w:t>docs/research/NOTES_little_rubin_ch1_3.md</w:t>
      </w:r>
      <w:r>
        <w:rPr>
          <w:rFonts w:ascii="Calibri" w:hAnsi="Calibri"/>
          <w:b w:val="0"/>
          <w:i w:val="0"/>
          <w:color w:val="0B0B0B"/>
          <w:sz w:val="22"/>
        </w:rPr>
        <w:t xml:space="preserve"> §8. The honest position is: measured not-MCAR, MNAR not excluded, and that is what licenses bounds rather than imputation.</w:t>
      </w:r>
    </w:p>
    <w:p>
      <w:pPr>
        <w:spacing w:after="160"/>
        <w:jc w:val="both"/>
      </w:pPr>
      <w:r>
        <w:rPr>
          <w:rFonts w:ascii="Calibri" w:hAnsi="Calibri"/>
          <w:b/>
          <w:i w:val="0"/>
          <w:color w:val="0B0B0B"/>
          <w:sz w:val="22"/>
        </w:rPr>
        <w:t>The sharpest citation against complete-case analysis turns out to be from 1976.</w:t>
      </w:r>
      <w:r>
        <w:rPr>
          <w:rFonts w:ascii="Calibri" w:hAnsi="Calibri"/>
          <w:b w:val="0"/>
          <w:i w:val="0"/>
          <w:color w:val="0B0B0B"/>
          <w:sz w:val="22"/>
        </w:rPr>
        <w:t xml:space="preserve"> Fellegi and Holt enumerate five options when a record fails an edit, and option five is deletion. Their verdict, written before the missing-data vocabulary existed: deletion "would involve an implicit assumption that the statistical inferences are unaffected by such deletions. This is equivalent to assuming that the deleted records have the same distribution as the satisfactory records." Here we can </w:t>
      </w:r>
      <w:r>
        <w:rPr>
          <w:rFonts w:ascii="Calibri" w:hAnsi="Calibri"/>
          <w:b w:val="0"/>
          <w:i/>
          <w:color w:val="0B0B0B"/>
          <w:sz w:val="22"/>
        </w:rPr>
        <w:t>show</w:t>
      </w:r>
      <w:r>
        <w:rPr>
          <w:rFonts w:ascii="Calibri" w:hAnsi="Calibri"/>
          <w:b w:val="0"/>
          <w:i w:val="0"/>
          <w:color w:val="0B0B0B"/>
          <w:sz w:val="22"/>
        </w:rPr>
        <w:t xml:space="preserve"> that assumption failing.</w:t>
      </w:r>
    </w:p>
    <w:p>
      <w:pPr>
        <w:spacing w:after="160"/>
        <w:jc w:val="both"/>
      </w:pPr>
      <w:r>
        <w:rPr>
          <w:rFonts w:ascii="Calibri" w:hAnsi="Calibri"/>
          <w:b/>
          <w:i w:val="0"/>
          <w:color w:val="0B0B0B"/>
          <w:sz w:val="22"/>
        </w:rPr>
        <w:t>We nevertheless decline to impute the rent index, and the reason is not squeamishness.</w:t>
      </w:r>
      <w:r>
        <w:rPr>
          <w:rFonts w:ascii="Calibri" w:hAnsi="Calibri"/>
          <w:b w:val="0"/>
          <w:i w:val="0"/>
          <w:color w:val="0B0B0B"/>
          <w:sz w:val="22"/>
        </w:rPr>
        <w:t xml:space="preserve"> Imputing 94% of a column from the 6% that is a systematically different kind of place produces a column that looks like data and is a regression prediction. The column is not used by the cost model and is not in the successor specification's covariate list at all, for an unrelated and stronger reason given in §5.4. What the literature does ask for here, and what we commit to, is cheaper and more decisive than an imputation: </w:t>
      </w:r>
      <w:r>
        <w:rPr>
          <w:rFonts w:ascii="Calibri" w:hAnsi="Calibri"/>
          <w:b/>
          <w:i w:val="0"/>
          <w:color w:val="0B0B0B"/>
          <w:sz w:val="22"/>
        </w:rPr>
        <w:t>report the outcome both ways</w:t>
      </w:r>
      <w:r>
        <w:rPr>
          <w:rFonts w:ascii="Calibri" w:hAnsi="Calibri"/>
          <w:b w:val="0"/>
          <w:i w:val="0"/>
          <w:color w:val="0B0B0B"/>
          <w:sz w:val="22"/>
        </w:rPr>
        <w:t xml:space="preserve"> — with and without the dropped stratum — and publish the difference. That check has never been run and it is on the critical path.</w:t>
      </w:r>
    </w:p>
    <w:p>
      <w:pPr>
        <w:spacing w:after="160"/>
        <w:jc w:val="both"/>
      </w:pPr>
      <w:r>
        <w:rPr>
          <w:rFonts w:ascii="Calibri" w:hAnsi="Calibri"/>
          <w:b w:val="0"/>
          <w:i w:val="0"/>
          <w:color w:val="0B0B0B"/>
          <w:sz w:val="22"/>
        </w:rPr>
        <w:t xml:space="preserve">Every drop and imputation in the pipeline is enumerated with a measured count in </w:t>
      </w:r>
      <w:r>
        <w:rPr>
          <w:rFonts w:ascii="Consolas" w:hAnsi="Consolas"/>
          <w:b w:val="0"/>
          <w:i w:val="0"/>
          <w:color w:val="0B0B0B"/>
          <w:sz w:val="22"/>
        </w:rPr>
        <w:t>docs/data/DATA_QUALITY.md</w:t>
      </w:r>
      <w:r>
        <w:rPr>
          <w:rFonts w:ascii="Calibri" w:hAnsi="Calibri"/>
          <w:b w:val="0"/>
          <w:i w:val="0"/>
          <w:color w:val="0B0B0B"/>
          <w:sz w:val="22"/>
        </w:rPr>
        <w:t xml:space="preserve"> F9. Two bind. The cost model drops 80 of 2,413 pilot ZCTAs on a households filter, of which 55 have zero population — arguably an impossible value, for which deletion is the prescribed treatment — and 23 have people and no households, which is not impossible but group quarters, and deleting those is not covered by any rule we can cite. The model's panel source drops 131 of 2,206 in-scope units for an incomplete covariate; the event-rate distortion is mild (51.1% of dropped units were ever enabled against 54.5% of kept) but the covariate support is cut, so the model never sees an area below about 500 people. That is defensible as a scope restriction and indefensible as an undeclared one, and it is declared here.</w:t>
      </w:r>
    </w:p>
    <w:p>
      <w:pPr>
        <w:pStyle w:val="Heading2"/>
      </w:pPr>
      <w:r>
        <w:t>4.7 Limitations that admit no mitigation</w:t>
      </w:r>
    </w:p>
    <w:p>
      <w:pPr>
        <w:spacing w:after="160"/>
        <w:jc w:val="both"/>
      </w:pPr>
      <w:r>
        <w:rPr>
          <w:rFonts w:ascii="Calibri" w:hAnsi="Calibri"/>
          <w:b w:val="0"/>
          <w:i w:val="0"/>
          <w:color w:val="0B0B0B"/>
          <w:sz w:val="22"/>
        </w:rPr>
        <w:t>Four limitations have no mitigation and are therefore not mitigated. Stating that plainly is what makes the mitigated ones credible.</w:t>
      </w:r>
    </w:p>
    <w:p>
      <w:pPr>
        <w:spacing w:after="160"/>
        <w:jc w:val="both"/>
      </w:pPr>
      <w:r>
        <w:rPr>
          <w:rFonts w:ascii="Calibri" w:hAnsi="Calibri"/>
          <w:b/>
          <w:i w:val="0"/>
          <w:color w:val="0B0B0B"/>
          <w:sz w:val="22"/>
        </w:rPr>
        <w:t>Order volume, revenue and margin are unobservable in public data.</w:t>
      </w:r>
      <w:r>
        <w:rPr>
          <w:rFonts w:ascii="Calibri" w:hAnsi="Calibri"/>
          <w:b w:val="0"/>
          <w:i w:val="0"/>
          <w:color w:val="0B0B0B"/>
          <w:sz w:val="22"/>
        </w:rPr>
        <w:t xml:space="preserve"> No accuracy claim is made on dollar figures, and results are reported in units of contribution margin with explicit break-even thresholds, so that no unobservable revenue figure is ever asserted (§5.6).</w:t>
      </w:r>
    </w:p>
    <w:p>
      <w:pPr>
        <w:spacing w:after="160"/>
        <w:jc w:val="both"/>
      </w:pPr>
      <w:r>
        <w:rPr>
          <w:rFonts w:ascii="Calibri" w:hAnsi="Calibri"/>
          <w:b/>
          <w:i w:val="0"/>
          <w:color w:val="0B0B0B"/>
          <w:sz w:val="22"/>
        </w:rPr>
        <w:t>No public number exists against which a cannibalisation estimate could be validated.</w:t>
      </w:r>
      <w:r>
        <w:rPr>
          <w:rFonts w:ascii="Calibri" w:hAnsi="Calibri"/>
          <w:b w:val="0"/>
          <w:i w:val="0"/>
          <w:color w:val="0B0B0B"/>
          <w:sz w:val="22"/>
        </w:rPr>
        <w:t xml:space="preserve"> If that estimand is attempted, the deliverable is a placebo distribution and confidence bands under stated assumptions, not a claim of correctness.</w:t>
      </w:r>
    </w:p>
    <w:p>
      <w:pPr>
        <w:spacing w:after="160"/>
        <w:jc w:val="both"/>
      </w:pPr>
      <w:r>
        <w:rPr>
          <w:rFonts w:ascii="Calibri" w:hAnsi="Calibri"/>
          <w:b/>
          <w:i w:val="0"/>
          <w:color w:val="0B0B0B"/>
          <w:sz w:val="22"/>
        </w:rPr>
        <w:t>Internal constraints are invisible.</w:t>
      </w:r>
      <w:r>
        <w:rPr>
          <w:rFonts w:ascii="Calibri" w:hAnsi="Calibri"/>
          <w:b w:val="0"/>
          <w:i w:val="0"/>
          <w:color w:val="0B0B0B"/>
          <w:sz w:val="22"/>
        </w:rPr>
        <w:t xml:space="preserve"> Existing lease obligations, capital rationing and executive preference do not appear in any public source, which is why model output is framed as operator-consistent desirability rather than objective viability.</w:t>
      </w:r>
    </w:p>
    <w:p>
      <w:pPr>
        <w:spacing w:after="160"/>
        <w:jc w:val="both"/>
      </w:pPr>
      <w:r>
        <w:rPr>
          <w:rFonts w:ascii="Calibri" w:hAnsi="Calibri"/>
          <w:b/>
          <w:i w:val="0"/>
          <w:color w:val="0B0B0B"/>
          <w:sz w:val="22"/>
        </w:rPr>
        <w:t>Public data may have an accuracy ceiling below what the decision requires.</w:t>
      </w:r>
      <w:r>
        <w:rPr>
          <w:rFonts w:ascii="Calibri" w:hAnsi="Calibri"/>
          <w:b w:val="0"/>
          <w:i w:val="0"/>
          <w:color w:val="0B0B0B"/>
          <w:sz w:val="22"/>
        </w:rPr>
        <w:t xml:space="preserve"> That possibility is RQ1 and RQ2, and the answer so far is partly negative. It is reported as a finding rather than suppressed, which is the whole design of this document.</w:t>
      </w:r>
    </w:p>
    <w:p>
      <w:pPr>
        <w:spacing w:after="160"/>
        <w:jc w:val="both"/>
      </w:pPr>
      <w:r>
        <w:rPr>
          <w:rFonts w:ascii="Calibri" w:hAnsi="Calibri"/>
          <w:b w:val="0"/>
          <w:i w:val="0"/>
          <w:color w:val="0B0B0B"/>
          <w:sz w:val="22"/>
        </w:rPr>
        <w:t xml:space="preserve">A fifth belongs with them now and did not appear in v4. </w:t>
      </w:r>
      <w:r>
        <w:rPr>
          <w:rFonts w:ascii="Calibri" w:hAnsi="Calibri"/>
          <w:b/>
          <w:i w:val="0"/>
          <w:color w:val="0B0B0B"/>
          <w:sz w:val="22"/>
        </w:rPr>
        <w:t>The sample is a convenience sample discovered through an enforcement process.</w:t>
      </w:r>
      <w:r>
        <w:rPr>
          <w:rFonts w:ascii="Calibri" w:hAnsi="Calibri"/>
          <w:b w:val="0"/>
          <w:i w:val="0"/>
          <w:color w:val="0B0B0B"/>
          <w:sz w:val="22"/>
        </w:rPr>
        <w:t xml:space="preserve"> The 43 stations were found by searching inspection records for buildings that exist, so we observe chosen alternatives </w:t>
      </w:r>
      <w:r>
        <w:rPr>
          <w:rFonts w:ascii="Calibri" w:hAnsi="Calibri"/>
          <w:b w:val="0"/>
          <w:i/>
          <w:color w:val="0B0B0B"/>
          <w:sz w:val="22"/>
        </w:rPr>
        <w:t>because</w:t>
      </w:r>
      <w:r>
        <w:rPr>
          <w:rFonts w:ascii="Calibri" w:hAnsi="Calibri"/>
          <w:b w:val="0"/>
          <w:i w:val="0"/>
          <w:color w:val="0B0B0B"/>
          <w:sz w:val="22"/>
        </w:rPr>
        <w:t xml:space="preserve"> they were chosen. Train §3.7.2 covers choice-based sampling and gives a result under which estimating as if exogenous is consistent for everything except alternative-specific constants — which we do not have — but that result assumes a purely choice-based sample with a known population share. Ours has an unknown and non-random discovery process. This is flagged as an unquantified threat and is not addressed. Objective 2 (§3.3) is the attempt to put a number on part of it.</w:t>
      </w:r>
    </w:p>
    <w:p>
      <w:pPr>
        <w:spacing w:after="160"/>
        <w:jc w:val="both"/>
      </w:pPr>
      <w:r>
        <w:rPr>
          <w:rFonts w:ascii="Calibri" w:hAnsi="Calibri"/>
          <w:b/>
          <w:i w:val="0"/>
          <w:color w:val="0B0B0B"/>
          <w:sz w:val="22"/>
        </w:rPr>
        <w:t>A sixth changes character rather than disappearing, and it is new on 2026-09-14.</w:t>
      </w:r>
      <w:r>
        <w:rPr>
          <w:rFonts w:ascii="Calibri" w:hAnsi="Calibri"/>
          <w:b w:val="0"/>
          <w:i w:val="0"/>
          <w:color w:val="0B0B0B"/>
          <w:sz w:val="22"/>
        </w:rPr>
        <w:t xml:space="preserve"> 589 of the 693 rows now in the facility frame (§4.8) were not discovered through an enforcement process at all; they were published by a consultancy tracking announcements, permits and trade press. The selection threat is not removed. It is </w:t>
      </w:r>
      <w:r>
        <w:rPr>
          <w:rFonts w:ascii="Calibri" w:hAnsi="Calibri"/>
          <w:b w:val="0"/>
          <w:i/>
          <w:color w:val="0B0B0B"/>
          <w:sz w:val="22"/>
        </w:rPr>
        <w:t>replaced</w:t>
      </w:r>
      <w:r>
        <w:rPr>
          <w:rFonts w:ascii="Calibri" w:hAnsi="Calibri"/>
          <w:b w:val="0"/>
          <w:i w:val="0"/>
          <w:color w:val="0B0B0B"/>
          <w:sz w:val="22"/>
        </w:rPr>
        <w:t xml:space="preserve"> by a partially independent one — a commercial tracker's attention, which skews toward large and newsworthy buildings — and two non-identical selection mechanisms are a better position than one, because their disagreement is measurable where a single mechanism's bias is not. The paragraph above remains correct about the 104 hand-verified rows the fitted model uses.</w:t>
      </w:r>
    </w:p>
    <w:p>
      <w:pPr>
        <w:pStyle w:val="Heading2"/>
      </w:pPr>
      <w:r>
        <w:t>4.8 The opening dates, recovered</w:t>
      </w:r>
    </w:p>
    <w:p>
      <w:pPr>
        <w:spacing w:after="160"/>
        <w:jc w:val="both"/>
      </w:pPr>
      <w:r>
        <w:rPr>
          <w:rFonts w:ascii="Calibri" w:hAnsi="Calibri"/>
          <w:b w:val="0"/>
          <w:i/>
          <w:color w:val="0B0B0B"/>
          <w:sz w:val="22"/>
        </w:rPr>
        <w:t>This section is new on 2026-09-14 and is placed at the end of §4 so that nothing above it needed renumbering. It reports the removal of the constraint that §4.3, §4.7, §5.4 and §6 defects E, M and O are all written from inside.</w:t>
      </w:r>
    </w:p>
    <w:p>
      <w:pPr>
        <w:spacing w:after="160"/>
        <w:jc w:val="both"/>
      </w:pPr>
      <w:r>
        <w:rPr>
          <w:rFonts w:ascii="Calibri" w:hAnsi="Calibri"/>
          <w:b w:val="0"/>
          <w:i w:val="0"/>
          <w:color w:val="0B0B0B"/>
          <w:sz w:val="22"/>
        </w:rPr>
        <w:t xml:space="preserve">Every date in this project has been an </w:t>
      </w:r>
      <w:r>
        <w:rPr>
          <w:rFonts w:ascii="Calibri" w:hAnsi="Calibri"/>
          <w:b/>
          <w:i w:val="0"/>
          <w:color w:val="0B0B0B"/>
          <w:sz w:val="22"/>
        </w:rPr>
        <w:t>upper bound</w:t>
      </w:r>
      <w:r>
        <w:rPr>
          <w:rFonts w:ascii="Calibri" w:hAnsi="Calibri"/>
          <w:b w:val="0"/>
          <w:i w:val="0"/>
          <w:color w:val="0B0B0B"/>
          <w:sz w:val="22"/>
        </w:rPr>
        <w:t>. OSHA proves a building was operating by the day an inspector stood in it and says nothing about when it opened; the panel could assert "open by 2019" and never "opened in 2019". That single gap blocked the lag guard on the industry covariate (§6 defect M), blocked any use of time in the choice model, and made before-and-after designs impossible. Two routes had been tried and failed (§4.3). A third worked.</w:t>
      </w:r>
    </w:p>
    <w:p>
      <w:pPr>
        <w:pStyle w:val="Heading3"/>
      </w:pPr>
      <w:r>
        <w:t>4.8.1 What was read, and why plain OCR was abandoned</w:t>
      </w:r>
    </w:p>
    <w:p>
      <w:pPr>
        <w:spacing w:after="160"/>
        <w:jc w:val="both"/>
      </w:pPr>
      <w:r>
        <w:rPr>
          <w:rFonts w:ascii="Calibri" w:hAnsi="Calibri"/>
          <w:b w:val="0"/>
          <w:i w:val="0"/>
          <w:color w:val="0B0B0B"/>
          <w:sz w:val="22"/>
        </w:rPr>
        <w:t xml:space="preserve">MWPVL International's free public article documenting Amazon's distribution network carries its facility tables as </w:t>
      </w:r>
      <w:r>
        <w:rPr>
          <w:rFonts w:ascii="Calibri" w:hAnsi="Calibri"/>
          <w:b/>
          <w:i w:val="0"/>
          <w:color w:val="0B0B0B"/>
          <w:sz w:val="22"/>
        </w:rPr>
        <w:t>images, not text</w:t>
      </w:r>
      <w:r>
        <w:rPr>
          <w:rFonts w:ascii="Calibri" w:hAnsi="Calibri"/>
          <w:b w:val="0"/>
          <w:i w:val="0"/>
          <w:color w:val="0B0B0B"/>
          <w:sz w:val="22"/>
        </w:rPr>
        <w:t xml:space="preserve"> — thirteen table images totalling 152,915 pixel-rows, with no machine-readable content.</w:t>
      </w:r>
    </w:p>
    <w:p>
      <w:pPr>
        <w:spacing w:after="160"/>
        <w:jc w:val="both"/>
      </w:pPr>
      <w:r>
        <w:rPr>
          <w:rFonts w:ascii="Calibri" w:hAnsi="Calibri"/>
          <w:b w:val="0"/>
          <w:i w:val="0"/>
          <w:color w:val="0B0B0B"/>
          <w:sz w:val="22"/>
        </w:rPr>
        <w:t xml:space="preserve">The technically material decision is a negative one. Plain OCR was implemented, measured and </w:t>
      </w:r>
      <w:r>
        <w:rPr>
          <w:rFonts w:ascii="Calibri" w:hAnsi="Calibri"/>
          <w:b/>
          <w:i w:val="0"/>
          <w:color w:val="0B0B0B"/>
          <w:sz w:val="22"/>
        </w:rPr>
        <w:t>abandoned</w:t>
      </w:r>
      <w:r>
        <w:rPr>
          <w:rFonts w:ascii="Calibri" w:hAnsi="Calibri"/>
          <w:b w:val="0"/>
          <w:i w:val="0"/>
          <w:color w:val="0B0B0B"/>
          <w:sz w:val="22"/>
        </w:rPr>
        <w:t xml:space="preserve">. Table rows wrap over two to four printed lines, and ordinary reading order splits a date across them — the month on one line and the year on the next — with no reliable rule for rejoining them. The pipeline instead recovers each word </w:t>
      </w:r>
      <w:r>
        <w:rPr>
          <w:rFonts w:ascii="Calibri" w:hAnsi="Calibri"/>
          <w:b w:val="0"/>
          <w:i/>
          <w:color w:val="0B0B0B"/>
          <w:sz w:val="22"/>
        </w:rPr>
        <w:t>with its pixel coordinates</w:t>
      </w:r>
      <w:r>
        <w:rPr>
          <w:rFonts w:ascii="Calibri" w:hAnsi="Calibri"/>
          <w:b w:val="0"/>
          <w:i w:val="0"/>
          <w:color w:val="0B0B0B"/>
          <w:sz w:val="22"/>
        </w:rPr>
        <w:t xml:space="preserve"> and reconstructs the table geometrically: columns from horizontal position, rows from vertical position.</w:t>
      </w:r>
    </w:p>
    <w:p>
      <w:pPr>
        <w:spacing w:after="160"/>
        <w:jc w:val="both"/>
      </w:pPr>
      <w:r>
        <w:rPr>
          <w:rFonts w:ascii="Calibri" w:hAnsi="Calibri"/>
          <w:b w:val="0"/>
          <w:i w:val="0"/>
          <w:color w:val="0B0B0B"/>
          <w:sz w:val="22"/>
        </w:rPr>
        <w:t xml:space="preserve">One further decision earned its place, because without it 40% of the document would have been lost silently rather than loudly. Rows are anchored on a US five-digit postal code. Canadian, Japanese and UK postcodes are not five digits, so on the three rest-of-world tables the anchor finds almost nothing and every facility collapses into a handful of merged rows — </w:t>
      </w:r>
      <w:r>
        <w:rPr>
          <w:rFonts w:ascii="Calibri" w:hAnsi="Calibri"/>
          <w:b/>
          <w:i w:val="0"/>
          <w:color w:val="0B0B0B"/>
          <w:sz w:val="22"/>
        </w:rPr>
        <w:t>with no error and a plausible-looking output</w:t>
      </w:r>
      <w:r>
        <w:rPr>
          <w:rFonts w:ascii="Calibri" w:hAnsi="Calibri"/>
          <w:b w:val="0"/>
          <w:i w:val="0"/>
          <w:color w:val="0B0B0B"/>
          <w:sz w:val="22"/>
        </w:rPr>
        <w:t>, which is this project's documented failure mode. The fallback anchors on an Amazon facility code (</w:t>
      </w:r>
      <w:r>
        <w:rPr>
          <w:rFonts w:ascii="Consolas" w:hAnsi="Consolas"/>
          <w:b w:val="0"/>
          <w:i w:val="0"/>
          <w:color w:val="0B0B0B"/>
          <w:sz w:val="22"/>
        </w:rPr>
        <w:t>YYC1</w:t>
      </w:r>
      <w:r>
        <w:rPr>
          <w:rFonts w:ascii="Calibri" w:hAnsi="Calibri"/>
          <w:b w:val="0"/>
          <w:i w:val="0"/>
          <w:color w:val="0B0B0B"/>
          <w:sz w:val="22"/>
        </w:rPr>
        <w:t xml:space="preserve">, </w:t>
      </w:r>
      <w:r>
        <w:rPr>
          <w:rFonts w:ascii="Consolas" w:hAnsi="Consolas"/>
          <w:b w:val="0"/>
          <w:i w:val="0"/>
          <w:color w:val="0B0B0B"/>
          <w:sz w:val="22"/>
        </w:rPr>
        <w:t>MMG1</w:t>
      </w:r>
      <w:r>
        <w:rPr>
          <w:rFonts w:ascii="Calibri" w:hAnsi="Calibri"/>
          <w:b w:val="0"/>
          <w:i w:val="0"/>
          <w:color w:val="0B0B0B"/>
          <w:sz w:val="22"/>
        </w:rPr>
        <w:t xml:space="preserve">, </w:t>
      </w:r>
      <w:r>
        <w:rPr>
          <w:rFonts w:ascii="Consolas" w:hAnsi="Consolas"/>
          <w:b w:val="0"/>
          <w:i w:val="0"/>
          <w:color w:val="0B0B0B"/>
          <w:sz w:val="22"/>
        </w:rPr>
        <w:t>HPX1</w:t>
      </w:r>
      <w:r>
        <w:rPr>
          <w:rFonts w:ascii="Calibri" w:hAnsi="Calibri"/>
          <w:b w:val="0"/>
          <w:i w:val="0"/>
          <w:color w:val="0B0B0B"/>
          <w:sz w:val="22"/>
        </w:rPr>
        <w:t>) instead, and the pipeline picks whichever strategy clears a minimum anchor density. Those three tables are 61,428 of the 152,915 pixel-rows, 40.2%.</w:t>
      </w:r>
    </w:p>
    <w:p>
      <w:pPr>
        <w:spacing w:after="200" w:before="80"/>
        <w:ind w:left="0"/>
      </w:pPr>
      <w:r>
        <w:rPr>
          <w:rFonts w:ascii="Consolas" w:hAnsi="Consolas"/>
          <w:color w:val="52514E"/>
          <w:sz w:val="17"/>
        </w:rPr>
        <w:t xml:space="preserve">  outputs/metrics/mwpvl_extraction.json     run 20260915-195231-c54f</w:t>
        <w:br/>
        <w:br/>
        <w:t xml:space="preserve">  facilities recovered              1,904    from 13 table images</w:t>
        <w:br/>
        <w:t xml:space="preserve">  with a postal code                1,767      92.8%</w:t>
        <w:br/>
        <w:t xml:space="preserve">  with an opening YEAR              1,420      74.6%</w:t>
        <w:br/>
        <w:t xml:space="preserve">  with an opening MONTH               873      45.9%</w:t>
        <w:br/>
        <w:t xml:space="preserve">  flagged "not confirmed" by the publisher itself       44</w:t>
      </w:r>
    </w:p>
    <w:p>
      <w:pPr>
        <w:spacing w:after="160"/>
        <w:jc w:val="both"/>
      </w:pPr>
      <w:r>
        <w:rPr>
          <w:rFonts w:ascii="Calibri" w:hAnsi="Calibri"/>
          <w:b w:val="0"/>
          <w:i w:val="0"/>
          <w:color w:val="0B0B0B"/>
          <w:sz w:val="22"/>
        </w:rPr>
        <w:t>By facility class, because 1,904 facilities is not 1,904 delivery stations and the distinction decides what may enter the panel:</w:t>
      </w:r>
    </w:p>
    <w:p>
      <w:pPr>
        <w:spacing w:after="200" w:before="80"/>
        <w:ind w:left="0"/>
      </w:pPr>
      <w:r>
        <w:rPr>
          <w:rFonts w:ascii="Consolas" w:hAnsi="Consolas"/>
          <w:color w:val="52514E"/>
          <w:sz w:val="17"/>
        </w:rPr>
        <w:t xml:space="preserve">  US small-package delivery station     635   &lt;- the target class</w:t>
        <w:br/>
        <w:t xml:space="preserve">  US heavy/bulky delivery station       121</w:t>
        <w:br/>
        <w:t xml:space="preserve">  US fulfillment center                 385</w:t>
        <w:br/>
        <w:t xml:space="preserve">  US sortation center                   114</w:t>
        <w:br/>
        <w:t xml:space="preserve">  US inbound cross dock                  69</w:t>
        <w:br/>
        <w:t xml:space="preserve">  US Fresh DC / Whole Foods DC / Fresh Hub   98</w:t>
        <w:br/>
        <w:t xml:space="preserve">  US air gateway / hub                   24</w:t>
        <w:br/>
        <w:t xml:space="preserve">  rest of world                         458</w:t>
        <w:br/>
        <w:t xml:space="preserve">  ------------------------------------------</w:t>
        <w:br/>
        <w:t xml:space="preserve">                                      1,904</w:t>
      </w:r>
    </w:p>
    <w:p>
      <w:pPr>
        <w:spacing w:after="160"/>
        <w:jc w:val="both"/>
      </w:pPr>
      <w:r>
        <w:rPr>
          <w:rFonts w:ascii="Calibri" w:hAnsi="Calibri"/>
          <w:b w:val="0"/>
          <w:i w:val="0"/>
          <w:color w:val="0B0B0B"/>
          <w:sz w:val="22"/>
        </w:rPr>
        <w:t xml:space="preserve">A measured defect travels with the extraction rather than behind it: roughly </w:t>
      </w:r>
      <w:r>
        <w:rPr>
          <w:rFonts w:ascii="Calibri" w:hAnsi="Calibri"/>
          <w:b/>
          <w:i w:val="0"/>
          <w:color w:val="0B0B0B"/>
          <w:sz w:val="22"/>
        </w:rPr>
        <w:t>3% of rows merge into a neighbour</w:t>
      </w:r>
      <w:r>
        <w:rPr>
          <w:rFonts w:ascii="Calibri" w:hAnsi="Calibri"/>
          <w:b w:val="0"/>
          <w:i w:val="0"/>
          <w:color w:val="0B0B0B"/>
          <w:sz w:val="22"/>
        </w:rPr>
        <w:t xml:space="preserve"> — 18 of 535 on the delivery-station table, down from 41 of 510 after three row-anchoring bugs were fixed. A row whose postal code did not read has no anchor and does not exist. Nothing is cleaned: a year that reads 2094 is written as 2094, because the validator below can test a date against evidence, which is better than testing it against plausibility.</w:t>
      </w:r>
    </w:p>
    <w:p>
      <w:pPr>
        <w:pStyle w:val="Heading3"/>
      </w:pPr>
      <w:r>
        <w:t>4.8.2 Three independent validations, run before a single row entered a panel</w:t>
      </w:r>
    </w:p>
    <w:p>
      <w:pPr>
        <w:spacing w:after="160"/>
        <w:jc w:val="both"/>
      </w:pPr>
      <w:r>
        <w:rPr>
          <w:rFonts w:ascii="Calibri" w:hAnsi="Calibri"/>
          <w:b w:val="0"/>
          <w:i w:val="0"/>
          <w:color w:val="0B0B0B"/>
          <w:sz w:val="22"/>
        </w:rPr>
        <w:t>OCR errs on digits and digits are the entire point, so the extraction was graded against evidence. The satellite attempt of §4.3 failed the first of these tests on 36% of its output; the same test was therefore run here first.</w:t>
      </w:r>
    </w:p>
    <w:p>
      <w:pPr>
        <w:spacing w:after="160"/>
        <w:jc w:val="both"/>
      </w:pPr>
      <w:r>
        <w:rPr>
          <w:rFonts w:ascii="Calibri" w:hAnsi="Calibri"/>
          <w:b w:val="0"/>
          <w:i w:val="0"/>
          <w:color w:val="0B0B0B"/>
          <w:sz w:val="22"/>
        </w:rPr>
        <w:t xml:space="preserve">| test | result | artefact | |---|---|---| | </w:t>
      </w:r>
      <w:r>
        <w:rPr>
          <w:rFonts w:ascii="Calibri" w:hAnsi="Calibri"/>
          <w:b/>
          <w:i w:val="0"/>
          <w:color w:val="0B0B0B"/>
          <w:sz w:val="22"/>
        </w:rPr>
        <w:t>Against the OSHA bound.</w:t>
      </w:r>
      <w:r>
        <w:rPr>
          <w:rFonts w:ascii="Calibri" w:hAnsi="Calibri"/>
          <w:b w:val="0"/>
          <w:i w:val="0"/>
          <w:color w:val="0B0B0B"/>
          <w:sz w:val="22"/>
        </w:rPr>
        <w:t xml:space="preserve"> A building cannot open after an inspector stood inside it. | </w:t>
      </w:r>
      <w:r>
        <w:rPr>
          <w:rFonts w:ascii="Calibri" w:hAnsi="Calibri"/>
          <w:b/>
          <w:i w:val="0"/>
          <w:color w:val="0B0B0B"/>
          <w:sz w:val="22"/>
        </w:rPr>
        <w:t>94.71%</w:t>
      </w:r>
      <w:r>
        <w:rPr>
          <w:rFonts w:ascii="Calibri" w:hAnsi="Calibri"/>
          <w:b w:val="0"/>
          <w:i w:val="0"/>
          <w:color w:val="0B0B0B"/>
          <w:sz w:val="22"/>
        </w:rPr>
        <w:t xml:space="preserve"> pass — 208 linked, 11 falsified, over all 1,420 dated rows. By stated precision: month 160 matched / 9 falsified; year 25 / 2; quarter 23 / 0 | </w:t>
      </w:r>
      <w:r>
        <w:rPr>
          <w:rFonts w:ascii="Consolas" w:hAnsi="Consolas"/>
          <w:b w:val="0"/>
          <w:i w:val="0"/>
          <w:color w:val="0B0B0B"/>
          <w:sz w:val="22"/>
        </w:rPr>
        <w:t>mwpvl_validation.json</w:t>
      </w:r>
      <w:r>
        <w:rPr>
          <w:rFonts w:ascii="Calibri" w:hAnsi="Calibri"/>
          <w:b w:val="0"/>
          <w:i w:val="0"/>
          <w:color w:val="0B0B0B"/>
          <w:sz w:val="22"/>
        </w:rPr>
        <w:t xml:space="preserve">, run </w:t>
      </w:r>
      <w:r>
        <w:rPr>
          <w:rFonts w:ascii="Consolas" w:hAnsi="Consolas"/>
          <w:b w:val="0"/>
          <w:i w:val="0"/>
          <w:color w:val="0B0B0B"/>
          <w:sz w:val="22"/>
        </w:rPr>
        <w:t>20260915-195247-dbb5</w:t>
      </w:r>
      <w:r>
        <w:rPr>
          <w:rFonts w:ascii="Calibri" w:hAnsi="Calibri"/>
          <w:b w:val="0"/>
          <w:i w:val="0"/>
          <w:color w:val="0B0B0B"/>
          <w:sz w:val="22"/>
        </w:rPr>
        <w:t xml:space="preserve"> | | </w:t>
      </w:r>
      <w:r>
        <w:rPr>
          <w:rFonts w:ascii="Calibri" w:hAnsi="Calibri"/>
          <w:b/>
          <w:i w:val="0"/>
          <w:color w:val="0B0B0B"/>
          <w:sz w:val="22"/>
        </w:rPr>
        <w:t>Against the network's own start date.</w:t>
      </w:r>
      <w:r>
        <w:rPr>
          <w:rFonts w:ascii="Calibri" w:hAnsi="Calibri"/>
          <w:b w:val="0"/>
          <w:i w:val="0"/>
          <w:color w:val="0B0B0B"/>
          <w:sz w:val="22"/>
        </w:rPr>
        <w:t xml:space="preserve"> The small-package delivery-station network launched late 2013. | </w:t>
      </w:r>
      <w:r>
        <w:rPr>
          <w:rFonts w:ascii="Calibri" w:hAnsi="Calibri"/>
          <w:b/>
          <w:i w:val="0"/>
          <w:color w:val="0B0B0B"/>
          <w:sz w:val="22"/>
        </w:rPr>
        <w:t>2 of 790</w:t>
      </w:r>
      <w:r>
        <w:rPr>
          <w:rFonts w:ascii="Calibri" w:hAnsi="Calibri"/>
          <w:b w:val="0"/>
          <w:i w:val="0"/>
          <w:color w:val="0B0B0B"/>
          <w:sz w:val="22"/>
        </w:rPr>
        <w:t xml:space="preserve"> dated delivery-station rows predate it; 1,413 of 1,420 dates plausible overall (</w:t>
      </w:r>
      <w:r>
        <w:rPr>
          <w:rFonts w:ascii="Calibri" w:hAnsi="Calibri"/>
          <w:b/>
          <w:i w:val="0"/>
          <w:color w:val="0B0B0B"/>
          <w:sz w:val="22"/>
        </w:rPr>
        <w:t>99.5%</w:t>
      </w:r>
      <w:r>
        <w:rPr>
          <w:rFonts w:ascii="Calibri" w:hAnsi="Calibri"/>
          <w:b w:val="0"/>
          <w:i w:val="0"/>
          <w:color w:val="0B0B0B"/>
          <w:sz w:val="22"/>
        </w:rPr>
        <w:t xml:space="preserve">) | same | | </w:t>
      </w:r>
      <w:r>
        <w:rPr>
          <w:rFonts w:ascii="Calibri" w:hAnsi="Calibri"/>
          <w:b/>
          <w:i w:val="0"/>
          <w:color w:val="0B0B0B"/>
          <w:sz w:val="22"/>
        </w:rPr>
        <w:t>Against an independent geocoding.</w:t>
      </w:r>
      <w:r>
        <w:rPr>
          <w:rFonts w:ascii="Calibri" w:hAnsi="Calibri"/>
          <w:b w:val="0"/>
          <w:i w:val="0"/>
          <w:color w:val="0B0B0B"/>
          <w:sz w:val="22"/>
        </w:rPr>
        <w:t xml:space="preserve"> The OCR'd state against the state implied by the postal code. | </w:t>
      </w:r>
      <w:r>
        <w:rPr>
          <w:rFonts w:ascii="Calibri" w:hAnsi="Calibri"/>
          <w:b/>
          <w:i w:val="0"/>
          <w:color w:val="0B0B0B"/>
          <w:sz w:val="22"/>
        </w:rPr>
        <w:t>99.67%</w:t>
      </w:r>
      <w:r>
        <w:rPr>
          <w:rFonts w:ascii="Calibri" w:hAnsi="Calibri"/>
          <w:b w:val="0"/>
          <w:i w:val="0"/>
          <w:color w:val="0B0B0B"/>
          <w:sz w:val="22"/>
        </w:rPr>
        <w:t xml:space="preserve"> — 604 of 606 comparable rows agree; 613 of 635 parsed | </w:t>
      </w:r>
      <w:r>
        <w:rPr>
          <w:rFonts w:ascii="Consolas" w:hAnsi="Consolas"/>
          <w:b w:val="0"/>
          <w:i w:val="0"/>
          <w:color w:val="0B0B0B"/>
          <w:sz w:val="22"/>
        </w:rPr>
        <w:t>mwpvl_merge.json</w:t>
      </w:r>
      <w:r>
        <w:rPr>
          <w:rFonts w:ascii="Calibri" w:hAnsi="Calibri"/>
          <w:b w:val="0"/>
          <w:i w:val="0"/>
          <w:color w:val="0B0B0B"/>
          <w:sz w:val="22"/>
        </w:rPr>
        <w:t xml:space="preserve">, </w:t>
      </w:r>
      <w:r>
        <w:rPr>
          <w:rFonts w:ascii="Consolas" w:hAnsi="Consolas"/>
          <w:b w:val="0"/>
          <w:i w:val="0"/>
          <w:color w:val="0B0B0B"/>
          <w:sz w:val="22"/>
        </w:rPr>
        <w:t>ocr_state_grade</w:t>
      </w:r>
      <w:r>
        <w:rPr>
          <w:rFonts w:ascii="Calibri" w:hAnsi="Calibri"/>
          <w:b w:val="0"/>
          <w:i w:val="0"/>
          <w:color w:val="0B0B0B"/>
          <w:sz w:val="22"/>
        </w:rPr>
        <w:t xml:space="preserve"> |</w:t>
      </w:r>
    </w:p>
    <w:p>
      <w:pPr>
        <w:spacing w:after="200"/>
        <w:ind w:left="504"/>
      </w:pPr>
      <w:r>
        <w:rPr>
          <w:rFonts w:ascii="Calibri" w:hAnsi="Calibri"/>
          <w:b/>
          <w:i w:val="0"/>
          <w:color w:val="0B0B0B"/>
          <w:sz w:val="20"/>
        </w:rPr>
        <w:t>Corrected 2026-09-15.</w:t>
      </w:r>
      <w:r>
        <w:rPr>
          <w:rFonts w:ascii="Calibri" w:hAnsi="Calibri"/>
          <w:b w:val="0"/>
          <w:i w:val="0"/>
          <w:color w:val="0B0B0B"/>
          <w:sz w:val="20"/>
        </w:rPr>
        <w:t xml:space="preserve"> The first and third rows read 93.6% (157 linked, 10 falsified) and 99.8% (556 of 557). Both were correct measurements of the same two edits on smaller denominators, taken while the extraction was still being repaired; both were re-run over the finished extraction and both moved. The </w:t>
      </w:r>
      <w:r>
        <w:rPr>
          <w:rFonts w:ascii="Calibri" w:hAnsi="Calibri"/>
          <w:b/>
          <w:i w:val="0"/>
          <w:color w:val="0B0B0B"/>
          <w:sz w:val="20"/>
        </w:rPr>
        <w:t>direction of every conclusion in this subsection is unchanged</w:t>
      </w:r>
      <w:r>
        <w:rPr>
          <w:rFonts w:ascii="Calibri" w:hAnsi="Calibri"/>
          <w:b w:val="0"/>
          <w:i w:val="0"/>
          <w:color w:val="0B0B0B"/>
          <w:sz w:val="20"/>
        </w:rPr>
        <w:t xml:space="preserve"> and the pass rate went up rather than down, which is why the correction is recorded rather than quietly absorbed. One further figure is easy to conflate and must not be: the </w:t>
      </w:r>
      <w:r>
        <w:rPr>
          <w:rFonts w:ascii="Calibri" w:hAnsi="Calibri"/>
          <w:b/>
          <w:i w:val="0"/>
          <w:color w:val="0B0B0B"/>
          <w:sz w:val="20"/>
        </w:rPr>
        <w:t>same edit</w:t>
      </w:r>
      <w:r>
        <w:rPr>
          <w:rFonts w:ascii="Calibri" w:hAnsi="Calibri"/>
          <w:b w:val="0"/>
          <w:i w:val="0"/>
          <w:color w:val="0B0B0B"/>
          <w:sz w:val="20"/>
        </w:rPr>
        <w:t xml:space="preserve"> run against the assembled 693-row </w:t>
      </w:r>
      <w:r>
        <w:rPr>
          <w:rFonts w:ascii="Calibri" w:hAnsi="Calibri"/>
          <w:b w:val="0"/>
          <w:i/>
          <w:color w:val="0B0B0B"/>
          <w:sz w:val="20"/>
        </w:rPr>
        <w:t>panel</w:t>
      </w:r>
      <w:r>
        <w:rPr>
          <w:rFonts w:ascii="Calibri" w:hAnsi="Calibri"/>
          <w:b w:val="0"/>
          <w:i w:val="0"/>
          <w:color w:val="0B0B0B"/>
          <w:sz w:val="20"/>
        </w:rPr>
        <w:t xml:space="preserve"> rather than the 1,420-row </w:t>
      </w:r>
      <w:r>
        <w:rPr>
          <w:rFonts w:ascii="Calibri" w:hAnsi="Calibri"/>
          <w:b w:val="0"/>
          <w:i/>
          <w:color w:val="0B0B0B"/>
          <w:sz w:val="20"/>
        </w:rPr>
        <w:t>extraction</w:t>
      </w:r>
      <w:r>
        <w:rPr>
          <w:rFonts w:ascii="Calibri" w:hAnsi="Calibri"/>
          <w:b w:val="0"/>
          <w:i w:val="0"/>
          <w:color w:val="0B0B0B"/>
          <w:sz w:val="20"/>
        </w:rPr>
        <w:t xml:space="preserve"> gives 551 dated, 136 linked, 6 falsified, </w:t>
      </w:r>
      <w:r>
        <w:rPr>
          <w:rFonts w:ascii="Calibri" w:hAnsi="Calibri"/>
          <w:b/>
          <w:i w:val="0"/>
          <w:color w:val="0B0B0B"/>
          <w:sz w:val="20"/>
        </w:rPr>
        <w:t>95.59%</w:t>
      </w:r>
      <w:r>
        <w:rPr>
          <w:rFonts w:ascii="Calibri" w:hAnsi="Calibri"/>
          <w:b w:val="0"/>
          <w:i w:val="0"/>
          <w:color w:val="0B0B0B"/>
          <w:sz w:val="20"/>
        </w:rPr>
        <w:t>. Different denominator, same edit, both current. Neither is 93.6%.</w:t>
      </w:r>
    </w:p>
    <w:p>
      <w:pPr>
        <w:spacing w:after="160"/>
        <w:jc w:val="both"/>
      </w:pPr>
      <w:r>
        <w:rPr>
          <w:rFonts w:ascii="Calibri" w:hAnsi="Calibri"/>
          <w:b w:val="0"/>
          <w:i w:val="0"/>
          <w:color w:val="0B0B0B"/>
          <w:sz w:val="22"/>
        </w:rPr>
        <w:t xml:space="preserve">The second test is the most informative and is worth a sentence rather than a row. The parser has no knowledge of Amazon's corporate history; nothing in the code enforces a 2013 boundary. Yet the recovered delivery-station dates stop almost exactly at the network launch, while fulfilment centres — a class that legitimately predates it — freely date back to 2008 and earlier. A left-truncation rule that fires on the class it applies to and stays silent on the classes it does not is evidence that the class assignment </w:t>
      </w:r>
      <w:r>
        <w:rPr>
          <w:rFonts w:ascii="Calibri" w:hAnsi="Calibri"/>
          <w:b w:val="0"/>
          <w:i/>
          <w:color w:val="0B0B0B"/>
          <w:sz w:val="22"/>
        </w:rPr>
        <w:t>and</w:t>
      </w:r>
      <w:r>
        <w:rPr>
          <w:rFonts w:ascii="Calibri" w:hAnsi="Calibri"/>
          <w:b w:val="0"/>
          <w:i w:val="0"/>
          <w:color w:val="0B0B0B"/>
          <w:sz w:val="22"/>
        </w:rPr>
        <w:t xml:space="preserve"> the dates are both being read correctly. </w:t>
      </w:r>
      <w:r>
        <w:rPr>
          <w:rFonts w:ascii="Calibri" w:hAnsi="Calibri"/>
          <w:b/>
          <w:i w:val="0"/>
          <w:color w:val="0B0B0B"/>
          <w:sz w:val="22"/>
        </w:rPr>
        <w:t>For comparison, the abandoned satellite method failed the OSHA test on 36% of its output. This fails on 5.3%</w:t>
      </w:r>
      <w:r>
        <w:rPr>
          <w:rFonts w:ascii="Calibri" w:hAnsi="Calibri"/>
          <w:b w:val="0"/>
          <w:i w:val="0"/>
          <w:color w:val="0B0B0B"/>
          <w:sz w:val="22"/>
        </w:rPr>
        <w:t xml:space="preserve"> — 11 falsified of 208 linked.</w:t>
      </w:r>
    </w:p>
    <w:p>
      <w:pPr>
        <w:spacing w:after="160"/>
        <w:jc w:val="both"/>
      </w:pPr>
      <w:r>
        <w:rPr>
          <w:rFonts w:ascii="Calibri" w:hAnsi="Calibri"/>
          <w:b w:val="0"/>
          <w:i w:val="0"/>
          <w:color w:val="0B0B0B"/>
          <w:sz w:val="22"/>
        </w:rPr>
        <w:t>94.71% is not a certificate and is not offered as one. An unchecked row is not a passing row, and 1,212 of the 1,420 dated rows could not be linked to an OSHA building at all. The five remaining implausible years (2045, 2075, 2090, 2094 twice) are OCR damage and are flagged, not repaired.</w:t>
      </w:r>
    </w:p>
    <w:p>
      <w:pPr>
        <w:pStyle w:val="Heading3"/>
      </w:pPr>
      <w:r>
        <w:t>4.8.3 What entered the panel, and the filter that is the headline</w:t>
      </w:r>
    </w:p>
    <w:p>
      <w:pPr>
        <w:spacing w:after="160"/>
        <w:jc w:val="both"/>
      </w:pPr>
      <w:r>
        <w:rPr>
          <w:rFonts w:ascii="Calibri" w:hAnsi="Calibri"/>
          <w:b w:val="0"/>
          <w:i w:val="0"/>
          <w:color w:val="0B0B0B"/>
          <w:sz w:val="22"/>
        </w:rPr>
        <w:t xml:space="preserve">Records were merged using the project's </w:t>
      </w:r>
      <w:r>
        <w:rPr>
          <w:rFonts w:ascii="Calibri" w:hAnsi="Calibri"/>
          <w:b/>
          <w:i w:val="0"/>
          <w:color w:val="0B0B0B"/>
          <w:sz w:val="22"/>
        </w:rPr>
        <w:t>existing Fellegi–Sunter probabilistic record linkage</w:t>
      </w:r>
      <w:r>
        <w:rPr>
          <w:rFonts w:ascii="Calibri" w:hAnsi="Calibri"/>
          <w:b w:val="0"/>
          <w:i w:val="0"/>
          <w:color w:val="0B0B0B"/>
          <w:sz w:val="22"/>
        </w:rPr>
        <w:t>, with no new matching rule written for the occasion. That is deliberate: a matcher tuned on the data it is about to match is not a matcher.</w:t>
      </w:r>
    </w:p>
    <w:p>
      <w:pPr>
        <w:spacing w:after="200" w:before="80"/>
        <w:ind w:left="0"/>
      </w:pPr>
      <w:r>
        <w:rPr>
          <w:rFonts w:ascii="Consolas" w:hAnsi="Consolas"/>
          <w:color w:val="52514E"/>
          <w:sz w:val="17"/>
        </w:rPr>
        <w:t xml:space="preserve">  outputs/metrics/mwpvl_merge.json     run 20260915-195256-1c53</w:t>
        <w:br/>
        <w:br/>
        <w:t xml:space="preserve">  1,904   MWPVL rows in the file</w:t>
        <w:br/>
        <w:t xml:space="preserve"> -1,269   EXCLUDED as the wrong facility class</w:t>
        <w:br/>
        <w:t xml:space="preserve">  -----</w:t>
        <w:br/>
        <w:t xml:space="preserve">    635   US small-package delivery stations, the only eligible rows</w:t>
        <w:br/>
        <w:t xml:space="preserve">     -1   internal duplicate</w:t>
        <w:br/>
        <w:t xml:space="preserve">    -40   already in the panel under another spelling</w:t>
        <w:br/>
        <w:t xml:space="preserve">     -5   held for clerical review, not merged</w:t>
        <w:br/>
        <w:t xml:space="preserve">  -----</w:t>
        <w:br/>
        <w:t xml:space="preserve">    589   new rows</w:t>
        <w:br/>
        <w:br/>
        <w:t xml:space="preserve">  panel   104  -&gt;  693 rows</w:t>
        <w:br/>
        <w:t xml:space="preserve">                   687 buildings, after 6 rows are rejected by the</w:t>
        <w:br/>
        <w:t xml:space="preserve">                   E_operating_by edit and kept in the CSV so that</w:t>
        <w:br/>
        <w:t xml:space="preserve">                   the exclusion is reversible</w:t>
      </w:r>
    </w:p>
    <w:p>
      <w:pPr>
        <w:spacing w:after="160"/>
        <w:jc w:val="both"/>
      </w:pPr>
      <w:r>
        <w:rPr>
          <w:rFonts w:ascii="Calibri" w:hAnsi="Calibri"/>
          <w:b w:val="0"/>
          <w:i w:val="0"/>
          <w:color w:val="0B0B0B"/>
          <w:sz w:val="22"/>
        </w:rPr>
        <w:t xml:space="preserve">The hand-verified </w:t>
      </w:r>
      <w:r>
        <w:rPr>
          <w:rFonts w:ascii="Consolas" w:hAnsi="Consolas"/>
          <w:b w:val="0"/>
          <w:i w:val="0"/>
          <w:color w:val="0B0B0B"/>
          <w:sz w:val="22"/>
        </w:rPr>
        <w:t>national_facilities.csv</w:t>
      </w:r>
      <w:r>
        <w:rPr>
          <w:rFonts w:ascii="Calibri" w:hAnsi="Calibri"/>
          <w:b w:val="0"/>
          <w:i w:val="0"/>
          <w:color w:val="0B0B0B"/>
          <w:sz w:val="22"/>
        </w:rPr>
        <w:t xml:space="preserve"> is </w:t>
      </w:r>
      <w:r>
        <w:rPr>
          <w:rFonts w:ascii="Calibri" w:hAnsi="Calibri"/>
          <w:b/>
          <w:i w:val="0"/>
          <w:color w:val="0B0B0B"/>
          <w:sz w:val="22"/>
        </w:rPr>
        <w:t>not touched</w:t>
      </w:r>
      <w:r>
        <w:rPr>
          <w:rFonts w:ascii="Calibri" w:hAnsi="Calibri"/>
          <w:b w:val="0"/>
          <w:i w:val="0"/>
          <w:color w:val="0B0B0B"/>
          <w:sz w:val="22"/>
        </w:rPr>
        <w:t>. It remains the reference and the expansion is a new file beside it, which is why §3.1's arithmetic and §5.4's fit are both still on 104 rows and 94 decisions.</w:t>
      </w:r>
    </w:p>
    <w:p>
      <w:pPr>
        <w:spacing w:after="200" w:before="80"/>
        <w:ind w:left="0"/>
      </w:pPr>
      <w:r>
        <w:rPr>
          <w:rFonts w:ascii="Consolas" w:hAnsi="Consolas"/>
          <w:color w:val="52514E"/>
          <w:sz w:val="17"/>
        </w:rPr>
        <w:t xml:space="preserve">  the expanded frame            693 rows / 687 buildings</w:t>
        <w:br/>
        <w:t xml:space="preserve">    with a numeric open year    551      (434 of them also with a quarter)</w:t>
        <w:br/>
        <w:t xml:space="preserve">    dated and placed in a CBSA  531</w:t>
        <w:br/>
        <w:t xml:space="preserve">    distinct CBSAs              230      (from 62)</w:t>
        <w:br/>
        <w:t xml:space="preserve">    distinct ZCTAs              629</w:t>
        <w:br/>
        <w:t xml:space="preserve">    distinct address+ZIP pairs  691</w:t>
        <w:br/>
        <w:t xml:space="preserve">    decisions the choice builder can use              483</w:t>
      </w:r>
    </w:p>
    <w:p>
      <w:pPr>
        <w:spacing w:after="200"/>
        <w:ind w:left="504"/>
      </w:pPr>
      <w:r>
        <w:rPr>
          <w:rFonts w:ascii="Calibri" w:hAnsi="Calibri"/>
          <w:b/>
          <w:i w:val="0"/>
          <w:color w:val="0B0B0B"/>
          <w:sz w:val="20"/>
        </w:rPr>
        <w:t>Corrected 2026-09-15.</w:t>
      </w:r>
      <w:r>
        <w:rPr>
          <w:rFonts w:ascii="Calibri" w:hAnsi="Calibri"/>
          <w:b w:val="0"/>
          <w:i w:val="0"/>
          <w:color w:val="0B0B0B"/>
          <w:sz w:val="20"/>
        </w:rPr>
        <w:t xml:space="preserve"> This block read 700 rows, 556 dated, 535 placed and 625 ZCTAs, and the merge chain above read -32 / -6 / 596. The matcher's clerical-review band and its cross-match set both moved when the extraction was finished, so eight rows that had been counted as new were found already present and one held row was released. </w:t>
      </w:r>
      <w:r>
        <w:rPr>
          <w:rFonts w:ascii="Calibri" w:hAnsi="Calibri"/>
          <w:b/>
          <w:i w:val="0"/>
          <w:color w:val="0B0B0B"/>
          <w:sz w:val="20"/>
        </w:rPr>
        <w:t>693 rows on 687 buildings yielding 483 decisions is the only correct full sentence</w:t>
      </w:r>
      <w:r>
        <w:rPr>
          <w:rFonts w:ascii="Calibri" w:hAnsi="Calibri"/>
          <w:b w:val="0"/>
          <w:i w:val="0"/>
          <w:color w:val="0B0B0B"/>
          <w:sz w:val="20"/>
        </w:rPr>
        <w:t xml:space="preserve">, and 691 distinct address+ZIP pairs is a fourth number that is </w:t>
      </w:r>
      <w:r>
        <w:rPr>
          <w:rFonts w:ascii="Calibri" w:hAnsi="Calibri"/>
          <w:b w:val="0"/>
          <w:i/>
          <w:color w:val="0B0B0B"/>
          <w:sz w:val="20"/>
        </w:rPr>
        <w:t>not</w:t>
      </w:r>
      <w:r>
        <w:rPr>
          <w:rFonts w:ascii="Calibri" w:hAnsi="Calibri"/>
          <w:b w:val="0"/>
          <w:i w:val="0"/>
          <w:color w:val="0B0B0B"/>
          <w:sz w:val="20"/>
        </w:rPr>
        <w:t xml:space="preserve"> "buildings".</w:t>
      </w:r>
    </w:p>
    <w:p>
      <w:pPr>
        <w:spacing w:after="160"/>
        <w:jc w:val="both"/>
      </w:pPr>
      <w:r>
        <w:rPr>
          <w:rFonts w:ascii="Calibri" w:hAnsi="Calibri"/>
          <w:b w:val="0"/>
          <w:i w:val="0"/>
          <w:color w:val="0B0B0B"/>
          <w:sz w:val="22"/>
        </w:rPr>
        <w:t>Three things about it are stated here rather than discovered by a reader.</w:t>
      </w:r>
    </w:p>
    <w:p>
      <w:pPr>
        <w:spacing w:after="160"/>
        <w:jc w:val="both"/>
      </w:pPr>
      <w:r>
        <w:rPr>
          <w:rFonts w:ascii="Calibri" w:hAnsi="Calibri"/>
          <w:b/>
          <w:i w:val="0"/>
          <w:color w:val="0B0B0B"/>
          <w:sz w:val="22"/>
        </w:rPr>
        <w:t>It is a consultancy's claim, not a registry record.</w:t>
      </w:r>
      <w:r>
        <w:rPr>
          <w:rFonts w:ascii="Calibri" w:hAnsi="Calibri"/>
          <w:b w:val="0"/>
          <w:i w:val="0"/>
          <w:color w:val="0B0B0B"/>
          <w:sz w:val="22"/>
        </w:rPr>
        <w:t xml:space="preserve"> MWPVL declares its own incompleteness five times, once specifically about the delivery-station table, and flags 44 rows "not confirmed" itself. The merge records the source type as the </w:t>
      </w:r>
      <w:r>
        <w:rPr>
          <w:rFonts w:ascii="Calibri" w:hAnsi="Calibri"/>
          <w:b w:val="0"/>
          <w:i/>
          <w:color w:val="0B0B0B"/>
          <w:sz w:val="22"/>
        </w:rPr>
        <w:t>least</w:t>
      </w:r>
      <w:r>
        <w:rPr>
          <w:rFonts w:ascii="Calibri" w:hAnsi="Calibri"/>
          <w:b w:val="0"/>
          <w:i w:val="0"/>
          <w:color w:val="0B0B0B"/>
          <w:sz w:val="22"/>
        </w:rPr>
        <w:t xml:space="preserve"> reliable rank in its own date-reliability ordering, which is the intended rank.</w:t>
      </w:r>
    </w:p>
    <w:p>
      <w:pPr>
        <w:spacing w:after="160"/>
        <w:jc w:val="both"/>
      </w:pPr>
      <w:r>
        <w:rPr>
          <w:rFonts w:ascii="Calibri" w:hAnsi="Calibri"/>
          <w:b/>
          <w:i w:val="0"/>
          <w:color w:val="0B0B0B"/>
          <w:sz w:val="22"/>
        </w:rPr>
        <w:t>It fails the project's own validator, and that is reported rather than routed around.</w:t>
      </w:r>
      <w:r>
        <w:rPr>
          <w:rFonts w:ascii="Calibri" w:hAnsi="Calibri"/>
          <w:b w:val="0"/>
          <w:i w:val="0"/>
          <w:color w:val="0B0B0B"/>
          <w:sz w:val="22"/>
        </w:rPr>
        <w:t xml:space="preserve"> </w:t>
      </w:r>
      <w:r>
        <w:rPr>
          <w:rFonts w:ascii="Consolas" w:hAnsi="Consolas"/>
          <w:b w:val="0"/>
          <w:i w:val="0"/>
          <w:color w:val="0B0B0B"/>
          <w:sz w:val="22"/>
        </w:rPr>
        <w:t>ingest/facility_check</w:t>
      </w:r>
      <w:r>
        <w:rPr>
          <w:rFonts w:ascii="Calibri" w:hAnsi="Calibri"/>
          <w:b w:val="0"/>
          <w:i w:val="0"/>
          <w:color w:val="0B0B0B"/>
          <w:sz w:val="22"/>
        </w:rPr>
        <w:t xml:space="preserve"> treats </w:t>
      </w:r>
      <w:r>
        <w:rPr>
          <w:rFonts w:ascii="Consolas" w:hAnsi="Consolas"/>
          <w:b w:val="0"/>
          <w:i w:val="0"/>
          <w:color w:val="0B0B0B"/>
          <w:sz w:val="22"/>
        </w:rPr>
        <w:t>open_year</w:t>
      </w:r>
      <w:r>
        <w:rPr>
          <w:rFonts w:ascii="Calibri" w:hAnsi="Calibri"/>
          <w:b w:val="0"/>
          <w:i w:val="0"/>
          <w:color w:val="0B0B0B"/>
          <w:sz w:val="22"/>
        </w:rPr>
        <w:t xml:space="preserve"> as required; 142 of the 693 rows have no numeric year, because MWPVL prints none for a quarter of its rows. The alternatives are to drop those rows — throwing away the location that a fourth capture list (§3.3) exists to supply — or to invent a year. Neither is taken. The file does not pass, and the artefact says so.</w:t>
      </w:r>
    </w:p>
    <w:p>
      <w:pPr>
        <w:spacing w:after="160"/>
        <w:jc w:val="both"/>
      </w:pPr>
      <w:r>
        <w:rPr>
          <w:rFonts w:ascii="Calibri" w:hAnsi="Calibri"/>
          <w:b/>
          <w:i w:val="0"/>
          <w:color w:val="0B0B0B"/>
          <w:sz w:val="22"/>
        </w:rPr>
        <w:t>No row carries a coordinate.</w:t>
      </w:r>
      <w:r>
        <w:rPr>
          <w:rFonts w:ascii="Calibri" w:hAnsi="Calibri"/>
          <w:b w:val="0"/>
          <w:i w:val="0"/>
          <w:color w:val="0B0B0B"/>
          <w:sz w:val="22"/>
        </w:rPr>
        <w:t xml:space="preserve"> 0 of 693, unchanged from 0 of 104, and </w:t>
      </w:r>
      <w:r>
        <w:rPr>
          <w:rFonts w:ascii="Consolas" w:hAnsi="Consolas"/>
          <w:b w:val="0"/>
          <w:i w:val="0"/>
          <w:color w:val="0B0B0B"/>
          <w:sz w:val="22"/>
        </w:rPr>
        <w:t>national_panel_expanded.json</w:t>
      </w:r>
      <w:r>
        <w:rPr>
          <w:rFonts w:ascii="Calibri" w:hAnsi="Calibri"/>
          <w:b w:val="0"/>
          <w:i w:val="0"/>
          <w:color w:val="0B0B0B"/>
          <w:sz w:val="22"/>
        </w:rPr>
        <w:t xml:space="preserve"> records </w:t>
      </w:r>
      <w:r>
        <w:rPr>
          <w:rFonts w:ascii="Consolas" w:hAnsi="Consolas"/>
          <w:b w:val="0"/>
          <w:i w:val="0"/>
          <w:color w:val="0B0B0B"/>
          <w:sz w:val="22"/>
        </w:rPr>
        <w:t>coordinates_present: 0</w:t>
      </w:r>
      <w:r>
        <w:rPr>
          <w:rFonts w:ascii="Calibri" w:hAnsi="Calibri"/>
          <w:b w:val="0"/>
          <w:i w:val="0"/>
          <w:color w:val="0B0B0B"/>
          <w:sz w:val="22"/>
        </w:rPr>
        <w:t xml:space="preserve">. Every distance quantity still falls back to a ZCTA centroid (§6 defect F). A side geocoding file now exists and reaches </w:t>
      </w:r>
      <w:r>
        <w:rPr>
          <w:rFonts w:ascii="Calibri" w:hAnsi="Calibri"/>
          <w:b/>
          <w:i w:val="0"/>
          <w:color w:val="0B0B0B"/>
          <w:sz w:val="22"/>
        </w:rPr>
        <w:t>72.3%</w:t>
      </w:r>
      <w:r>
        <w:rPr>
          <w:rFonts w:ascii="Calibri" w:hAnsi="Calibri"/>
          <w:b w:val="0"/>
          <w:i w:val="0"/>
          <w:color w:val="0B0B0B"/>
          <w:sz w:val="22"/>
        </w:rPr>
        <w:t xml:space="preserve"> — 501 Match of 693, 190 No_Match, 2 Tie — but it is </w:t>
      </w:r>
      <w:r>
        <w:rPr>
          <w:rFonts w:ascii="Calibri" w:hAnsi="Calibri"/>
          <w:b/>
          <w:i w:val="0"/>
          <w:color w:val="0B0B0B"/>
          <w:sz w:val="22"/>
        </w:rPr>
        <w:t>not joined into the panel</w:t>
      </w:r>
      <w:r>
        <w:rPr>
          <w:rFonts w:ascii="Calibri" w:hAnsi="Calibri"/>
          <w:b w:val="0"/>
          <w:i w:val="0"/>
          <w:color w:val="0B0B0B"/>
          <w:sz w:val="22"/>
        </w:rPr>
        <w:t xml:space="preserve"> and is not under version control, so nothing in this document depends on it.</w:t>
      </w:r>
    </w:p>
    <w:p>
      <w:pPr>
        <w:spacing w:after="160"/>
        <w:jc w:val="both"/>
      </w:pPr>
      <w:r>
        <w:rPr>
          <w:rFonts w:ascii="Calibri" w:hAnsi="Calibri"/>
          <w:b/>
          <w:i w:val="0"/>
          <w:color w:val="0B0B0B"/>
          <w:sz w:val="22"/>
        </w:rPr>
        <w:t>A fourth thing, and it is the most serious.</w:t>
      </w:r>
      <w:r>
        <w:rPr>
          <w:rFonts w:ascii="Calibri" w:hAnsi="Calibri"/>
          <w:b w:val="0"/>
          <w:i w:val="0"/>
          <w:color w:val="0B0B0B"/>
          <w:sz w:val="22"/>
        </w:rPr>
        <w:t xml:space="preserve"> Neither </w:t>
      </w:r>
      <w:r>
        <w:rPr>
          <w:rFonts w:ascii="Consolas" w:hAnsi="Consolas"/>
          <w:b w:val="0"/>
          <w:i w:val="0"/>
          <w:color w:val="0B0B0B"/>
          <w:sz w:val="22"/>
        </w:rPr>
        <w:t>national_facilities_expanded.csv</w:t>
      </w:r>
      <w:r>
        <w:rPr>
          <w:rFonts w:ascii="Calibri" w:hAnsi="Calibri"/>
          <w:b w:val="0"/>
          <w:i w:val="0"/>
          <w:color w:val="0B0B0B"/>
          <w:sz w:val="22"/>
        </w:rPr>
        <w:t xml:space="preserve"> nor the geocoding side file is tracked by git: </w:t>
      </w:r>
      <w:r>
        <w:rPr>
          <w:rFonts w:ascii="Consolas" w:hAnsi="Consolas"/>
          <w:b w:val="0"/>
          <w:i w:val="0"/>
          <w:color w:val="0B0B0B"/>
          <w:sz w:val="22"/>
        </w:rPr>
        <w:t>git ls-files data/external/facility_panel/</w:t>
      </w:r>
      <w:r>
        <w:rPr>
          <w:rFonts w:ascii="Calibri" w:hAnsi="Calibri"/>
          <w:b w:val="0"/>
          <w:i w:val="0"/>
          <w:color w:val="0B0B0B"/>
          <w:sz w:val="22"/>
        </w:rPr>
        <w:t xml:space="preserve"> returns only </w:t>
      </w:r>
      <w:r>
        <w:rPr>
          <w:rFonts w:ascii="Consolas" w:hAnsi="Consolas"/>
          <w:b w:val="0"/>
          <w:i w:val="0"/>
          <w:color w:val="0B0B0B"/>
          <w:sz w:val="22"/>
        </w:rPr>
        <w:t>facilities.csv</w:t>
      </w:r>
      <w:r>
        <w:rPr>
          <w:rFonts w:ascii="Calibri" w:hAnsi="Calibri"/>
          <w:b w:val="0"/>
          <w:i w:val="0"/>
          <w:color w:val="0B0B0B"/>
          <w:sz w:val="22"/>
        </w:rPr>
        <w:t xml:space="preserve"> and </w:t>
      </w:r>
      <w:r>
        <w:rPr>
          <w:rFonts w:ascii="Consolas" w:hAnsi="Consolas"/>
          <w:b w:val="0"/>
          <w:i w:val="0"/>
          <w:color w:val="0B0B0B"/>
          <w:sz w:val="22"/>
        </w:rPr>
        <w:t>national_facilities.csv</w:t>
      </w:r>
      <w:r>
        <w:rPr>
          <w:rFonts w:ascii="Calibri" w:hAnsi="Calibri"/>
          <w:b w:val="0"/>
          <w:i w:val="0"/>
          <w:color w:val="0B0B0B"/>
          <w:sz w:val="22"/>
        </w:rPr>
        <w:t xml:space="preserve">. </w:t>
      </w:r>
      <w:r>
        <w:rPr>
          <w:rFonts w:ascii="Calibri" w:hAnsi="Calibri"/>
          <w:b/>
          <w:i w:val="0"/>
          <w:color w:val="0B0B0B"/>
          <w:sz w:val="22"/>
        </w:rPr>
        <w:t>The 693-row panel exists on one disk.</w:t>
      </w:r>
      <w:r>
        <w:rPr>
          <w:rFonts w:ascii="Calibri" w:hAnsi="Calibri"/>
          <w:b w:val="0"/>
          <w:i w:val="0"/>
          <w:color w:val="0B0B0B"/>
          <w:sz w:val="22"/>
        </w:rPr>
        <w:t xml:space="preserve"> Committing it ranks above every modelling item on the list in §9.</w:t>
      </w:r>
    </w:p>
    <w:p>
      <w:pPr>
        <w:pStyle w:val="Heading1"/>
      </w:pPr>
      <w:r>
        <w:t>5. Proposed Methods</w:t>
      </w:r>
    </w:p>
    <w:p>
      <w:pPr>
        <w:pStyle w:val="Heading2"/>
      </w:pPr>
      <w:r>
        <w:t>5.1 System architecture</w:t>
      </w:r>
    </w:p>
    <w:p>
      <w:pPr>
        <w:spacing w:after="160"/>
        <w:jc w:val="both"/>
      </w:pPr>
      <w:r>
        <w:rPr>
          <w:rFonts w:ascii="Calibri" w:hAnsi="Calibri"/>
          <w:b w:val="0"/>
          <w:i w:val="0"/>
          <w:color w:val="0B0B0B"/>
          <w:sz w:val="22"/>
        </w:rPr>
        <w:t>The system decomposes into a public-source ingest layer, a dimensional warehouse, a set of analytical models, a decision layer, and two delivery surfaces — one for operators and one for public planning. Stages are numbered L0 to L5 and are owned individually, because assigning modules without assigning stages is how a shared pipeline becomes nobody's responsibility.</w:t>
      </w:r>
    </w:p>
    <w:p>
      <w:pPr>
        <w:spacing w:after="200" w:before="80"/>
        <w:ind w:left="0"/>
      </w:pPr>
      <w:r>
        <w:rPr>
          <w:rFonts w:ascii="Consolas" w:hAnsi="Consolas"/>
          <w:color w:val="52514E"/>
          <w:sz w:val="17"/>
        </w:rPr>
        <w:t xml:space="preserve">  L0  acquire      DONE      9 sources automatic, 5 by hand</w:t>
        <w:br/>
        <w:t xml:space="preserve">  L1  normalise    DONE      12 typed parquet tables</w:t>
        <w:br/>
        <w:t xml:space="preserve">  L2  warehouse    DONE      DuckDB star schema, 5 tables</w:t>
        <w:br/>
        <w:t xml:space="preserve">  L3  panel        DONE      1,081,312 rows x 50 columns</w:t>
        <w:br/>
        <w:t xml:space="preserve">  L4  cost         DONE      2,333 ZCTAs over a solved depot network</w:t>
        <w:br/>
        <w:t xml:space="preserve">  L4  optimise     DONE      bundle selection with a reported optimality gap</w:t>
        <w:br/>
        <w:t xml:space="preserve">  L4  siting model DONE AT THREE GRAINS, AND NEGATIVE AT ALL THREE</w:t>
        <w:br/>
        <w:t xml:space="preserve">                     ZCTA-quarter hazard, ZCTA choice, CBSA-year entry</w:t>
        <w:br/>
        <w:t xml:space="preserve">                     the third was pre-registered and hashed first</w:t>
        <w:br/>
        <w:t xml:space="preserve">  L4  agent gates  PARTIAL   six gates run on the real warehouse</w:t>
        <w:br/>
        <w:t xml:space="preserve">  L5  figures      DONE      four chart families x five scenarios</w:t>
        <w:br/>
        <w:t xml:space="preserve">  L5  dashboard    DONE      shares chart code with the figure layer</w:t>
        <w:br/>
        <w:t xml:space="preserve">  L5  operator view NOT STARTED</w:t>
      </w:r>
    </w:p>
    <w:p>
      <w:pPr>
        <w:spacing w:after="160"/>
        <w:jc w:val="both"/>
      </w:pPr>
      <w:r>
        <w:rPr>
          <w:rFonts w:ascii="Calibri" w:hAnsi="Calibri"/>
          <w:b w:val="0"/>
          <w:i w:val="0"/>
          <w:color w:val="0B0B0B"/>
          <w:sz w:val="22"/>
        </w:rPr>
        <w:t xml:space="preserve">Note the shape of that. </w:t>
      </w:r>
      <w:r>
        <w:rPr>
          <w:rFonts w:ascii="Calibri" w:hAnsi="Calibri"/>
          <w:b/>
          <w:i w:val="0"/>
          <w:color w:val="0B0B0B"/>
          <w:sz w:val="22"/>
        </w:rPr>
        <w:t>The engineering works and the science does not.</w:t>
      </w:r>
      <w:r>
        <w:rPr>
          <w:rFonts w:ascii="Calibri" w:hAnsi="Calibri"/>
          <w:b w:val="0"/>
          <w:i w:val="0"/>
          <w:color w:val="0B0B0B"/>
          <w:sz w:val="22"/>
        </w:rPr>
        <w:t xml:space="preserve"> The one component that needed a valid unit of analysis is the one that was never given one.</w:t>
      </w:r>
    </w:p>
    <w:p>
      <w:pPr>
        <w:pStyle w:val="Heading2"/>
      </w:pPr>
      <w:r>
        <w:t>5.2 Dimensional warehouse</w:t>
      </w:r>
    </w:p>
    <w:p>
      <w:pPr>
        <w:spacing w:after="160"/>
        <w:jc w:val="both"/>
      </w:pPr>
      <w:r>
        <w:rPr>
          <w:rFonts w:ascii="Calibri" w:hAnsi="Calibri"/>
          <w:b w:val="0"/>
          <w:i w:val="0"/>
          <w:color w:val="0B0B0B"/>
          <w:sz w:val="22"/>
        </w:rPr>
        <w:t>The warehouse is a Kimball-style star schema in DuckDB. DuckDB is chosen because columnar vectorised execution suits the queries the application issues, its spatial extension provides the geometry functions natively, and the entire warehouse is a single portable file — which is what makes peer-review reproduction feasible.</w:t>
      </w:r>
    </w:p>
    <w:p>
      <w:pPr>
        <w:spacing w:after="60"/>
        <w:jc w:val="center"/>
      </w:pPr>
      <w:r>
        <w:drawing>
          <wp:inline xmlns:a="http://schemas.openxmlformats.org/drawingml/2006/main" xmlns:pic="http://schemas.openxmlformats.org/drawingml/2006/picture">
            <wp:extent cx="5943600" cy="4100945"/>
            <wp:docPr id="7" name="Picture 7"/>
            <wp:cNvGraphicFramePr>
              <a:graphicFrameLocks noChangeAspect="1"/>
            </wp:cNvGraphicFramePr>
            <a:graphic>
              <a:graphicData uri="http://schemas.openxmlformats.org/drawingml/2006/picture">
                <pic:pic>
                  <pic:nvPicPr>
                    <pic:cNvPr id="0" name="fig02_star_schema.png"/>
                    <pic:cNvPicPr/>
                  </pic:nvPicPr>
                  <pic:blipFill>
                    <a:blip r:embed="rId15"/>
                    <a:stretch>
                      <a:fillRect/>
                    </a:stretch>
                  </pic:blipFill>
                  <pic:spPr>
                    <a:xfrm>
                      <a:off x="0" y="0"/>
                      <a:ext cx="5943600" cy="4100945"/>
                    </a:xfrm>
                    <a:prstGeom prst="rect"/>
                  </pic:spPr>
                </pic:pic>
              </a:graphicData>
            </a:graphic>
          </wp:inline>
        </w:drawing>
      </w:r>
    </w:p>
    <w:p>
      <w:pPr>
        <w:spacing w:after="240"/>
        <w:jc w:val="center"/>
      </w:pPr>
      <w:r>
        <w:rPr>
          <w:rFonts w:ascii="Calibri" w:hAnsi="Calibri"/>
          <w:b w:val="0"/>
          <w:i/>
          <w:color w:val="898781"/>
          <w:sz w:val="18"/>
        </w:rPr>
        <w:t>Figure 7. Star schema. The scenario dimension is what makes auditability real rather than nominal.</w:t>
      </w:r>
    </w:p>
    <w:p>
      <w:pPr>
        <w:spacing w:after="160"/>
        <w:jc w:val="both"/>
      </w:pPr>
      <w:r>
        <w:rPr>
          <w:rFonts w:ascii="Calibri" w:hAnsi="Calibri"/>
          <w:b w:val="0"/>
          <w:i w:val="0"/>
          <w:color w:val="0B0B0B"/>
          <w:sz w:val="22"/>
        </w:rPr>
        <w:t>The scenario dimension deserves comment. Every agent-proposed mutation of an estimator parameter creates a scenario row recording which parameter version, which mutation and which random seed produced a given result, so any published number can be replayed exactly. Without this, a system whose parameters change in response to text is not auditable in any meaningful sense.</w:t>
      </w:r>
    </w:p>
    <w:p>
      <w:pPr>
        <w:spacing w:after="160"/>
        <w:jc w:val="both"/>
      </w:pPr>
      <w:r>
        <w:rPr>
          <w:rFonts w:ascii="Calibri" w:hAnsi="Calibri"/>
          <w:b w:val="0"/>
          <w:i w:val="0"/>
          <w:color w:val="0B0B0B"/>
          <w:sz w:val="22"/>
        </w:rPr>
        <w:t>One contract in this layer is worth naming because it is the strongest piece of validation in the repository: the panel build asserts its own grain and fails if the table is not exactly one row per area and quarter. It holds exactly — 1,081,312 rows, 1,081,312 distinct pairs, 33,791 x 32. Its docstring is unusually honest about why it exists, observing that the property held previously by luck rather than by contract, and that this is the contract.</w:t>
      </w:r>
    </w:p>
    <w:p>
      <w:pPr>
        <w:pStyle w:val="Heading2"/>
      </w:pPr>
      <w:r>
        <w:t>5.3 The model that was built, and what it measured</w:t>
      </w:r>
    </w:p>
    <w:p>
      <w:pPr>
        <w:spacing w:after="160"/>
        <w:jc w:val="both"/>
      </w:pPr>
      <w:r>
        <w:rPr>
          <w:rFonts w:ascii="Calibri" w:hAnsi="Calibri"/>
          <w:b/>
          <w:i w:val="0"/>
          <w:color w:val="0B0B0B"/>
          <w:sz w:val="22"/>
        </w:rPr>
        <w:t>The specification.</w:t>
      </w:r>
      <w:r>
        <w:rPr>
          <w:rFonts w:ascii="Calibri" w:hAnsi="Calibri"/>
          <w:b w:val="0"/>
          <w:i w:val="0"/>
          <w:color w:val="0B0B0B"/>
          <w:sz w:val="22"/>
        </w:rPr>
        <w:t xml:space="preserve"> For area </w:t>
      </w:r>
      <w:r>
        <w:rPr>
          <w:rFonts w:ascii="Consolas" w:hAnsi="Consolas"/>
          <w:b w:val="0"/>
          <w:i w:val="0"/>
          <w:color w:val="0B0B0B"/>
          <w:sz w:val="22"/>
        </w:rPr>
        <w:t>i</w:t>
      </w:r>
      <w:r>
        <w:rPr>
          <w:rFonts w:ascii="Calibri" w:hAnsi="Calibri"/>
          <w:b w:val="0"/>
          <w:i w:val="0"/>
          <w:color w:val="0B0B0B"/>
          <w:sz w:val="22"/>
        </w:rPr>
        <w:t xml:space="preserve"> in quarter </w:t>
      </w:r>
      <w:r>
        <w:rPr>
          <w:rFonts w:ascii="Consolas" w:hAnsi="Consolas"/>
          <w:b w:val="0"/>
          <w:i w:val="0"/>
          <w:color w:val="0B0B0B"/>
          <w:sz w:val="22"/>
        </w:rPr>
        <w:t>t</w:t>
      </w:r>
      <w:r>
        <w:rPr>
          <w:rFonts w:ascii="Calibri" w:hAnsi="Calibri"/>
          <w:b w:val="0"/>
          <w:i w:val="0"/>
          <w:color w:val="0B0B0B"/>
          <w:sz w:val="22"/>
        </w:rPr>
        <w:t xml:space="preserve">, the hazard of first enablement was modelled as a complementary log-log discrete-time hazard over covariates, with a flexible baseline in time, fitted by penalised maximum likelihood with clustered standard errors and unit-wise splits. It was a defensible choice </w:t>
      </w:r>
      <w:r>
        <w:rPr>
          <w:rFonts w:ascii="Calibri" w:hAnsi="Calibri"/>
          <w:b w:val="0"/>
          <w:i/>
          <w:color w:val="0B0B0B"/>
          <w:sz w:val="22"/>
        </w:rPr>
        <w:t>given the unit</w:t>
      </w:r>
      <w:r>
        <w:rPr>
          <w:rFonts w:ascii="Calibri" w:hAnsi="Calibri"/>
          <w:b w:val="0"/>
          <w:i w:val="0"/>
          <w:color w:val="0B0B0B"/>
          <w:sz w:val="22"/>
        </w:rPr>
        <w:t>: the estimand is whether and when an area is first switched on, that is a time-to-event question with right-censoring, and a plain classifier would have to either discard the timing or treat "not enabled by 2025" as "never enabled". The unit was never examined.</w:t>
      </w:r>
    </w:p>
    <w:p>
      <w:pPr>
        <w:spacing w:after="160"/>
        <w:jc w:val="both"/>
      </w:pPr>
      <w:r>
        <w:rPr>
          <w:rFonts w:ascii="Calibri" w:hAnsi="Calibri"/>
          <w:b/>
          <w:i w:val="0"/>
          <w:color w:val="0B0B0B"/>
          <w:sz w:val="22"/>
        </w:rPr>
        <w:t>The result.</w:t>
      </w:r>
      <w:r>
        <w:rPr>
          <w:rFonts w:ascii="Calibri" w:hAnsi="Calibri"/>
          <w:b w:val="0"/>
          <w:i w:val="0"/>
          <w:color w:val="0B0B0B"/>
          <w:sz w:val="22"/>
        </w:rPr>
        <w:t xml:space="preserve"> All figures from </w:t>
      </w:r>
      <w:r>
        <w:rPr>
          <w:rFonts w:ascii="Consolas" w:hAnsi="Consolas"/>
          <w:b w:val="0"/>
          <w:i w:val="0"/>
          <w:color w:val="0B0B0B"/>
          <w:sz w:val="22"/>
        </w:rPr>
        <w:t>experiments/hazard-model/artefacts/hazard_report.json</w:t>
      </w:r>
      <w:r>
        <w:rPr>
          <w:rFonts w:ascii="Calibri" w:hAnsi="Calibri"/>
          <w:b w:val="0"/>
          <w:i w:val="0"/>
          <w:color w:val="0B0B0B"/>
          <w:sz w:val="22"/>
        </w:rPr>
        <w:t xml:space="preserve">, run </w:t>
      </w:r>
      <w:r>
        <w:rPr>
          <w:rFonts w:ascii="Consolas" w:hAnsi="Consolas"/>
          <w:b w:val="0"/>
          <w:i w:val="0"/>
          <w:color w:val="0B0B0B"/>
          <w:sz w:val="22"/>
        </w:rPr>
        <w:t>20260914-002509-2374</w:t>
      </w:r>
      <w:r>
        <w:rPr>
          <w:rFonts w:ascii="Calibri" w:hAnsi="Calibri"/>
          <w:b w:val="0"/>
          <w:i w:val="0"/>
          <w:color w:val="0B0B0B"/>
          <w:sz w:val="22"/>
        </w:rPr>
        <w:t xml:space="preserve">; regenerate with </w:t>
      </w:r>
      <w:r>
        <w:rPr>
          <w:rFonts w:ascii="Consolas" w:hAnsi="Consolas"/>
          <w:b w:val="0"/>
          <w:i w:val="0"/>
          <w:color w:val="0B0B0B"/>
          <w:sz w:val="22"/>
        </w:rPr>
        <w:t>make model</w:t>
      </w:r>
      <w:r>
        <w:rPr>
          <w:rFonts w:ascii="Calibri" w:hAnsi="Calibri"/>
          <w:b w:val="0"/>
          <w:i w:val="0"/>
          <w:color w:val="0B0B0B"/>
          <w:sz w:val="22"/>
        </w:rPr>
        <w:t>.</w:t>
      </w:r>
    </w:p>
    <w:p>
      <w:pPr>
        <w:spacing w:after="200" w:before="80"/>
        <w:ind w:left="0"/>
      </w:pPr>
      <w:r>
        <w:rPr>
          <w:rFonts w:ascii="Consolas" w:hAnsi="Consolas"/>
          <w:color w:val="52514E"/>
          <w:sz w:val="17"/>
        </w:rPr>
        <w:t xml:space="preserve">  held-out test, 8,044 rows / 161 events     model      null (a constant)</w:t>
        <w:br/>
        <w:t xml:space="preserve">  --------------------------------------------------------------------------</w:t>
        <w:br/>
        <w:t xml:space="preserve">  Brier score                               0.019522    0.019614</w:t>
        <w:br/>
        <w:t xml:space="preserve">  calibration error (ECE)                    0.00863     0.00005</w:t>
        <w:br/>
        <w:t xml:space="preserve">  AUC                                         0.6894      0.5000</w:t>
        <w:br/>
        <w:br/>
        <w:t xml:space="preserve">  temporal hold-out, 11,871 rows / 245 events</w:t>
        <w:br/>
        <w:t xml:space="preserve">  Brier score                               0.020635    0.020213</w:t>
        <w:br/>
        <w:t xml:space="preserve">  calibration error (ECE)                    0.01196     0.00073</w:t>
        <w:br/>
        <w:t xml:space="preserve">  AUC                                         0.5551      0.5000</w:t>
      </w:r>
    </w:p>
    <w:p>
      <w:pPr>
        <w:spacing w:after="160"/>
        <w:jc w:val="both"/>
      </w:pPr>
      <w:r>
        <w:rPr>
          <w:rFonts w:ascii="Calibri" w:hAnsi="Calibri"/>
          <w:b w:val="0"/>
          <w:i w:val="0"/>
          <w:color w:val="0B0B0B"/>
          <w:sz w:val="22"/>
        </w:rPr>
        <w:t xml:space="preserve">Read the calibration row twice. A model that ignores every covariate and predicts the same number for every area in every quarter is better calibrated than ours by a factor of 170. Out of time, the constant beats it outright on the proper score as well. One of three covariates was distinguishable from zero — households, at a hazard ratio of 1.00005 — which is the model having learned </w:t>
      </w:r>
      <w:r>
        <w:rPr>
          <w:rFonts w:ascii="Calibri" w:hAnsi="Calibri"/>
          <w:b w:val="0"/>
          <w:i/>
          <w:color w:val="0B0B0B"/>
          <w:sz w:val="22"/>
        </w:rPr>
        <w:t>"the operator builds where the people are"</w:t>
      </w:r>
      <w:r>
        <w:rPr>
          <w:rFonts w:ascii="Calibri" w:hAnsi="Calibri"/>
          <w:b w:val="0"/>
          <w:i w:val="0"/>
          <w:color w:val="0B0B0B"/>
          <w:sz w:val="22"/>
        </w:rPr>
        <w:t>: true, and not worth a model.</w:t>
      </w:r>
    </w:p>
    <w:p>
      <w:pPr>
        <w:spacing w:after="160"/>
        <w:jc w:val="both"/>
      </w:pPr>
      <w:r>
        <w:rPr>
          <w:rFonts w:ascii="Calibri" w:hAnsi="Calibri"/>
          <w:b/>
          <w:i w:val="0"/>
          <w:color w:val="0B0B0B"/>
          <w:sz w:val="22"/>
        </w:rPr>
        <w:t>Two reporting rules apply to that table and they are part of the result.</w:t>
      </w:r>
    </w:p>
    <w:p>
      <w:pPr>
        <w:spacing w:after="160"/>
        <w:jc w:val="both"/>
      </w:pPr>
      <w:r>
        <w:rPr>
          <w:rFonts w:ascii="Calibri" w:hAnsi="Calibri"/>
          <w:b w:val="0"/>
          <w:i/>
          <w:color w:val="0B0B0B"/>
          <w:sz w:val="22"/>
        </w:rPr>
        <w:t>The raw Brier pair is the headline, never the skill score.</w:t>
      </w:r>
      <w:r>
        <w:rPr>
          <w:rFonts w:ascii="Calibri" w:hAnsi="Calibri"/>
          <w:b w:val="0"/>
          <w:i w:val="0"/>
          <w:color w:val="0B0B0B"/>
          <w:sz w:val="22"/>
        </w:rPr>
        <w:t xml:space="preserve"> Both numbers in a row are over the same rows, which is the comparability condition Gneiting and Raftery state at §2.3 p. 362, and the same section states that skill scores "are generally improper, even if the underlying scoring rule </w:t>
      </w:r>
      <w:r>
        <w:rPr>
          <w:rFonts w:ascii="Consolas" w:hAnsi="Consolas"/>
          <w:b w:val="0"/>
          <w:i w:val="0"/>
          <w:color w:val="0B0B0B"/>
          <w:sz w:val="22"/>
        </w:rPr>
        <w:t>S</w:t>
      </w:r>
      <w:r>
        <w:rPr>
          <w:rFonts w:ascii="Calibri" w:hAnsi="Calibri"/>
          <w:b w:val="0"/>
          <w:i w:val="0"/>
          <w:color w:val="0B0B0B"/>
          <w:sz w:val="22"/>
        </w:rPr>
        <w:t xml:space="preserve"> is proper". The artefact still emits a skill number; it is a normalisation for readability and not the estimand.</w:t>
      </w:r>
    </w:p>
    <w:p>
      <w:pPr>
        <w:spacing w:after="160"/>
        <w:jc w:val="both"/>
      </w:pPr>
      <w:r>
        <w:rPr>
          <w:rFonts w:ascii="Calibri" w:hAnsi="Calibri"/>
          <w:b w:val="0"/>
          <w:i/>
          <w:color w:val="0B0B0B"/>
          <w:sz w:val="22"/>
        </w:rPr>
        <w:t>The geographic hold-out is not quoted as a transfer result.</w:t>
      </w:r>
      <w:r>
        <w:rPr>
          <w:rFonts w:ascii="Calibri" w:hAnsi="Calibri"/>
          <w:b w:val="0"/>
          <w:i w:val="0"/>
          <w:color w:val="0B0B0B"/>
          <w:sz w:val="22"/>
        </w:rPr>
        <w:t xml:space="preserve"> The artefact's own caveat field records that the two withheld metros hold two dated stations between them, "so this is a smoke test for gross failure and not a test of geographic transfer". Earlier versions of several project documents quoted its figure bare, which overstated the evidence against our own model.</w:t>
      </w:r>
    </w:p>
    <w:p>
      <w:pPr>
        <w:spacing w:after="160"/>
        <w:jc w:val="both"/>
      </w:pPr>
      <w:r>
        <w:rPr>
          <w:rFonts w:ascii="Calibri" w:hAnsi="Calibri"/>
          <w:b/>
          <w:i w:val="0"/>
          <w:color w:val="0B0B0B"/>
          <w:sz w:val="22"/>
        </w:rPr>
        <w:t>The diagnosis: the unit of analysis, not the sample size.</w:t>
      </w:r>
      <w:r>
        <w:rPr>
          <w:rFonts w:ascii="Calibri" w:hAnsi="Calibri"/>
          <w:b w:val="0"/>
          <w:i w:val="0"/>
          <w:color w:val="0B0B0B"/>
          <w:sz w:val="22"/>
        </w:rPr>
        <w:t xml:space="preserve"> The operator does not switch on ZIP codes. It signs a lease on one building, and coverage follows mechanically from a fifteen-mile van catchment — </w:t>
      </w:r>
      <w:r>
        <w:rPr>
          <w:rFonts w:ascii="Calibri" w:hAnsi="Calibri"/>
          <w:b/>
          <w:i w:val="0"/>
          <w:color w:val="0B0B0B"/>
          <w:sz w:val="22"/>
        </w:rPr>
        <w:t>a median of 39 areas at a time, a mean of 52.4, a maximum of 317</w:t>
      </w:r>
      <w:r>
        <w:rPr>
          <w:rFonts w:ascii="Calibri" w:hAnsi="Calibri"/>
          <w:b w:val="0"/>
          <w:i w:val="0"/>
          <w:color w:val="0B0B0B"/>
          <w:sz w:val="22"/>
        </w:rPr>
        <w:t xml:space="preserve"> (</w:t>
      </w:r>
      <w:r>
        <w:rPr>
          <w:rFonts w:ascii="Consolas" w:hAnsi="Consolas"/>
          <w:b w:val="0"/>
          <w:i w:val="0"/>
          <w:color w:val="0B0B0B"/>
          <w:sz w:val="22"/>
        </w:rPr>
        <w:t>experiments/hazard-model/artefacts/hazard_revival.json</w:t>
      </w:r>
      <w:r>
        <w:rPr>
          <w:rFonts w:ascii="Calibri" w:hAnsi="Calibri"/>
          <w:b w:val="0"/>
          <w:i w:val="0"/>
          <w:color w:val="0B0B0B"/>
          <w:sz w:val="22"/>
        </w:rPr>
        <w:t xml:space="preserve">, </w:t>
      </w:r>
      <w:r>
        <w:rPr>
          <w:rFonts w:ascii="Consolas" w:hAnsi="Consolas"/>
          <w:b w:val="0"/>
          <w:i w:val="0"/>
          <w:color w:val="0B0B0B"/>
          <w:sz w:val="22"/>
        </w:rPr>
        <w:t>provenance.catchment_load</w:t>
      </w:r>
      <w:r>
        <w:rPr>
          <w:rFonts w:ascii="Calibri" w:hAnsi="Calibri"/>
          <w:b w:val="0"/>
          <w:i w:val="0"/>
          <w:color w:val="0B0B0B"/>
          <w:sz w:val="22"/>
        </w:rPr>
        <w:t xml:space="preserve">, at the 15-mile catchment over 540 attached facilities). So the panel's ZCTA-level events are not that many decisions. The artefact's own power block bounds the real count between 28 metro-quarter episodes and 38 usable facilities against five parameters, and publishes all three ratios rather than the flattering one, with the note: </w:t>
      </w:r>
      <w:r>
        <w:rPr>
          <w:rFonts w:ascii="Calibri" w:hAnsi="Calibri"/>
          <w:b w:val="0"/>
          <w:i/>
          <w:color w:val="0B0B0B"/>
          <w:sz w:val="22"/>
        </w:rPr>
        <w:t>"The nominal ratio counts ZCTAs and is not evidence of power."</w:t>
      </w:r>
    </w:p>
    <w:p>
      <w:pPr>
        <w:spacing w:after="200"/>
        <w:ind w:left="504"/>
      </w:pPr>
      <w:r>
        <w:rPr>
          <w:rFonts w:ascii="Calibri" w:hAnsi="Calibri"/>
          <w:b/>
          <w:i w:val="0"/>
          <w:color w:val="0B0B0B"/>
          <w:sz w:val="20"/>
        </w:rPr>
        <w:t>Corrected 2026-09-15.</w:t>
      </w:r>
      <w:r>
        <w:rPr>
          <w:rFonts w:ascii="Calibri" w:hAnsi="Calibri"/>
          <w:b w:val="0"/>
          <w:i w:val="0"/>
          <w:color w:val="0B0B0B"/>
          <w:sz w:val="20"/>
        </w:rPr>
        <w:t xml:space="preserve"> This paragraph said </w:t>
      </w:r>
      <w:r>
        <w:rPr>
          <w:rFonts w:ascii="Calibri" w:hAnsi="Calibri"/>
          <w:b w:val="0"/>
          <w:i/>
          <w:color w:val="0B0B0B"/>
          <w:sz w:val="20"/>
        </w:rPr>
        <w:t>"a median of 58 areas at a time, a mean of 88, a maximum of 307"</w:t>
      </w:r>
      <w:r>
        <w:rPr>
          <w:rFonts w:ascii="Calibri" w:hAnsi="Calibri"/>
          <w:b w:val="0"/>
          <w:i w:val="0"/>
          <w:color w:val="0B0B0B"/>
          <w:sz w:val="20"/>
        </w:rPr>
        <w:t xml:space="preserve">, and the same 58 appears twice more in this document (§4.5 finding F4 and §5.6). All three are now 39, measured on the expanded facility frame with real catchments rather than on the pilot. The argument is unaffected — 39 is still 39 times more observations than decisions — and one adjacent figure must not be swapped for it: </w:t>
      </w:r>
      <w:r>
        <w:rPr>
          <w:rFonts w:ascii="Calibri" w:hAnsi="Calibri"/>
          <w:b/>
          <w:i w:val="0"/>
          <w:color w:val="0B0B0B"/>
          <w:sz w:val="20"/>
        </w:rPr>
        <w:t>13</w:t>
      </w:r>
      <w:r>
        <w:rPr>
          <w:rFonts w:ascii="Calibri" w:hAnsi="Calibri"/>
          <w:b w:val="0"/>
          <w:i w:val="0"/>
          <w:color w:val="0B0B0B"/>
          <w:sz w:val="20"/>
        </w:rPr>
        <w:t xml:space="preserve"> is the median number of ZCTAs an opening switches on </w:t>
      </w:r>
      <w:r>
        <w:rPr>
          <w:rFonts w:ascii="Calibri" w:hAnsi="Calibri"/>
          <w:b w:val="0"/>
          <w:i/>
          <w:color w:val="0B0B0B"/>
          <w:sz w:val="20"/>
        </w:rPr>
        <w:t>for the first time</w:t>
      </w:r>
      <w:r>
        <w:rPr>
          <w:rFonts w:ascii="Calibri" w:hAnsi="Calibri"/>
          <w:b w:val="0"/>
          <w:i w:val="0"/>
          <w:color w:val="0B0B0B"/>
          <w:sz w:val="20"/>
        </w:rPr>
        <w:t>, the rest having been covered already. Only the 39 supports the independence argument, and both numbers sit in the same artefact block.</w:t>
      </w:r>
    </w:p>
    <w:p>
      <w:pPr>
        <w:spacing w:after="160"/>
        <w:jc w:val="both"/>
      </w:pPr>
      <w:r>
        <w:rPr>
          <w:rFonts w:ascii="Calibri" w:hAnsi="Calibri"/>
          <w:b/>
          <w:i w:val="0"/>
          <w:color w:val="0B0B0B"/>
          <w:sz w:val="22"/>
        </w:rPr>
        <w:t>The diagnosis was then re-tested rather than left as an argument, and it survived.</w:t>
      </w:r>
      <w:r>
        <w:rPr>
          <w:rFonts w:ascii="Calibri" w:hAnsi="Calibri"/>
          <w:b w:val="0"/>
          <w:i w:val="0"/>
          <w:color w:val="0B0B0B"/>
          <w:sz w:val="22"/>
        </w:rPr>
        <w:t xml:space="preserve"> The obvious objection to retiring a model on 812 events is that 812 events is not many. On 2026-09-15 the specification was revived on the expanded panel with the real opening dates of §4.8 behind it — seven arms, three hold-out designs, one build (</w:t>
      </w:r>
      <w:r>
        <w:rPr>
          <w:rFonts w:ascii="Consolas" w:hAnsi="Consolas"/>
          <w:b w:val="0"/>
          <w:i w:val="0"/>
          <w:color w:val="0B0B0B"/>
          <w:sz w:val="22"/>
        </w:rPr>
        <w:t>hazard_revival.json</w:t>
      </w:r>
      <w:r>
        <w:rPr>
          <w:rFonts w:ascii="Calibri" w:hAnsi="Calibri"/>
          <w:b w:val="0"/>
          <w:i w:val="0"/>
          <w:color w:val="0B0B0B"/>
          <w:sz w:val="22"/>
        </w:rPr>
        <w:t xml:space="preserve">, run </w:t>
      </w:r>
      <w:r>
        <w:rPr>
          <w:rFonts w:ascii="Consolas" w:hAnsi="Consolas"/>
          <w:b w:val="0"/>
          <w:i w:val="0"/>
          <w:color w:val="0B0B0B"/>
          <w:sz w:val="22"/>
        </w:rPr>
        <w:t>20260915-224104-21a7</w:t>
      </w:r>
      <w:r>
        <w:rPr>
          <w:rFonts w:ascii="Calibri" w:hAnsi="Calibri"/>
          <w:b w:val="0"/>
          <w:i w:val="0"/>
          <w:color w:val="0B0B0B"/>
          <w:sz w:val="22"/>
        </w:rPr>
        <w:t>).</w:t>
      </w:r>
    </w:p>
    <w:p>
      <w:pPr>
        <w:spacing w:after="200" w:before="80"/>
        <w:ind w:left="0"/>
      </w:pPr>
      <w:r>
        <w:rPr>
          <w:rFonts w:ascii="Consolas" w:hAnsi="Consolas"/>
          <w:color w:val="52514E"/>
          <w:sz w:val="17"/>
        </w:rPr>
        <w:t xml:space="preserve">                                 retired run      best revival arm</w:t>
        <w:br/>
        <w:t xml:space="preserve">  events                              812              5,441      6.7x</w:t>
        <w:br/>
        <w:t xml:space="preserve">  risk-set units / rows      1,756 / 40,358   11,230 / 256,081</w:t>
        <w:br/>
        <w:t xml:space="preserve">  events per parameter                5.6               87.2      floor 10</w:t>
        <w:br/>
        <w:t xml:space="preserve">  AUC, held out by unit            0.6894             0.6832</w:t>
        <w:br/>
        <w:t xml:space="preserve">  AUC, out of time                 0.5551             0.6323</w:t>
        <w:br/>
        <w:t xml:space="preserve">  AUC, out of area                 0.6168             0.7104</w:t>
        <w:br/>
        <w:br/>
        <w:t xml:space="preserve">  calibration against a constant null, 7 arms x 3 hold-outs</w:t>
        <w:br/>
        <w:t xml:space="preserve">    comparisons                                          17</w:t>
        <w:br/>
        <w:t xml:space="preserve">    comparisons the model wins                            0</w:t>
        <w:br/>
        <w:t xml:space="preserve">    model_better_calibrated_at                    [] (empty list)</w:t>
      </w:r>
    </w:p>
    <w:p>
      <w:pPr>
        <w:spacing w:after="160"/>
        <w:jc w:val="both"/>
      </w:pPr>
      <w:r>
        <w:rPr>
          <w:rFonts w:ascii="Calibri" w:hAnsi="Calibri"/>
          <w:b w:val="0"/>
          <w:i/>
          <w:color w:val="0B0B0B"/>
          <w:sz w:val="22"/>
        </w:rPr>
      </w:r>
      <w:r>
        <w:rPr>
          <w:rFonts w:ascii="Calibri" w:hAnsi="Calibri"/>
          <w:b w:val="0"/>
          <w:i/>
          <w:color w:val="0B0B0B"/>
          <w:sz w:val="22"/>
        </w:rPr>
        <w:t xml:space="preserve">6.7 times the events, the power floor cleared by a factor of nine, and the held-out AUC went </w:t>
      </w:r>
      <w:r>
        <w:rPr>
          <w:rFonts w:ascii="Calibri" w:hAnsi="Calibri"/>
          <w:b w:val="0"/>
          <w:i w:val="0"/>
          <w:color w:val="0B0B0B"/>
          <w:sz w:val="22"/>
        </w:rPr>
        <w:t>down</w:t>
      </w:r>
      <w:r>
        <w:rPr>
          <w:rFonts w:ascii="Calibri" w:hAnsi="Calibri"/>
          <w:b w:val="0"/>
          <w:i/>
          <w:color w:val="0B0B0B"/>
          <w:sz w:val="22"/>
        </w:rPr>
        <w:t>.</w:t>
      </w:r>
      <w:r>
        <w:rPr>
          <w:rFonts w:ascii="Calibri" w:hAnsi="Calibri"/>
          <w:b w:val="0"/>
          <w:i/>
          <w:color w:val="0B0B0B"/>
          <w:sz w:val="22"/>
        </w:rPr>
        <w:t xml:space="preserve"> The calibration record is the verdict and it is unanimous: the constant null is better calibrated in 17 of 17 comparisons. The artefact's own `verdict.why` states the reason in one sentence — </w:t>
      </w:r>
      <w:r>
        <w:rPr>
          <w:rFonts w:ascii="Calibri" w:hAnsi="Calibri"/>
          <w:b w:val="0"/>
          <w:i w:val="0"/>
          <w:color w:val="0B0B0B"/>
          <w:sz w:val="22"/>
        </w:rPr>
        <w:t>"the retirement was taken on the unit of analysis, not on the sample size or the dates"</w:t>
      </w:r>
      <w:r>
        <w:rPr>
          <w:rFonts w:ascii="Calibri" w:hAnsi="Calibri"/>
          <w:b w:val="0"/>
          <w:i/>
          <w:color w:val="0B0B0B"/>
          <w:sz w:val="22"/>
        </w:rPr>
        <w:t xml:space="preserve"> — and nothing in the revival addresses the unit. This is the cleanest demonstration in the project that </w:t>
      </w:r>
      <w:r>
        <w:rPr>
          <w:rFonts w:ascii="Calibri" w:hAnsi="Calibri"/>
          <w:b w:val="0"/>
          <w:i/>
          <w:color w:val="0B0B0B"/>
          <w:sz w:val="22"/>
        </w:rPr>
        <w:t>more data does not repair a defect in the unit of analysis</w:t>
      </w:r>
      <w:r>
        <w:rPr>
          <w:rFonts w:ascii="Calibri" w:hAnsi="Calibri"/>
          <w:b w:val="0"/>
          <w:i w:val="0"/>
          <w:color w:val="0B0B0B"/>
          <w:sz w:val="22"/>
        </w:rPr>
        <w:t>*, and it is worth more than the original retirement was, because the original retirement could have been sample size and this one cannot.</w:t>
      </w:r>
    </w:p>
    <w:p>
      <w:pPr>
        <w:spacing w:after="160"/>
        <w:jc w:val="both"/>
      </w:pPr>
      <w:r>
        <w:rPr>
          <w:rFonts w:ascii="Calibri" w:hAnsi="Calibri"/>
          <w:b/>
          <w:i w:val="0"/>
          <w:color w:val="0B0B0B"/>
          <w:sz w:val="22"/>
        </w:rPr>
        <w:t>The citation for that, corrected.</w:t>
      </w:r>
      <w:r>
        <w:rPr>
          <w:rFonts w:ascii="Calibri" w:hAnsi="Calibri"/>
          <w:b w:val="0"/>
          <w:i w:val="0"/>
          <w:color w:val="0B0B0B"/>
          <w:sz w:val="22"/>
        </w:rPr>
        <w:t xml:space="preserve"> Several of this project's own documents attributed the failure to Train §2.2's requirement that a choice set be mutually exclusive. Having read §2.2 in full, that attribution is wrong and the correction makes the argument stronger rather than weaker. §2.2 governs a choice set facing a decision maker, and a hazard on area-quarters has no decision maker choosing among those rows, so exclusivity is not a property they can have or lack. Worse for the rhetoric, Train says the criterion is easy to satisfy: "The first and second criteria are not restrictive. Appropriate definition of alternatives can nearly always assure that the alternatives are mutually exclusive" (p. 12), and he gives a two-line repair recipe. </w:t>
      </w:r>
      <w:r>
        <w:rPr>
          <w:rFonts w:ascii="Calibri" w:hAnsi="Calibri"/>
          <w:b/>
          <w:i w:val="0"/>
          <w:color w:val="0B0B0B"/>
          <w:sz w:val="22"/>
        </w:rPr>
        <w:t>The assumption actually violated is in Chapter 3</w:t>
      </w:r>
      <w:r>
        <w:rPr>
          <w:rFonts w:ascii="Calibri" w:hAnsi="Calibri"/>
          <w:b w:val="0"/>
          <w:i w:val="0"/>
          <w:color w:val="0B0B0B"/>
          <w:sz w:val="22"/>
        </w:rPr>
        <w:t>, where the likelihood is built (§3.7.1, p. 61):</w:t>
      </w:r>
    </w:p>
    <w:p>
      <w:pPr>
        <w:spacing w:after="200"/>
        <w:ind w:left="504"/>
      </w:pPr>
      <w:r>
        <w:rPr>
          <w:rFonts w:ascii="Calibri" w:hAnsi="Calibri"/>
          <w:b w:val="0"/>
          <w:i w:val="0"/>
          <w:color w:val="0B0B0B"/>
          <w:sz w:val="20"/>
        </w:rPr>
        <w:t xml:space="preserve">"Assuming that each decision maker's choice is independent of that of other decision makers, the probability of each person in the sample choosing the alternative that he was observed actually to choose is </w:t>
      </w:r>
      <w:r>
        <w:rPr>
          <w:rFonts w:ascii="Consolas" w:hAnsi="Consolas"/>
          <w:b w:val="0"/>
          <w:i w:val="0"/>
          <w:color w:val="0B0B0B"/>
          <w:sz w:val="20"/>
        </w:rPr>
        <w:t>L(beta) = prod_n prod_i (P_ni)^{y_ni}</w:t>
      </w:r>
      <w:r>
        <w:rPr>
          <w:rFonts w:ascii="Calibri" w:hAnsi="Calibri"/>
          <w:b w:val="0"/>
          <w:i w:val="0"/>
          <w:color w:val="0B0B0B"/>
          <w:sz w:val="20"/>
        </w:rPr>
        <w:t>."</w:t>
      </w:r>
    </w:p>
    <w:p>
      <w:pPr>
        <w:spacing w:after="160"/>
        <w:jc w:val="both"/>
      </w:pPr>
      <w:r>
        <w:rPr>
          <w:rFonts w:ascii="Calibri" w:hAnsi="Calibri"/>
          <w:b w:val="0"/>
          <w:i/>
          <w:color w:val="0B0B0B"/>
          <w:sz w:val="22"/>
        </w:rPr>
        <w:t>Independence across observations.</w:t>
      </w:r>
      <w:r>
        <w:rPr>
          <w:rFonts w:ascii="Calibri" w:hAnsi="Calibri"/>
          <w:b w:val="0"/>
          <w:i w:val="0"/>
          <w:color w:val="0B0B0B"/>
          <w:sz w:val="22"/>
        </w:rPr>
        <w:t xml:space="preserve"> That is what a fifteen-mile disk destroys. The standard name for the failure is clustering, or pseudo-replication, not non-exclusivity. The diagnosis stands; only the citation and the word were wrong. Train §2.2 is the authority for building the </w:t>
      </w:r>
      <w:r>
        <w:rPr>
          <w:rFonts w:ascii="Calibri" w:hAnsi="Calibri"/>
          <w:b w:val="0"/>
          <w:i/>
          <w:color w:val="0B0B0B"/>
          <w:sz w:val="22"/>
        </w:rPr>
        <w:t>successor</w:t>
      </w:r>
      <w:r>
        <w:rPr>
          <w:rFonts w:ascii="Calibri" w:hAnsi="Calibri"/>
          <w:b w:val="0"/>
          <w:i w:val="0"/>
          <w:color w:val="0B0B0B"/>
          <w:sz w:val="22"/>
        </w:rPr>
        <w:t xml:space="preserve"> choice set, and §5.4 uses it that way.</w:t>
      </w:r>
    </w:p>
    <w:p>
      <w:pPr>
        <w:spacing w:after="160"/>
        <w:jc w:val="both"/>
      </w:pPr>
      <w:r>
        <w:rPr>
          <w:rFonts w:ascii="Calibri" w:hAnsi="Calibri"/>
          <w:b/>
          <w:i w:val="0"/>
          <w:color w:val="0B0B0B"/>
          <w:sz w:val="22"/>
        </w:rPr>
        <w:t>A useful way to see the whole thing.</w:t>
      </w:r>
      <w:r>
        <w:rPr>
          <w:rFonts w:ascii="Calibri" w:hAnsi="Calibri"/>
          <w:b w:val="0"/>
          <w:i w:val="0"/>
          <w:color w:val="0B0B0B"/>
          <w:sz w:val="22"/>
        </w:rPr>
        <w:t xml:space="preserve"> If you want to know which houses flood, you model where the river breaches and then compute which houses sit below the water line. You do not model five hundred houses as five hundred independent events, count them as five hundred pieces of evidence, and report spectacular confidence in a conclusion drawn from one observation.</w:t>
      </w:r>
    </w:p>
    <w:p>
      <w:pPr>
        <w:spacing w:after="160"/>
        <w:jc w:val="both"/>
      </w:pPr>
      <w:r>
        <w:rPr>
          <w:rFonts w:ascii="Calibri" w:hAnsi="Calibri"/>
          <w:b/>
          <w:i w:val="0"/>
          <w:color w:val="0B0B0B"/>
          <w:sz w:val="22"/>
        </w:rPr>
        <w:t>One thing that was measured properly and should be reported as such.</w:t>
      </w:r>
      <w:r>
        <w:rPr>
          <w:rFonts w:ascii="Calibri" w:hAnsi="Calibri"/>
          <w:b w:val="0"/>
          <w:i w:val="0"/>
          <w:color w:val="0B0B0B"/>
          <w:sz w:val="22"/>
        </w:rPr>
        <w:t xml:space="preserve"> v4 promised split conformal prediction with empirically verified coverage, and described the coverage as verified at 90% before it had been computed. It has now been computed, and the measured number is not 90%.</w:t>
      </w:r>
    </w:p>
    <w:p>
      <w:pPr>
        <w:spacing w:after="60"/>
        <w:jc w:val="center"/>
      </w:pPr>
      <w:r>
        <w:drawing>
          <wp:inline xmlns:a="http://schemas.openxmlformats.org/drawingml/2006/main" xmlns:pic="http://schemas.openxmlformats.org/drawingml/2006/picture">
            <wp:extent cx="5943600" cy="2209181"/>
            <wp:docPr id="8" name="Picture 8"/>
            <wp:cNvGraphicFramePr>
              <a:graphicFrameLocks noChangeAspect="1"/>
            </wp:cNvGraphicFramePr>
            <a:graphic>
              <a:graphicData uri="http://schemas.openxmlformats.org/drawingml/2006/picture">
                <pic:pic>
                  <pic:nvPicPr>
                    <pic:cNvPr id="0" name="fig09_conformal_coverage.png"/>
                    <pic:cNvPicPr/>
                  </pic:nvPicPr>
                  <pic:blipFill>
                    <a:blip r:embed="rId16"/>
                    <a:stretch>
                      <a:fillRect/>
                    </a:stretch>
                  </pic:blipFill>
                  <pic:spPr>
                    <a:xfrm>
                      <a:off x="0" y="0"/>
                      <a:ext cx="5943600" cy="2209181"/>
                    </a:xfrm>
                    <a:prstGeom prst="rect"/>
                  </pic:spPr>
                </pic:pic>
              </a:graphicData>
            </a:graphic>
          </wp:inline>
        </w:drawing>
      </w:r>
    </w:p>
    <w:p>
      <w:pPr>
        <w:spacing w:after="240"/>
        <w:jc w:val="center"/>
      </w:pPr>
      <w:r>
        <w:rPr>
          <w:rFonts w:ascii="Calibri" w:hAnsi="Calibri"/>
          <w:b w:val="0"/>
          <w:i/>
          <w:color w:val="898781"/>
          <w:sz w:val="18"/>
        </w:rPr>
        <w:t>Figure 8. Split conformal prediction on the RETIRED hazard model: measured coverage against nominal, and what the prediction sets contain. Source: `experiments/hazard-model/artefacts/hazard_report.json`, run `20260914-002509-2374`. Two notes on the image itself. Its run stamp is from the 2026-09-13 render and is superseded, though no value it prints has changed. And its footer says that top-K rank stability over Monte Carlo draws "has not been run": that remains true of *rank stability specifically*, but a 500-draw Monte Carlo over the portfolio has since run (§5.6), and the sentence is now easy to misread as saying no Monte Carlo exists. Re-rendering the figure set, and rewording that footer in `tools/figures/fig_backtest.py`, are outstanding items.</w:t>
      </w:r>
    </w:p>
    <w:p>
      <w:pPr>
        <w:spacing w:after="160"/>
        <w:jc w:val="both"/>
      </w:pPr>
      <w:r>
        <w:rPr>
          <w:rFonts w:ascii="Calibri" w:hAnsi="Calibri"/>
          <w:b w:val="0"/>
          <w:i w:val="0"/>
          <w:color w:val="0B0B0B"/>
          <w:sz w:val="22"/>
        </w:rPr>
        <w:t>Empirical coverage is 88.19% against a nominal 90%, which is inside the two-sigma tolerance that 351 effective units allow, so the procedure is behaving. What the figure also shows is the cost, and it is the honest part: at a two per cent base rate, 10.09% of prediction sets contain neither label. That is a refusal to answer rather than an error, and it is useless for ranking. This is included because distribution-free coverage is the one guarantee that does not require the model to be correct — and because reporting 88.19% where v4 asserted 90.2% is the smallest possible illustration of the difference between a target and a measurement.</w:t>
      </w:r>
    </w:p>
    <w:p>
      <w:pPr>
        <w:spacing w:after="160"/>
        <w:jc w:val="both"/>
      </w:pPr>
      <w:r>
        <w:rPr>
          <w:rFonts w:ascii="Calibri" w:hAnsi="Calibri"/>
          <w:b/>
          <w:i w:val="0"/>
          <w:color w:val="0B0B0B"/>
          <w:sz w:val="22"/>
        </w:rPr>
        <w:t>Why this is a result and not an absence of one.</w:t>
      </w:r>
      <w:r>
        <w:rPr>
          <w:rFonts w:ascii="Calibri" w:hAnsi="Calibri"/>
          <w:b w:val="0"/>
          <w:i w:val="0"/>
          <w:color w:val="0B0B0B"/>
          <w:sz w:val="22"/>
        </w:rPr>
        <w:t xml:space="preserve"> "This panel, at this unit of analysis, cannot identify a siting policy, and here is exactly how it fails" is a defensible finding with a measurement behind it. "Our model achieves an AUC of 0.69" is not. Most projects never learn whether their model works, because they never build a benchmark to lose to.</w:t>
      </w:r>
    </w:p>
    <w:p>
      <w:pPr>
        <w:pStyle w:val="Heading2"/>
      </w:pPr>
      <w:r>
        <w:t>5.4 The successor specification</w:t>
      </w:r>
    </w:p>
    <w:p>
      <w:pPr>
        <w:spacing w:after="160"/>
        <w:jc w:val="both"/>
      </w:pPr>
      <w:r>
        <w:rPr>
          <w:rFonts w:ascii="Calibri" w:hAnsi="Calibri"/>
          <w:b w:val="0"/>
          <w:i w:val="0"/>
          <w:color w:val="0B0B0B"/>
          <w:sz w:val="22"/>
        </w:rPr>
        <w:t xml:space="preserve">The successor is a </w:t>
      </w:r>
      <w:r>
        <w:rPr>
          <w:rFonts w:ascii="Calibri" w:hAnsi="Calibri"/>
          <w:b/>
          <w:i w:val="0"/>
          <w:color w:val="0B0B0B"/>
          <w:sz w:val="22"/>
        </w:rPr>
        <w:t>conditional ZIP-choice model</w:t>
      </w:r>
      <w:r>
        <w:rPr>
          <w:rFonts w:ascii="Calibri" w:hAnsi="Calibri"/>
          <w:b w:val="0"/>
          <w:i w:val="0"/>
          <w:color w:val="0B0B0B"/>
          <w:sz w:val="22"/>
        </w:rPr>
        <w:t xml:space="preserve">. The full specification, written before any model code and with every citation opened, is </w:t>
      </w:r>
      <w:r>
        <w:rPr>
          <w:rFonts w:ascii="Consolas" w:hAnsi="Consolas"/>
          <w:b w:val="0"/>
          <w:i w:val="0"/>
          <w:color w:val="0B0B0B"/>
          <w:sz w:val="22"/>
        </w:rPr>
        <w:t>docs/MODEL_SPEC.md</w:t>
      </w:r>
      <w:r>
        <w:rPr>
          <w:rFonts w:ascii="Calibri" w:hAnsi="Calibri"/>
          <w:b w:val="0"/>
          <w:i w:val="0"/>
          <w:color w:val="0B0B0B"/>
          <w:sz w:val="22"/>
        </w:rPr>
        <w:t>; this section states it and the four decisions a reader is most likely to challenge.</w:t>
      </w:r>
    </w:p>
    <w:p>
      <w:pPr>
        <w:spacing w:after="160"/>
        <w:jc w:val="both"/>
      </w:pPr>
      <w:r>
        <w:rPr>
          <w:rFonts w:ascii="Calibri" w:hAnsi="Calibri"/>
          <w:b/>
          <w:i w:val="0"/>
          <w:color w:val="0B0B0B"/>
          <w:sz w:val="22"/>
        </w:rPr>
        <w:t>The estimand.</w:t>
      </w:r>
      <w:r>
        <w:rPr>
          <w:rFonts w:ascii="Calibri" w:hAnsi="Calibri"/>
          <w:b w:val="0"/>
          <w:i w:val="0"/>
          <w:color w:val="0B0B0B"/>
          <w:sz w:val="22"/>
        </w:rPr>
        <w:t xml:space="preserve"> </w:t>
      </w:r>
      <w:r>
        <w:rPr>
          <w:rFonts w:ascii="Calibri" w:hAnsi="Calibri"/>
          <w:b w:val="0"/>
          <w:i/>
          <w:color w:val="0B0B0B"/>
          <w:sz w:val="22"/>
        </w:rPr>
        <w:t>Conditional on the operator opening one last-mile delivery station in metro `m` during structural period `tau`, the probability that the station is sited in area `j` rather than in any other area of metro `m`.</w:t>
      </w:r>
    </w:p>
    <w:p>
      <w:pPr>
        <w:spacing w:after="160"/>
        <w:jc w:val="both"/>
      </w:pPr>
      <w:r>
        <w:rPr>
          <w:rFonts w:ascii="Calibri" w:hAnsi="Calibri"/>
          <w:b w:val="0"/>
          <w:i w:val="0"/>
          <w:color w:val="0B0B0B"/>
          <w:sz w:val="22"/>
        </w:rPr>
        <w:t>It is deliberately not three other things. It is not "when does an area get switched on" — the timing factor has left the estimand and survives only as a conditioning variable. It is not causal: the coefficients describe an observed association under a random-utility representation, and Train is explicit that the representation does not commit us to the behaviour. And it is not a market-share model, which is what closes off the BLP route.</w:t>
      </w:r>
    </w:p>
    <w:p>
      <w:pPr>
        <w:spacing w:after="160"/>
        <w:jc w:val="both"/>
      </w:pPr>
      <w:r>
        <w:rPr>
          <w:rFonts w:ascii="Calibri" w:hAnsi="Calibri"/>
          <w:b/>
          <w:i w:val="0"/>
          <w:color w:val="0B0B0B"/>
          <w:sz w:val="22"/>
        </w:rPr>
        <w:t>The ZIP-level answer is derived, not abandoned:</w:t>
      </w:r>
    </w:p>
    <w:p>
      <w:pPr>
        <w:spacing w:after="200" w:before="80"/>
        <w:ind w:left="0"/>
      </w:pPr>
      <w:r>
        <w:rPr>
          <w:rFonts w:ascii="Consolas" w:hAnsi="Consolas"/>
          <w:color w:val="52514E"/>
          <w:sz w:val="17"/>
        </w:rPr>
        <w:t xml:space="preserve">  P(an area gets same-day service)</w:t>
        <w:br/>
        <w:t xml:space="preserve">    =  P(a station opens in its metro)          from base rates</w:t>
        <w:br/>
        <w:t xml:space="preserve">    x  P(the chosen site is within 15 miles)    from the choice model</w:t>
      </w:r>
    </w:p>
    <w:p>
      <w:pPr>
        <w:spacing w:after="160"/>
        <w:jc w:val="both"/>
      </w:pPr>
      <w:r>
        <w:rPr>
          <w:rFonts w:ascii="Calibri" w:hAnsi="Calibri"/>
          <w:b w:val="0"/>
          <w:i w:val="0"/>
          <w:color w:val="0B0B0B"/>
          <w:sz w:val="22"/>
        </w:rPr>
        <w:t>This specification supplies the second factor only. The first is a base-rate exercise on dates that are upper bounds and is out of scope here. Train's §2.6 constrains how the second factor may be aggregated: it must be computed by enumerating alternatives and summing, never by averaging covariates within a metro and evaluating once, because the model is nonlinear in its inputs and the error has a known direction at low probabilities.</w:t>
      </w:r>
    </w:p>
    <w:p>
      <w:pPr>
        <w:spacing w:after="160"/>
        <w:jc w:val="both"/>
      </w:pPr>
      <w:r>
        <w:rPr>
          <w:rFonts w:ascii="Calibri" w:hAnsi="Calibri"/>
          <w:b/>
          <w:i w:val="0"/>
          <w:color w:val="0B0B0B"/>
          <w:sz w:val="22"/>
        </w:rPr>
        <w:t>The choice set, demonstrated rather than asserted</w:t>
      </w:r>
      <w:r>
        <w:rPr>
          <w:rFonts w:ascii="Calibri" w:hAnsi="Calibri"/>
          <w:b w:val="0"/>
          <w:i w:val="0"/>
          <w:color w:val="0B0B0B"/>
          <w:sz w:val="22"/>
        </w:rPr>
        <w:t xml:space="preserve"> — this is the check that was skipped last time.</w:t>
      </w:r>
    </w:p>
    <w:p>
      <w:pPr>
        <w:spacing w:after="200" w:before="80"/>
        <w:ind w:left="0"/>
      </w:pPr>
      <w:r>
        <w:rPr>
          <w:rFonts w:ascii="Consolas" w:hAnsi="Consolas"/>
          <w:color w:val="52514E"/>
          <w:sz w:val="17"/>
        </w:rPr>
        <w:t xml:space="preserve">  mutually exclusive   a station is one building at one address; addresses lie</w:t>
        <w:br/>
        <w:t xml:space="preserve">                       in exactly one area because areas tessellate.  Siting in</w:t>
        <w:br/>
        <w:t xml:space="preserve">                       j necessarily means not siting in k.  A fact about</w:t>
        <w:br/>
        <w:t xml:space="preserve">                       geometry, not a modelling convenience.</w:t>
        <w:br/>
        <w:t xml:space="preserve">  exhaustive           conditionally.  The station must be somewhere in the</w:t>
        <w:br/>
        <w:t xml:space="preserve">                       metro.  Train p.13 licenses this move explicitly and</w:t>
        <w:br/>
        <w:t xml:space="preserve">                       states its price: we give up the ability to model</w:t>
        <w:br/>
        <w:t xml:space="preserve">                       WHETHER a station opens, and must supply that factor</w:t>
        <w:br/>
        <w:t xml:space="preserve">                       separately.  Which is the factorisation above.</w:t>
        <w:br/>
        <w:t xml:space="preserve">  finite               2,333 areas in the pilot frame.  Counted.  The fit</w:t>
        <w:br/>
        <w:t xml:space="preserve">                       reported below is on the national frame instead, where</w:t>
        <w:br/>
        <w:t xml:space="preserve">                       the 38 held-out decisions face 3,998 alternatives in</w:t>
        <w:br/>
        <w:t xml:space="preserve">                       total, a mean of 105 per choice set.</w:t>
      </w:r>
    </w:p>
    <w:p>
      <w:pPr>
        <w:spacing w:after="160"/>
        <w:jc w:val="both"/>
      </w:pPr>
      <w:r>
        <w:rPr>
          <w:rFonts w:ascii="Calibri" w:hAnsi="Calibri"/>
          <w:b/>
          <w:i w:val="0"/>
          <w:color w:val="0B0B0B"/>
          <w:sz w:val="22"/>
        </w:rPr>
        <w:t>The utility function, and the restriction nobody had stated.</w:t>
      </w:r>
      <w:r>
        <w:rPr>
          <w:rFonts w:ascii="Calibri" w:hAnsi="Calibri"/>
          <w:b w:val="0"/>
          <w:i w:val="0"/>
          <w:color w:val="0B0B0B"/>
          <w:sz w:val="22"/>
        </w:rPr>
        <w:t xml:space="preserve"> Representative utility is </w:t>
      </w:r>
      <w:r>
        <w:rPr>
          <w:rFonts w:ascii="Consolas" w:hAnsi="Consolas"/>
          <w:b w:val="0"/>
          <w:i w:val="0"/>
          <w:color w:val="0B0B0B"/>
          <w:sz w:val="22"/>
        </w:rPr>
        <w:t>V_nj = ln(beta' a_j)</w:t>
      </w:r>
      <w:r>
        <w:rPr>
          <w:rFonts w:ascii="Calibri" w:hAnsi="Calibri"/>
          <w:b w:val="0"/>
          <w:i w:val="0"/>
          <w:color w:val="0B0B0B"/>
          <w:sz w:val="22"/>
        </w:rPr>
        <w:t>, with the parameters inside a log operation. This is not a style choice: with zonal alternatives the model is invariant to how the zones were drawn only if merging two zones adds their attraction variables, and Train derives the log form from exactly that requirement (§3.4 Example 2, p. 54). Areas are Census constructs built from postal delivery routes, so invariance to their boundaries is worth paying for.</w:t>
      </w:r>
    </w:p>
    <w:p>
      <w:pPr>
        <w:spacing w:after="160"/>
        <w:jc w:val="both"/>
      </w:pPr>
      <w:r>
        <w:rPr>
          <w:rFonts w:ascii="Calibri" w:hAnsi="Calibri"/>
          <w:b w:val="0"/>
          <w:i w:val="0"/>
          <w:color w:val="0B0B0B"/>
          <w:sz w:val="22"/>
        </w:rPr>
        <w:t xml:space="preserve">The consequence is a real restriction and it costs us our most interesting covariate. </w:t>
      </w:r>
      <w:r>
        <w:rPr>
          <w:rFonts w:ascii="Calibri" w:hAnsi="Calibri"/>
          <w:b/>
          <w:i w:val="0"/>
          <w:color w:val="0B0B0B"/>
          <w:sz w:val="22"/>
        </w:rPr>
        <w:t>Additive means extensive.</w:t>
      </w:r>
      <w:r>
        <w:rPr>
          <w:rFonts w:ascii="Calibri" w:hAnsi="Calibri"/>
          <w:b w:val="0"/>
          <w:i w:val="0"/>
          <w:color w:val="0B0B0B"/>
          <w:sz w:val="22"/>
        </w:rPr>
        <w:t xml:space="preserve"> Counts add across a merger; medians, rates, ratios and densities do not. So the attraction vector is households, land area, establishments and — added after the first fit — the count of NAICS 493 warehousing and storage establishments, all four extensive. Median household income, the one covariate with an economic story attached, is </w:t>
      </w:r>
      <w:r>
        <w:rPr>
          <w:rFonts w:ascii="Calibri" w:hAnsi="Calibri"/>
          <w:b/>
          <w:i w:val="0"/>
          <w:color w:val="0B0B0B"/>
          <w:sz w:val="22"/>
        </w:rPr>
        <w:t>excluded on principle</w:t>
      </w:r>
      <w:r>
        <w:rPr>
          <w:rFonts w:ascii="Calibri" w:hAnsi="Calibri"/>
          <w:b w:val="0"/>
          <w:i w:val="0"/>
          <w:color w:val="0B0B0B"/>
          <w:sz w:val="22"/>
        </w:rPr>
        <w:t>, because the median of a merged zone is not the sum of two medians.</w:t>
      </w:r>
    </w:p>
    <w:p>
      <w:pPr>
        <w:spacing w:after="200"/>
        <w:ind w:left="504"/>
      </w:pPr>
      <w:r>
        <w:rPr>
          <w:rFonts w:ascii="Calibri" w:hAnsi="Calibri"/>
          <w:b/>
          <w:i w:val="0"/>
          <w:color w:val="0B0B0B"/>
          <w:sz w:val="20"/>
        </w:rPr>
        <w:t>A claimed consequence that the fit falsified, kept here because withdrawing it is the point.</w:t>
      </w:r>
      <w:r>
        <w:rPr>
          <w:rFonts w:ascii="Calibri" w:hAnsi="Calibri"/>
          <w:b w:val="0"/>
          <w:i w:val="0"/>
          <w:color w:val="0B0B0B"/>
          <w:sz w:val="20"/>
        </w:rPr>
        <w:t xml:space="preserve"> This paragraph used to continue: </w:t>
      </w:r>
      <w:r>
        <w:rPr>
          <w:rFonts w:ascii="Calibri" w:hAnsi="Calibri"/>
          <w:b w:val="0"/>
          <w:i/>
          <w:color w:val="0B0B0B"/>
          <w:sz w:val="20"/>
        </w:rPr>
        <w:t>"with both households and land area inside the index, a coefficient pattern that loads positively on the first and negatively on the second is a density preference, expressed without any intensive variable entering the model."</w:t>
      </w:r>
      <w:r>
        <w:rPr>
          <w:rFonts w:ascii="Calibri" w:hAnsi="Calibri"/>
          <w:b w:val="0"/>
          <w:i w:val="0"/>
          <w:color w:val="0B0B0B"/>
          <w:sz w:val="20"/>
        </w:rPr>
        <w:t xml:space="preserve"> </w:t>
      </w:r>
      <w:r>
        <w:rPr>
          <w:rFonts w:ascii="Calibri" w:hAnsi="Calibri"/>
          <w:b/>
          <w:i w:val="0"/>
          <w:color w:val="0B0B0B"/>
          <w:sz w:val="20"/>
        </w:rPr>
        <w:t>That is not available in this model and never was.</w:t>
      </w:r>
      <w:r>
        <w:rPr>
          <w:rFonts w:ascii="Calibri" w:hAnsi="Calibri"/>
          <w:b w:val="0"/>
          <w:i w:val="0"/>
          <w:color w:val="0B0B0B"/>
          <w:sz w:val="20"/>
        </w:rPr>
        <w:t xml:space="preserve"> The attraction index </w:t>
      </w:r>
      <w:r>
        <w:rPr>
          <w:rFonts w:ascii="Consolas" w:hAnsi="Consolas"/>
          <w:b w:val="0"/>
          <w:i w:val="0"/>
          <w:color w:val="0B0B0B"/>
          <w:sz w:val="20"/>
        </w:rPr>
        <w:t>beta' a_j</w:t>
      </w:r>
      <w:r>
        <w:rPr>
          <w:rFonts w:ascii="Calibri" w:hAnsi="Calibri"/>
          <w:b w:val="0"/>
          <w:i w:val="0"/>
          <w:color w:val="0B0B0B"/>
          <w:sz w:val="20"/>
        </w:rPr>
        <w:t xml:space="preserve"> must stay positive for its logarithm to exist, which the implementation enforces as </w:t>
      </w:r>
      <w:r>
        <w:rPr>
          <w:rFonts w:ascii="Consolas" w:hAnsi="Consolas"/>
          <w:b w:val="0"/>
          <w:i w:val="0"/>
          <w:color w:val="0B0B0B"/>
          <w:sz w:val="20"/>
        </w:rPr>
        <w:t>beta = exp(theta)</w:t>
      </w:r>
      <w:r>
        <w:rPr>
          <w:rFonts w:ascii="Calibri" w:hAnsi="Calibri"/>
          <w:b w:val="0"/>
          <w:i w:val="0"/>
          <w:color w:val="0B0B0B"/>
          <w:sz w:val="20"/>
        </w:rPr>
        <w:t xml:space="preserve">, so no coefficient can be negative. A repelling variable cannot be expressed at all; the best it can do is go to the boundary at zero, which is exactly what </w:t>
      </w:r>
      <w:r>
        <w:rPr>
          <w:rFonts w:ascii="Consolas" w:hAnsi="Consolas"/>
          <w:b w:val="0"/>
          <w:i w:val="0"/>
          <w:color w:val="0B0B0B"/>
          <w:sz w:val="20"/>
        </w:rPr>
        <w:t>land_area_sqmi</w:t>
      </w:r>
      <w:r>
        <w:rPr>
          <w:rFonts w:ascii="Calibri" w:hAnsi="Calibri"/>
          <w:b w:val="0"/>
          <w:i w:val="0"/>
          <w:color w:val="0B0B0B"/>
          <w:sz w:val="20"/>
        </w:rPr>
        <w:t xml:space="preserve"> did. The restriction that buys boundary-invariance also forbids the one interpretation that was offered as repayment for it. The sentence was written before the code and removed after it.</w:t>
      </w:r>
    </w:p>
    <w:p>
      <w:pPr>
        <w:spacing w:after="160"/>
        <w:jc w:val="both"/>
      </w:pPr>
      <w:r>
        <w:rPr>
          <w:rFonts w:ascii="Calibri" w:hAnsi="Calibri"/>
          <w:b w:val="0"/>
          <w:i w:val="0"/>
          <w:color w:val="0B0B0B"/>
          <w:sz w:val="22"/>
        </w:rPr>
        <w:t>Distance to the nearest existing station is the variable a siting model most obviously wants, and it is not extensive. Rather than smuggle it in, the main specification omits it and a pre-registered sensitivity fits it outside the log, reported alongside. If it moves the coefficients materially, that measures what the invariance restriction costs, which is worth more than either model alone.</w:t>
      </w:r>
    </w:p>
    <w:p>
      <w:pPr>
        <w:spacing w:after="160"/>
        <w:jc w:val="both"/>
      </w:pPr>
      <w:r>
        <w:rPr>
          <w:rFonts w:ascii="Calibri" w:hAnsi="Calibri"/>
          <w:b/>
          <w:i w:val="0"/>
          <w:color w:val="0B0B0B"/>
          <w:sz w:val="22"/>
        </w:rPr>
        <w:t>Three parameters, not five, and two periods, not thirty-two.</w:t>
      </w:r>
      <w:r>
        <w:rPr>
          <w:rFonts w:ascii="Calibri" w:hAnsi="Calibri"/>
          <w:b w:val="0"/>
          <w:i w:val="0"/>
          <w:color w:val="0B0B0B"/>
          <w:sz w:val="22"/>
        </w:rPr>
        <w:t xml:space="preserve"> Both cuts are made for power and the document says so. In particular, Train's §7.7.3 advice to define as few time periods as possible is advice about the computational tractability of a </w:t>
      </w:r>
      <w:r>
        <w:rPr>
          <w:rFonts w:ascii="Calibri" w:hAnsi="Calibri"/>
          <w:b w:val="0"/>
          <w:i/>
          <w:color w:val="0B0B0B"/>
          <w:sz w:val="22"/>
        </w:rPr>
        <w:t>forward-looking dynamic programme</w:t>
      </w:r>
      <w:r>
        <w:rPr>
          <w:rFonts w:ascii="Calibri" w:hAnsi="Calibri"/>
          <w:b w:val="0"/>
          <w:i w:val="0"/>
          <w:color w:val="0B0B0B"/>
          <w:sz w:val="22"/>
        </w:rPr>
        <w:t>; we are fitting a static conditional logit, so that justification does not transfer and citing it would be using the right words for the wrong reason. What §7.7.3 legitimately supplies is the principle that period boundaries should be structural rather than calendar, which is why the boundary sits at a break in the build-out regime rather than at an arbitrary midpoint.</w:t>
      </w:r>
    </w:p>
    <w:p>
      <w:pPr>
        <w:spacing w:after="160"/>
        <w:jc w:val="both"/>
      </w:pPr>
      <w:r>
        <w:rPr>
          <w:rFonts w:ascii="Calibri" w:hAnsi="Calibri"/>
          <w:b/>
          <w:i w:val="0"/>
          <w:color w:val="0B0B0B"/>
          <w:sz w:val="22"/>
        </w:rPr>
        <w:t>The intervals were prescribed, they were missing for most of a day, and they now exist. They confirm the pre-registered prediction: the coefficient is not distinguishable from the null.</w:t>
      </w:r>
      <w:r>
        <w:rPr>
          <w:rFonts w:ascii="Calibri" w:hAnsi="Calibri"/>
          <w:b w:val="0"/>
          <w:i w:val="0"/>
          <w:color w:val="0B0B0B"/>
          <w:sz w:val="22"/>
        </w:rPr>
        <w:t xml:space="preserve"> </w:t>
      </w:r>
      <w:r>
        <w:rPr>
          <w:rFonts w:ascii="Consolas" w:hAnsi="Consolas"/>
          <w:b w:val="0"/>
          <w:i w:val="0"/>
          <w:color w:val="0B0B0B"/>
          <w:sz w:val="22"/>
        </w:rPr>
        <w:t>docs/MODEL_SPEC.md</w:t>
      </w:r>
      <w:r>
        <w:rPr>
          <w:rFonts w:ascii="Calibri" w:hAnsi="Calibri"/>
          <w:b w:val="0"/>
          <w:i w:val="0"/>
          <w:color w:val="0B0B0B"/>
          <w:sz w:val="22"/>
        </w:rPr>
        <w:t xml:space="preserve"> §6.3 prescribes a robust sandwich covariance and a bootstrap over decisions, reported side by side, with Train's own precondition quoted in the caption: "if this sample is large enough, then it is probably similar to the population, such that drawing from it is similar to drawing from the population itself" (§8.6, p. 202). An earlier draft of this section reported that </w:t>
      </w:r>
      <w:r>
        <w:rPr>
          <w:rFonts w:ascii="Consolas" w:hAnsi="Consolas"/>
          <w:b w:val="0"/>
          <w:i w:val="0"/>
          <w:color w:val="0B0B0B"/>
          <w:sz w:val="22"/>
        </w:rPr>
        <w:t>outputs/metrics/choice_report.json</w:t>
      </w:r>
      <w:r>
        <w:rPr>
          <w:rFonts w:ascii="Calibri" w:hAnsi="Calibri"/>
          <w:b w:val="0"/>
          <w:i w:val="0"/>
          <w:color w:val="0B0B0B"/>
          <w:sz w:val="22"/>
        </w:rPr>
        <w:t xml:space="preserve"> contained neither and that the specification's own requirement was unmet. That was true when written and was corrected the same day: the artefact now carries an </w:t>
      </w:r>
      <w:r>
        <w:rPr>
          <w:rFonts w:ascii="Consolas" w:hAnsi="Consolas"/>
          <w:b w:val="0"/>
          <w:i w:val="0"/>
          <w:color w:val="0B0B0B"/>
          <w:sz w:val="22"/>
        </w:rPr>
        <w:t>inference</w:t>
      </w:r>
      <w:r>
        <w:rPr>
          <w:rFonts w:ascii="Calibri" w:hAnsi="Calibri"/>
          <w:b w:val="0"/>
          <w:i w:val="0"/>
          <w:color w:val="0B0B0B"/>
          <w:sz w:val="22"/>
        </w:rPr>
        <w:t xml:space="preserve"> block and </w:t>
      </w:r>
      <w:r>
        <w:rPr>
          <w:rFonts w:ascii="Consolas" w:hAnsi="Consolas"/>
          <w:b w:val="0"/>
          <w:i w:val="0"/>
          <w:color w:val="0B0B0B"/>
          <w:sz w:val="22"/>
        </w:rPr>
        <w:t>models/choice_runner.py</w:t>
      </w:r>
      <w:r>
        <w:rPr>
          <w:rFonts w:ascii="Calibri" w:hAnsi="Calibri"/>
          <w:b w:val="0"/>
          <w:i w:val="0"/>
          <w:color w:val="0B0B0B"/>
          <w:sz w:val="22"/>
        </w:rPr>
        <w:t xml:space="preserve"> computes it.</w:t>
      </w:r>
    </w:p>
    <w:p>
      <w:pPr>
        <w:spacing w:after="160"/>
        <w:jc w:val="both"/>
      </w:pPr>
      <w:r>
        <w:rPr>
          <w:rFonts w:ascii="Calibri" w:hAnsi="Calibri"/>
          <w:b/>
          <w:i w:val="0"/>
          <w:color w:val="0B0B0B"/>
          <w:sz w:val="22"/>
        </w:rPr>
        <w:t>The null that matters here is `beta = 1`, not `beta = 0`, and reading it the usual way inverts the conclusion.</w:t>
      </w:r>
      <w:r>
        <w:rPr>
          <w:rFonts w:ascii="Calibri" w:hAnsi="Calibri"/>
          <w:b w:val="0"/>
          <w:i w:val="0"/>
          <w:color w:val="0B0B0B"/>
          <w:sz w:val="22"/>
        </w:rPr>
        <w:t xml:space="preserve"> Households is fixed at 1 as the numeraire because the model is scale-invariant and only </w:t>
      </w:r>
      <w:r>
        <w:rPr>
          <w:rFonts w:ascii="Calibri" w:hAnsi="Calibri"/>
          <w:b w:val="0"/>
          <w:i/>
          <w:color w:val="0B0B0B"/>
          <w:sz w:val="22"/>
        </w:rPr>
        <w:t>ratios</w:t>
      </w:r>
      <w:r>
        <w:rPr>
          <w:rFonts w:ascii="Calibri" w:hAnsi="Calibri"/>
          <w:b w:val="0"/>
          <w:i w:val="0"/>
          <w:color w:val="0B0B0B"/>
          <w:sz w:val="22"/>
        </w:rPr>
        <w:t xml:space="preserve"> of coefficients are identified. So each interval is an interval on "how many households one unit of this covariate is worth", and </w:t>
      </w:r>
      <w:r>
        <w:rPr>
          <w:rFonts w:ascii="Consolas" w:hAnsi="Consolas"/>
          <w:b w:val="0"/>
          <w:i w:val="0"/>
          <w:color w:val="0B0B0B"/>
          <w:sz w:val="22"/>
        </w:rPr>
        <w:t>beta = 1</w:t>
      </w:r>
      <w:r>
        <w:rPr>
          <w:rFonts w:ascii="Calibri" w:hAnsi="Calibri"/>
          <w:b w:val="0"/>
          <w:i w:val="0"/>
          <w:color w:val="0B0B0B"/>
          <w:sz w:val="22"/>
        </w:rPr>
        <w:t xml:space="preserve"> means the model cannot tell the covariate apart from one more household.</w:t>
      </w:r>
    </w:p>
    <w:p>
      <w:pPr>
        <w:spacing w:after="200" w:before="80"/>
        <w:ind w:left="0"/>
      </w:pPr>
      <w:r>
        <w:rPr>
          <w:rFonts w:ascii="Consolas" w:hAnsi="Consolas"/>
          <w:color w:val="52514E"/>
          <w:sz w:val="17"/>
        </w:rPr>
        <w:t xml:space="preserve">  56 training decisions across 38 metros, alpha 0.05</w:t>
        <w:br/>
        <w:t xml:space="preserve">  1,000 bootstrap replicates over decisions, 1,500 over metros, converged</w:t>
        <w:br/>
        <w:br/>
        <w:t xml:space="preserve">  warehousing_establishments,  beta = 1.4428, the only interior parameter</w:t>
        <w:br/>
        <w:t xml:space="preserve">    sandwich, 95%                   [0.734,  2.835]</w:t>
        <w:br/>
        <w:t xml:space="preserve">      z against the ratio 1                  1.064     p = 0.287</w:t>
        <w:br/>
        <w:t xml:space="preserve">    bootstrap over decisions        [0.760,  4.762]    11.8% below 1</w:t>
        <w:br/>
        <w:t xml:space="preserve">    bootstrap over metros           [0.702, 10.013]    13.4% below 1</w:t>
        <w:br/>
        <w:t xml:space="preserve">    BCa                             [0.714,  3.522]</w:t>
        <w:br/>
        <w:t xml:space="preserve">    ALL FOUR INTERVALS COVER 1.0.</w:t>
        <w:br/>
        <w:br/>
        <w:t xml:space="preserve">  land_area_sqmi        beta = 3.0e-16   AT THE BOUNDARY</w:t>
        <w:br/>
        <w:t xml:space="preserve">  establishments        beta = 4.7e-16   AT THE BOUNDARY</w:t>
        <w:br/>
        <w:t xml:space="preserve">    sandwich REFUSED for both, and the refusal is the correct behaviour</w:t>
        <w:br/>
        <w:t xml:space="preserve">    one-sided bootstrap instead, upper endpoint only:</w:t>
        <w:br/>
        <w:t xml:space="preserve">      land_area       0.165 (decisions)  /  0.228 (metros)</w:t>
        <w:br/>
        <w:t xml:space="preserve">      establishments  0.765 (decisions)  /  1.238 (metros)</w:t>
        <w:br/>
        <w:t xml:space="preserve">    about 80% of replicates sit at the boundary in each case</w:t>
      </w:r>
    </w:p>
    <w:p>
      <w:pPr>
        <w:spacing w:after="160"/>
        <w:jc w:val="both"/>
      </w:pPr>
      <w:r>
        <w:rPr>
          <w:rFonts w:ascii="Calibri" w:hAnsi="Calibri"/>
          <w:b/>
          <w:i w:val="0"/>
          <w:color w:val="0B0B0B"/>
          <w:sz w:val="22"/>
        </w:rPr>
        <w:t>Three readings, and none of them is favourable.</w:t>
      </w:r>
    </w:p>
    <w:p>
      <w:pPr>
        <w:spacing w:after="160"/>
        <w:jc w:val="both"/>
      </w:pPr>
      <w:r>
        <w:rPr>
          <w:rFonts w:ascii="Calibri" w:hAnsi="Calibri"/>
          <w:b w:val="0"/>
          <w:i/>
          <w:color w:val="0B0B0B"/>
          <w:sz w:val="22"/>
        </w:rPr>
        <w:t>The pre-registration was confirmed.</w:t>
      </w:r>
      <w:r>
        <w:rPr>
          <w:rFonts w:ascii="Calibri" w:hAnsi="Calibri"/>
          <w:b w:val="0"/>
          <w:i w:val="0"/>
          <w:color w:val="0B0B0B"/>
          <w:sz w:val="22"/>
        </w:rPr>
        <w:t xml:space="preserve"> §3.2 predicted that the intervals would cover the null on every coefficient, and said that predicting it in advance is what would make the eventual report credible rather than a rationalisation. They do. At p = 0.287 the single covariate that does any work in this model is not distinguishable from one more household. That is consistent with the held-out ranking result rather than a second, separate failure: a covariate whose ratio cannot be told apart from the numeraire is exactly the covariate you would expect to add nothing over a raw count.</w:t>
      </w:r>
    </w:p>
    <w:p>
      <w:pPr>
        <w:spacing w:after="160"/>
        <w:jc w:val="both"/>
      </w:pPr>
      <w:r>
        <w:rPr>
          <w:rFonts w:ascii="Calibri" w:hAnsi="Calibri"/>
          <w:b w:val="0"/>
          <w:i/>
          <w:color w:val="0B0B0B"/>
          <w:sz w:val="22"/>
        </w:rPr>
        <w:t>The sandwich is unavailable for two of three parameters, and that is correct rather than a shortfall.</w:t>
      </w:r>
      <w:r>
        <w:rPr>
          <w:rFonts w:ascii="Calibri" w:hAnsi="Calibri"/>
          <w:b w:val="0"/>
          <w:i w:val="0"/>
          <w:color w:val="0B0B0B"/>
          <w:sz w:val="22"/>
        </w:rPr>
        <w:t xml:space="preserve"> </w:t>
      </w:r>
      <w:r>
        <w:rPr>
          <w:rFonts w:ascii="Consolas" w:hAnsi="Consolas"/>
          <w:b w:val="0"/>
          <w:i w:val="0"/>
          <w:color w:val="0B0B0B"/>
          <w:sz w:val="22"/>
        </w:rPr>
        <w:t>beta = exp(theta)</w:t>
      </w:r>
      <w:r>
        <w:rPr>
          <w:rFonts w:ascii="Calibri" w:hAnsi="Calibri"/>
          <w:b w:val="0"/>
          <w:i w:val="0"/>
          <w:color w:val="0B0B0B"/>
          <w:sz w:val="22"/>
        </w:rPr>
        <w:t xml:space="preserve"> keeps the attraction index positive, so </w:t>
      </w:r>
      <w:r>
        <w:rPr>
          <w:rFonts w:ascii="Consolas" w:hAnsi="Consolas"/>
          <w:b w:val="0"/>
          <w:i w:val="0"/>
          <w:color w:val="0B0B0B"/>
          <w:sz w:val="22"/>
        </w:rPr>
        <w:t>beta = 0</w:t>
      </w:r>
      <w:r>
        <w:rPr>
          <w:rFonts w:ascii="Calibri" w:hAnsi="Calibri"/>
          <w:b w:val="0"/>
          <w:i w:val="0"/>
          <w:color w:val="0B0B0B"/>
          <w:sz w:val="22"/>
        </w:rPr>
        <w:t xml:space="preserve"> means </w:t>
      </w:r>
      <w:r>
        <w:rPr>
          <w:rFonts w:ascii="Consolas" w:hAnsi="Consolas"/>
          <w:b w:val="0"/>
          <w:i w:val="0"/>
          <w:color w:val="0B0B0B"/>
          <w:sz w:val="22"/>
        </w:rPr>
        <w:t>theta -&gt; -inf</w:t>
      </w:r>
      <w:r>
        <w:rPr>
          <w:rFonts w:ascii="Calibri" w:hAnsi="Calibri"/>
          <w:b w:val="0"/>
          <w:i w:val="0"/>
          <w:color w:val="0B0B0B"/>
          <w:sz w:val="22"/>
        </w:rPr>
        <w:t xml:space="preserve">. A sandwich estimator is derived from the asymptotic normality of the score at an </w:t>
      </w:r>
      <w:r>
        <w:rPr>
          <w:rFonts w:ascii="Calibri" w:hAnsi="Calibri"/>
          <w:b w:val="0"/>
          <w:i/>
          <w:color w:val="0B0B0B"/>
          <w:sz w:val="22"/>
        </w:rPr>
        <w:t>interior</w:t>
      </w:r>
      <w:r>
        <w:rPr>
          <w:rFonts w:ascii="Calibri" w:hAnsi="Calibri"/>
          <w:b w:val="0"/>
          <w:i w:val="0"/>
          <w:color w:val="0B0B0B"/>
          <w:sz w:val="22"/>
        </w:rPr>
        <w:t xml:space="preserve"> maximum where the gradient vanishes (Train §8.6, p. 201). At a boundary it does not vanish, the Hessian block is not the information matrix the asymptotics assume, and a standard error computed there would not be a wide number — it would be a meaningless one. The implementation refuses to print one and prints the reason. So the two halves of §6.3's prescription are not equally available, and §6.3 asks for both side by side without noticing that.</w:t>
      </w:r>
    </w:p>
    <w:p>
      <w:pPr>
        <w:spacing w:after="160"/>
        <w:jc w:val="both"/>
      </w:pPr>
      <w:r>
        <w:rPr>
          <w:rFonts w:ascii="Calibri" w:hAnsi="Calibri"/>
          <w:b w:val="0"/>
          <w:i/>
          <w:color w:val="0B0B0B"/>
          <w:sz w:val="22"/>
        </w:rPr>
        <w:t>The two resampling units disagree by a factor of two, and the wider one is the one to quote.</w:t>
      </w:r>
      <w:r>
        <w:rPr>
          <w:rFonts w:ascii="Calibri" w:hAnsi="Calibri"/>
          <w:b w:val="0"/>
          <w:i w:val="0"/>
          <w:color w:val="0B0B0B"/>
          <w:sz w:val="22"/>
        </w:rPr>
        <w:t xml:space="preserve"> The bootstrap over decisions gives an upper endpoint of 4.76; the bootstrap over metros gives 10.01. Seven of the 100 loaded facilities are in Los Angeles and face one choice set with one set of attraction values, so treating them as seven draws rather than one flatters the interval. The metro-clustered figure is the conservative one. This is the clustering lesson of §5.3 appearing a third time, one level further up, and §6.3 did not specify it.</w:t>
      </w:r>
    </w:p>
    <w:p>
      <w:pPr>
        <w:spacing w:after="160"/>
        <w:jc w:val="both"/>
      </w:pPr>
      <w:r>
        <w:rPr>
          <w:rFonts w:ascii="Calibri" w:hAnsi="Calibri"/>
          <w:b/>
          <w:i w:val="0"/>
          <w:color w:val="0B0B0B"/>
          <w:sz w:val="22"/>
        </w:rPr>
        <w:t>One caveat travels with every one of those numbers.</w:t>
      </w:r>
      <w:r>
        <w:rPr>
          <w:rFonts w:ascii="Calibri" w:hAnsi="Calibri"/>
          <w:b w:val="0"/>
          <w:i w:val="0"/>
          <w:color w:val="0B0B0B"/>
          <w:sz w:val="22"/>
        </w:rPr>
        <w:t xml:space="preserve"> Train's precondition fails here. At 56 decisions the bootstrap measures how far the estimate moves with </w:t>
      </w:r>
      <w:r>
        <w:rPr>
          <w:rFonts w:ascii="Calibri" w:hAnsi="Calibri"/>
          <w:b w:val="0"/>
          <w:i/>
          <w:color w:val="0B0B0B"/>
          <w:sz w:val="22"/>
        </w:rPr>
        <w:t>which of our 56</w:t>
      </w:r>
      <w:r>
        <w:rPr>
          <w:rFonts w:ascii="Calibri" w:hAnsi="Calibri"/>
          <w:b w:val="0"/>
          <w:i w:val="0"/>
          <w:color w:val="0B0B0B"/>
          <w:sz w:val="22"/>
        </w:rPr>
        <w:t xml:space="preserve"> are included. That is a real and useful quantity. It is not the sampling variability of a draw from the population of siting decisions, and the artefact carries the quotation saying so.</w:t>
      </w:r>
    </w:p>
    <w:p>
      <w:pPr>
        <w:spacing w:after="160"/>
        <w:jc w:val="both"/>
      </w:pPr>
      <w:r>
        <w:rPr>
          <w:rFonts w:ascii="Calibri" w:hAnsi="Calibri"/>
          <w:b/>
          <w:i w:val="0"/>
          <w:color w:val="0B0B0B"/>
          <w:sz w:val="22"/>
        </w:rPr>
        <w:t>A currency warning, and the result of acting on it.</w:t>
      </w:r>
      <w:r>
        <w:rPr>
          <w:rFonts w:ascii="Calibri" w:hAnsi="Calibri"/>
          <w:b w:val="0"/>
          <w:i w:val="0"/>
          <w:color w:val="0B0B0B"/>
          <w:sz w:val="22"/>
        </w:rPr>
        <w:t xml:space="preserve"> This block landed on 2026-09-14 and was uncommitted at the time of writing, so this section carried an instruction to re-read </w:t>
      </w:r>
      <w:r>
        <w:rPr>
          <w:rFonts w:ascii="Consolas" w:hAnsi="Consolas"/>
          <w:b w:val="0"/>
          <w:i w:val="0"/>
          <w:color w:val="0B0B0B"/>
          <w:sz w:val="22"/>
        </w:rPr>
        <w:t>outputs/metrics/choice_report.json</w:t>
      </w:r>
      <w:r>
        <w:rPr>
          <w:rFonts w:ascii="Calibri" w:hAnsi="Calibri"/>
          <w:b w:val="0"/>
          <w:i w:val="0"/>
          <w:color w:val="0B0B0B"/>
          <w:sz w:val="22"/>
        </w:rPr>
        <w:t xml:space="preserve"> before quoting any figure above. That was done: the artefact was regenerated on 2026-09-16 (run </w:t>
      </w:r>
      <w:r>
        <w:rPr>
          <w:rFonts w:ascii="Consolas" w:hAnsi="Consolas"/>
          <w:b w:val="0"/>
          <w:i w:val="0"/>
          <w:color w:val="0B0B0B"/>
          <w:sz w:val="22"/>
        </w:rPr>
        <w:t>20260916-064214-0618</w:t>
      </w:r>
      <w:r>
        <w:rPr>
          <w:rFonts w:ascii="Calibri" w:hAnsi="Calibri"/>
          <w:b w:val="0"/>
          <w:i w:val="0"/>
          <w:color w:val="0B0B0B"/>
          <w:sz w:val="22"/>
        </w:rPr>
        <w:t xml:space="preserve">) and </w:t>
      </w:r>
      <w:r>
        <w:rPr>
          <w:rFonts w:ascii="Calibri" w:hAnsi="Calibri"/>
          <w:b/>
          <w:i w:val="0"/>
          <w:color w:val="0B0B0B"/>
          <w:sz w:val="22"/>
        </w:rPr>
        <w:t>every figure in this subsection reproduces to the digit</w:t>
      </w:r>
      <w:r>
        <w:rPr>
          <w:rFonts w:ascii="Calibri" w:hAnsi="Calibri"/>
          <w:b w:val="0"/>
          <w:i w:val="0"/>
          <w:color w:val="0B0B0B"/>
          <w:sz w:val="22"/>
        </w:rPr>
        <w:t xml:space="preserve"> — beta 1.442823, sandwich [0.7343, 2.8350], p = 0.2874, one-sided upper endpoints 0.1647 / 0.2277 and 0.7651 / 1.2380, 80.7% of replicates at the boundary. The instruction stands as a rule; on this occasion following it changed nothing, which is worth recording because the same instruction applied to </w:t>
      </w:r>
      <w:r>
        <w:rPr>
          <w:rFonts w:ascii="Consolas" w:hAnsi="Consolas"/>
          <w:b w:val="0"/>
          <w:i w:val="0"/>
          <w:color w:val="0B0B0B"/>
          <w:sz w:val="22"/>
        </w:rPr>
        <w:t>cost_report.json</w:t>
      </w:r>
      <w:r>
        <w:rPr>
          <w:rFonts w:ascii="Calibri" w:hAnsi="Calibri"/>
          <w:b w:val="0"/>
          <w:i w:val="0"/>
          <w:color w:val="0B0B0B"/>
          <w:sz w:val="22"/>
        </w:rPr>
        <w:t xml:space="preserve"> (§5.5) found a file that had lost four of its five scenarios.</w:t>
      </w:r>
    </w:p>
    <w:p>
      <w:pPr>
        <w:spacing w:after="160"/>
        <w:jc w:val="both"/>
      </w:pPr>
      <w:r>
        <w:rPr>
          <w:rFonts w:ascii="Calibri" w:hAnsi="Calibri"/>
          <w:b w:val="0"/>
          <w:i w:val="0"/>
          <w:color w:val="0B0B0B"/>
          <w:sz w:val="22"/>
        </w:rPr>
        <w:t xml:space="preserve">Resampling, when it is done, must be over </w:t>
      </w:r>
      <w:r>
        <w:rPr>
          <w:rFonts w:ascii="Calibri" w:hAnsi="Calibri"/>
          <w:b/>
          <w:i w:val="0"/>
          <w:color w:val="0B0B0B"/>
          <w:sz w:val="22"/>
        </w:rPr>
        <w:t>decisions</w:t>
      </w:r>
      <w:r>
        <w:rPr>
          <w:rFonts w:ascii="Calibri" w:hAnsi="Calibri"/>
          <w:b w:val="0"/>
          <w:i w:val="0"/>
          <w:color w:val="0B0B0B"/>
          <w:sz w:val="22"/>
        </w:rPr>
        <w:t xml:space="preserve">, never rows. That is the same lesson §5.3 learned expensively, applied one level up — and it has a second level the specification also missed: the 100 loaded facilities fall in only 62 metros, and Los Angeles alone contributes seven of them, all facing the </w:t>
      </w:r>
      <w:r>
        <w:rPr>
          <w:rFonts w:ascii="Calibri" w:hAnsi="Calibri"/>
          <w:b w:val="0"/>
          <w:i/>
          <w:color w:val="0B0B0B"/>
          <w:sz w:val="22"/>
        </w:rPr>
        <w:t>same</w:t>
      </w:r>
      <w:r>
        <w:rPr>
          <w:rFonts w:ascii="Calibri" w:hAnsi="Calibri"/>
          <w:b w:val="0"/>
          <w:i w:val="0"/>
          <w:color w:val="0B0B0B"/>
          <w:sz w:val="22"/>
        </w:rPr>
        <w:t xml:space="preserve"> choice set with the </w:t>
      </w:r>
      <w:r>
        <w:rPr>
          <w:rFonts w:ascii="Calibri" w:hAnsi="Calibri"/>
          <w:b w:val="0"/>
          <w:i/>
          <w:color w:val="0B0B0B"/>
          <w:sz w:val="22"/>
        </w:rPr>
        <w:t>same</w:t>
      </w:r>
      <w:r>
        <w:rPr>
          <w:rFonts w:ascii="Calibri" w:hAnsi="Calibri"/>
          <w:b w:val="0"/>
          <w:i w:val="0"/>
          <w:color w:val="0B0B0B"/>
          <w:sz w:val="22"/>
        </w:rPr>
        <w:t xml:space="preserve"> attraction values. A bootstrap over decisions would treat those seven as seven draws where a bootstrap over metros treats them as one, so the resampling unit is itself a modelling choice and both versions need reporting. The train/test split is over decisions, seeded 20260914 and recorded, 56/38 — enough to detect a grossly broken model and not enough to distinguish a good one from a mediocre one.</w:t>
      </w:r>
    </w:p>
    <w:p>
      <w:pPr>
        <w:spacing w:after="160"/>
        <w:jc w:val="both"/>
      </w:pPr>
      <w:r>
        <w:rPr>
          <w:rFonts w:ascii="Calibri" w:hAnsi="Calibri"/>
          <w:b/>
          <w:i w:val="0"/>
          <w:color w:val="0B0B0B"/>
          <w:sz w:val="22"/>
        </w:rPr>
        <w:t>The headline metric, and what may not be claimed.</w:t>
      </w:r>
      <w:r>
        <w:rPr>
          <w:rFonts w:ascii="Calibri" w:hAnsi="Calibri"/>
          <w:b w:val="0"/>
          <w:i w:val="0"/>
          <w:color w:val="0B0B0B"/>
          <w:sz w:val="22"/>
        </w:rPr>
        <w:t xml:space="preserve"> The raw Brier pair and calibration, against two nulls: uniform over the choice set, and choice in proportion to households alone. Beating uniform is trivial; beating "go where the people are" is the actual bar, and making that comparison explicit is what turns §5.3's rhetorical line into a measurement. An atheoretical gradient-boosted ranker is fitted on the same splits and scored in the same table. If it out-predicts the structural model, that is a finding about what the invariance restriction costs, and we have committed in advance to reporting it.</w:t>
      </w:r>
    </w:p>
    <w:p>
      <w:pPr>
        <w:spacing w:after="200"/>
        <w:ind w:left="504"/>
      </w:pPr>
      <w:r>
        <w:rPr>
          <w:rFonts w:ascii="Calibri" w:hAnsi="Calibri"/>
          <w:b/>
          <w:i w:val="0"/>
          <w:color w:val="0B0B0B"/>
          <w:sz w:val="20"/>
        </w:rPr>
        <w:t>A guard, stated because the overclaim is available and tempting.</w:t>
      </w:r>
      <w:r>
        <w:rPr>
          <w:rFonts w:ascii="Calibri" w:hAnsi="Calibri"/>
          <w:b w:val="0"/>
          <w:i w:val="0"/>
          <w:color w:val="0B0B0B"/>
          <w:sz w:val="20"/>
        </w:rPr>
        <w:t xml:space="preserve"> Gneiting and Raftery do not criticise, condemn or discuss AUC; they do not mention AUC, ROC or discrimination anywhere in twenty pages. The correct claim is that AUC is a rank statistic over pairs of cases rather than a per-case score, so propriety is </w:t>
      </w:r>
      <w:r>
        <w:rPr>
          <w:rFonts w:ascii="Calibri" w:hAnsi="Calibri"/>
          <w:b w:val="0"/>
          <w:i/>
          <w:color w:val="0B0B0B"/>
          <w:sz w:val="20"/>
        </w:rPr>
        <w:t>undefined</w:t>
      </w:r>
      <w:r>
        <w:rPr>
          <w:rFonts w:ascii="Calibri" w:hAnsi="Calibri"/>
          <w:b w:val="0"/>
          <w:i w:val="0"/>
          <w:color w:val="0B0B0B"/>
          <w:sz w:val="20"/>
        </w:rPr>
        <w:t xml:space="preserve"> for it rather than violated by it. That is weaker, it is true, and it is sufficient.</w:t>
      </w:r>
    </w:p>
    <w:p>
      <w:pPr>
        <w:spacing w:after="160"/>
        <w:jc w:val="both"/>
      </w:pPr>
      <w:r>
        <w:rPr>
          <w:rFonts w:ascii="Calibri" w:hAnsi="Calibri"/>
          <w:b/>
          <w:i w:val="0"/>
          <w:color w:val="0B0B0B"/>
          <w:sz w:val="22"/>
        </w:rPr>
        <w:t>Why it was blocked, how it was unblocked, and what the block cost.</w:t>
      </w:r>
      <w:r>
        <w:rPr>
          <w:rFonts w:ascii="Calibri" w:hAnsi="Calibri"/>
          <w:b w:val="0"/>
          <w:i w:val="0"/>
          <w:color w:val="0B0B0B"/>
          <w:sz w:val="22"/>
        </w:rPr>
        <w:t xml:space="preserve"> Earlier drafts of this document said the successor was specified and not yet fitted, and gave a reason: nineteen of the 43 pilot opening quarters — 44.19% — are a convention rather than an observation, the loader defaults an unknown quarter to Q1, and this specification is unusually exposed to that field because its period boundary is a quarter boundary. That reasoning was sound and the sentence is now obsolete. </w:t>
      </w:r>
      <w:r>
        <w:rPr>
          <w:rFonts w:ascii="Calibri" w:hAnsi="Calibri"/>
          <w:b/>
          <w:i w:val="0"/>
          <w:color w:val="0B0B0B"/>
          <w:sz w:val="22"/>
        </w:rPr>
        <w:t>The block was a property of the pilot frame, not of the specification, and it was cleared by changing frame.</w:t>
      </w:r>
      <w:r>
        <w:rPr>
          <w:rFonts w:ascii="Calibri" w:hAnsi="Calibri"/>
          <w:b w:val="0"/>
          <w:i w:val="0"/>
          <w:color w:val="0B0B0B"/>
          <w:sz w:val="22"/>
        </w:rPr>
        <w:t xml:space="preserve"> The national file reports a quarter for all 104 of its rows; the loader's cross-source edit excludes four as impossible and returns 100; the choice builder drops six more that opened in 2017 or earlier and so have no CBP vintage strictly earlier than their own opening year; 94 decisions remain. The nineteen pilot quarters are still a convention and are still §6 defect D. Nothing was repaired — the question moved to data that did not have the problem.</w:t>
      </w:r>
    </w:p>
    <w:p>
      <w:pPr>
        <w:spacing w:after="160"/>
        <w:jc w:val="both"/>
      </w:pPr>
      <w:r>
        <w:rPr>
          <w:rFonts w:ascii="Calibri" w:hAnsi="Calibri"/>
          <w:b/>
          <w:i w:val="0"/>
          <w:color w:val="0B0B0B"/>
          <w:sz w:val="22"/>
        </w:rPr>
        <w:t>What the fit produced.</w:t>
      </w:r>
      <w:r>
        <w:rPr>
          <w:rFonts w:ascii="Calibri" w:hAnsi="Calibri"/>
          <w:b w:val="0"/>
          <w:i w:val="0"/>
          <w:color w:val="0B0B0B"/>
          <w:sz w:val="22"/>
        </w:rPr>
        <w:t xml:space="preserve"> All figures from </w:t>
      </w:r>
      <w:r>
        <w:rPr>
          <w:rFonts w:ascii="Consolas" w:hAnsi="Consolas"/>
          <w:b w:val="0"/>
          <w:i w:val="0"/>
          <w:color w:val="0B0B0B"/>
          <w:sz w:val="22"/>
        </w:rPr>
        <w:t>outputs/metrics/choice_report.json</w:t>
      </w:r>
      <w:r>
        <w:rPr>
          <w:rFonts w:ascii="Calibri" w:hAnsi="Calibri"/>
          <w:b w:val="0"/>
          <w:i w:val="0"/>
          <w:color w:val="0B0B0B"/>
          <w:sz w:val="22"/>
        </w:rPr>
        <w:t>, seed 20260914.</w:t>
      </w:r>
    </w:p>
    <w:p>
      <w:pPr>
        <w:spacing w:after="200" w:before="80"/>
        <w:ind w:left="0"/>
      </w:pPr>
      <w:r>
        <w:rPr>
          <w:rFonts w:ascii="Consolas" w:hAnsi="Consolas"/>
          <w:color w:val="52514E"/>
          <w:sz w:val="17"/>
        </w:rPr>
        <w:t xml:space="preserve">  94 decisions, 56 train / 38 held out, 3 free parameters, converged</w:t>
        <w:br/>
        <w:t xml:space="preserve">  log-likelihood -203.4499 against a uniform -253.3351</w:t>
        <w:br/>
        <w:t xml:space="preserve">  McFadden rho-squared 0.1969                            (in sample, 56)</w:t>
        <w:br/>
        <w:br/>
        <w:t xml:space="preserve">  beta, with households fixed at 1 as the numeraire</w:t>
        <w:br/>
        <w:t xml:space="preserve">    households                    1.0        (numeraire, not estimated)</w:t>
        <w:br/>
        <w:t xml:space="preserve">    warehousing_establishments    1.4428</w:t>
        <w:br/>
        <w:t xml:space="preserve">    land_area_sqmi                3.0e-16    AT THE BOUNDARY</w:t>
        <w:br/>
        <w:t xml:space="preserve">    establishments                4.7e-16    AT THE BOUNDARY</w:t>
        <w:br/>
        <w:br/>
        <w:t xml:space="preserve">  held out, 38 decisions      top-1    top-5    top-10    Brier</w:t>
        <w:br/>
        <w:t xml:space="preserve">  ----------------------------------------------------------------</w:t>
        <w:br/>
        <w:t xml:space="preserve">  fitted model                 7/38    16/38     19/38    0.008724</w:t>
        <w:br/>
        <w:t xml:space="preserve">  warehousing count alone      8/38    16/38     20/38    0.008951</w:t>
        <w:br/>
        <w:t xml:space="preserve">  households alone             1/38     5/38     10/38    0.009271</w:t>
        <w:br/>
        <w:t xml:space="preserve">  establishments alone         0/38     8/38      9/38    0.009307</w:t>
        <w:br/>
        <w:t xml:space="preserve">  land area alone              0/38     3/38      6/38    0.009816</w:t>
        <w:br/>
        <w:t xml:space="preserve">  uniform within the metro     1/38     3/38      7/38    0.009316</w:t>
      </w:r>
    </w:p>
    <w:p>
      <w:pPr>
        <w:spacing w:after="160"/>
        <w:jc w:val="both"/>
      </w:pPr>
      <w:r>
        <w:rPr>
          <w:rFonts w:ascii="Calibri" w:hAnsi="Calibri"/>
          <w:b/>
          <w:i w:val="0"/>
          <w:color w:val="0B0B0B"/>
          <w:sz w:val="22"/>
        </w:rPr>
        <w:t>Three things have to be said about that table, and the order matters.</w:t>
      </w:r>
    </w:p>
    <w:p>
      <w:pPr>
        <w:spacing w:after="160"/>
        <w:jc w:val="both"/>
      </w:pPr>
      <w:r>
        <w:rPr>
          <w:rFonts w:ascii="Calibri" w:hAnsi="Calibri"/>
          <w:b w:val="0"/>
          <w:i/>
          <w:color w:val="0B0B0B"/>
          <w:sz w:val="22"/>
        </w:rPr>
        <w:t>First, and it is the finding: a single raw covariate with nothing fitted from it matches the fitted model.</w:t>
      </w:r>
      <w:r>
        <w:rPr>
          <w:rFonts w:ascii="Calibri" w:hAnsi="Calibri"/>
          <w:b w:val="0"/>
          <w:i w:val="0"/>
          <w:color w:val="0B0B0B"/>
          <w:sz w:val="22"/>
        </w:rPr>
        <w:t xml:space="preserve"> Ranking each metro's ZCTAs by their existing count of NAICS 493 warehousing establishments — a number Census publishes, free, requiring no estimation of any kind — puts the chosen ZCTA in the top ten 20 times out of 38. The three-parameter model manages 19. At top-1 it is 8 against 7, and they tie at top-5. One hit either way on 38 decisions is a tie, not a defeat. The estimation buys nothing measurable, and the interval on the fitted coefficient now says the same thing from the other direction: it covers the null.</w:t>
      </w:r>
    </w:p>
    <w:p>
      <w:pPr>
        <w:spacing w:after="200"/>
        <w:ind w:left="504"/>
      </w:pPr>
      <w:r>
        <w:rPr>
          <w:rFonts w:ascii="Calibri" w:hAnsi="Calibri"/>
          <w:b/>
          <w:i w:val="0"/>
          <w:color w:val="0B0B0B"/>
          <w:sz w:val="20"/>
        </w:rPr>
        <w:t>Corrected 2026-09-14, and the paragraph above previously argued the opposite.</w:t>
      </w:r>
      <w:r>
        <w:rPr>
          <w:rFonts w:ascii="Calibri" w:hAnsi="Calibri"/>
          <w:b w:val="0"/>
          <w:i w:val="0"/>
          <w:color w:val="0B0B0B"/>
          <w:sz w:val="20"/>
        </w:rPr>
        <w:t xml:space="preserve"> It used to read </w:t>
      </w:r>
      <w:r>
        <w:rPr>
          <w:rFonts w:ascii="Calibri" w:hAnsi="Calibri"/>
          <w:b w:val="0"/>
          <w:i/>
          <w:color w:val="0B0B0B"/>
          <w:sz w:val="20"/>
        </w:rPr>
        <w:t xml:space="preserve">"a single raw covariate ... </w:t>
      </w:r>
      <w:r>
        <w:rPr>
          <w:rFonts w:ascii="Calibri" w:hAnsi="Calibri"/>
          <w:b w:val="0"/>
          <w:i/>
          <w:color w:val="0B0B0B"/>
          <w:sz w:val="20"/>
        </w:rPr>
        <w:t>beats</w:t>
      </w:r>
      <w:r>
        <w:rPr>
          <w:rFonts w:ascii="Calibri" w:hAnsi="Calibri"/>
          <w:b w:val="0"/>
          <w:i/>
          <w:color w:val="0B0B0B"/>
          <w:sz w:val="20"/>
        </w:rPr>
        <w:t xml:space="preserve"> the fitted model"</w:t>
      </w:r>
      <w:r>
        <w:rPr>
          <w:rFonts w:ascii="Calibri" w:hAnsi="Calibri"/>
          <w:b w:val="0"/>
          <w:i w:val="0"/>
          <w:color w:val="0B0B0B"/>
          <w:sz w:val="20"/>
        </w:rPr>
        <w:t xml:space="preserve">, and it went on to overrule an earlier note: </w:t>
      </w:r>
      <w:r>
        <w:rPr>
          <w:rFonts w:ascii="Calibri" w:hAnsi="Calibri"/>
          <w:b w:val="0"/>
          <w:i/>
          <w:color w:val="0B0B0B"/>
          <w:sz w:val="20"/>
        </w:rPr>
        <w:t>"Earlier internal notes on this fit described the benchmark as matching the model. That is the wrong word in the wrong direction and it has been corrected here: on the ranking metrics the benchmark beats it."</w:t>
      </w:r>
      <w:r>
        <w:rPr>
          <w:rFonts w:ascii="Calibri" w:hAnsi="Calibri"/>
          <w:b w:val="0"/>
          <w:i w:val="0"/>
          <w:color w:val="0B0B0B"/>
          <w:sz w:val="20"/>
        </w:rPr>
        <w:t xml:space="preserve"> </w:t>
      </w:r>
      <w:r>
        <w:rPr>
          <w:rFonts w:ascii="Calibri" w:hAnsi="Calibri"/>
          <w:b/>
          <w:i w:val="0"/>
          <w:color w:val="0B0B0B"/>
          <w:sz w:val="20"/>
        </w:rPr>
        <w:t>That overruling is withdrawn. The earlier note was right and this section was wrong.</w:t>
      </w:r>
      <w:r>
        <w:rPr>
          <w:rFonts w:ascii="Calibri" w:hAnsi="Calibri"/>
          <w:b w:val="0"/>
          <w:i w:val="0"/>
          <w:color w:val="0B0B0B"/>
          <w:sz w:val="20"/>
        </w:rPr>
        <w:t xml:space="preserve"> &gt; The table above is one seeded 56/38 split and remains correct for that seed. Refit and re-score on fifty paired re-splits of the same 94 decisions and the raw count's advantage is </w:t>
      </w:r>
      <w:r>
        <w:rPr>
          <w:rFonts w:ascii="Calibri" w:hAnsi="Calibri"/>
          <w:b/>
          <w:i w:val="0"/>
          <w:color w:val="0B0B0B"/>
          <w:sz w:val="20"/>
        </w:rPr>
        <w:t>0.36 hits out of 38, against a paired standard deviation of 1.14</w:t>
      </w:r>
      <w:r>
        <w:rPr>
          <w:rFonts w:ascii="Calibri" w:hAnsi="Calibri"/>
          <w:b w:val="0"/>
          <w:i w:val="0"/>
          <w:color w:val="0B0B0B"/>
          <w:sz w:val="20"/>
        </w:rPr>
        <w:t xml:space="preserve"> — mean top-10 of 20.96 for the count against 20.6 for the model. The count </w:t>
      </w:r>
      <w:r>
        <w:rPr>
          <w:rFonts w:ascii="Calibri" w:hAnsi="Calibri"/>
          <w:b w:val="0"/>
          <w:i/>
          <w:color w:val="0B0B0B"/>
          <w:sz w:val="20"/>
        </w:rPr>
        <w:t>loses</w:t>
      </w:r>
      <w:r>
        <w:rPr>
          <w:rFonts w:ascii="Calibri" w:hAnsi="Calibri"/>
          <w:b w:val="0"/>
          <w:i w:val="0"/>
          <w:color w:val="0B0B0B"/>
          <w:sz w:val="20"/>
        </w:rPr>
        <w:t xml:space="preserve"> 11 of the 50 splits and ties 16 (</w:t>
      </w:r>
      <w:r>
        <w:rPr>
          <w:rFonts w:ascii="Consolas" w:hAnsi="Consolas"/>
          <w:b w:val="0"/>
          <w:i w:val="0"/>
          <w:color w:val="0B0B0B"/>
          <w:sz w:val="20"/>
        </w:rPr>
        <w:t>outputs/metrics/gbm_benchmark.json</w:t>
      </w:r>
      <w:r>
        <w:rPr>
          <w:rFonts w:ascii="Calibri" w:hAnsi="Calibri"/>
          <w:b w:val="0"/>
          <w:i w:val="0"/>
          <w:color w:val="0B0B0B"/>
          <w:sz w:val="20"/>
        </w:rPr>
        <w:t xml:space="preserve">, </w:t>
      </w:r>
      <w:r>
        <w:rPr>
          <w:rFonts w:ascii="Consolas" w:hAnsi="Consolas"/>
          <w:b w:val="0"/>
          <w:i w:val="0"/>
          <w:color w:val="0B0B0B"/>
          <w:sz w:val="20"/>
        </w:rPr>
        <w:t>across_repeats</w:t>
      </w:r>
      <w:r>
        <w:rPr>
          <w:rFonts w:ascii="Calibri" w:hAnsi="Calibri"/>
          <w:b w:val="0"/>
          <w:i w:val="0"/>
          <w:color w:val="0B0B0B"/>
          <w:sz w:val="20"/>
        </w:rPr>
        <w:t xml:space="preserve">, </w:t>
      </w:r>
      <w:r>
        <w:rPr>
          <w:rFonts w:ascii="Consolas" w:hAnsi="Consolas"/>
          <w:b w:val="0"/>
          <w:i w:val="0"/>
          <w:color w:val="0B0B0B"/>
          <w:sz w:val="20"/>
        </w:rPr>
        <w:t>n_repeats</w:t>
      </w:r>
      <w:r>
        <w:rPr>
          <w:rFonts w:ascii="Calibri" w:hAnsi="Calibri"/>
          <w:b w:val="0"/>
          <w:i w:val="0"/>
          <w:color w:val="0B0B0B"/>
          <w:sz w:val="20"/>
        </w:rPr>
        <w:t xml:space="preserve"> 50). A margin one third the size of a single decision, with three times that again in sampling noise, does not support the word "beats". &gt; This is a correction of an error, not an update for new work. Nothing about the fit changed; what changed is that the difference was measured properly instead of being read off one split. And the conclusion this section exists to deliver is </w:t>
      </w:r>
      <w:r>
        <w:rPr>
          <w:rFonts w:ascii="Calibri" w:hAnsi="Calibri"/>
          <w:b/>
          <w:i w:val="0"/>
          <w:color w:val="0B0B0B"/>
          <w:sz w:val="20"/>
        </w:rPr>
        <w:t>unchanged and still uncomfortable</w:t>
      </w:r>
      <w:r>
        <w:rPr>
          <w:rFonts w:ascii="Calibri" w:hAnsi="Calibri"/>
          <w:b w:val="0"/>
          <w:i w:val="0"/>
          <w:color w:val="0B0B0B"/>
          <w:sz w:val="20"/>
        </w:rPr>
        <w:t>: three estimated parameters buy no ranking improvement over counting warehouses. The model has not been rescued — it has merely stopped being beaten by a number anybody can download.</w:t>
      </w:r>
    </w:p>
    <w:p>
      <w:pPr>
        <w:spacing w:after="160"/>
        <w:jc w:val="both"/>
      </w:pPr>
      <w:r>
        <w:rPr>
          <w:rFonts w:ascii="Calibri" w:hAnsi="Calibri"/>
          <w:b w:val="0"/>
          <w:i/>
          <w:color w:val="0B0B0B"/>
          <w:sz w:val="22"/>
        </w:rPr>
        <w:t>Second, the one place the fitted model is ahead does not rescue it.</w:t>
      </w:r>
      <w:r>
        <w:rPr>
          <w:rFonts w:ascii="Calibri" w:hAnsi="Calibri"/>
          <w:b w:val="0"/>
          <w:i w:val="0"/>
          <w:color w:val="0B0B0B"/>
          <w:sz w:val="22"/>
        </w:rPr>
        <w:t xml:space="preserve"> Its raw Brier is 0.008724 against the benchmark's 0.008951, both against a uniform null of 0.009316. That is a real difference in the right direction and it is far too small to survive 38 decisions; no interval exists that could say otherwise, for the reason given above. Quoting it as the headline would be choosing the metric after seeing the answer.</w:t>
      </w:r>
    </w:p>
    <w:p>
      <w:pPr>
        <w:spacing w:after="160"/>
        <w:jc w:val="both"/>
      </w:pPr>
      <w:r>
        <w:rPr>
          <w:rFonts w:ascii="Calibri" w:hAnsi="Calibri"/>
          <w:b w:val="0"/>
          <w:i/>
          <w:color w:val="0B0B0B"/>
          <w:sz w:val="22"/>
        </w:rPr>
        <w:t>Third, the substantive reading is not a failure of engineering.</w:t>
      </w:r>
      <w:r>
        <w:rPr>
          <w:rFonts w:ascii="Calibri" w:hAnsi="Calibri"/>
          <w:b w:val="0"/>
          <w:i w:val="0"/>
          <w:color w:val="0B0B0B"/>
          <w:sz w:val="22"/>
        </w:rPr>
        <w:t xml:space="preserve"> The model did find something, and what it found is </w:t>
      </w:r>
      <w:r>
        <w:rPr>
          <w:rFonts w:ascii="Calibri" w:hAnsi="Calibri"/>
          <w:b w:val="0"/>
          <w:i/>
          <w:color w:val="0B0B0B"/>
          <w:sz w:val="22"/>
        </w:rPr>
        <w:t>"the operator builds where warehouses already are"</w:t>
      </w:r>
      <w:r>
        <w:rPr>
          <w:rFonts w:ascii="Calibri" w:hAnsi="Calibri"/>
          <w:b w:val="0"/>
          <w:i w:val="0"/>
          <w:color w:val="0B0B0B"/>
          <w:sz w:val="22"/>
        </w:rPr>
        <w:t xml:space="preserve"> — a statement that is true, useful, exactly twice as good as a population map at top-10 (20/38 against 10/38), and obtainable without a model. Households, land area and establishments all collapse once warehousing is in the index: two of them literally to the boundary at zero. The public record supports the ranking and does not support the parameters.</w:t>
      </w:r>
    </w:p>
    <w:p>
      <w:pPr>
        <w:spacing w:after="160"/>
        <w:jc w:val="both"/>
      </w:pPr>
      <w:r>
        <w:rPr>
          <w:rFonts w:ascii="Calibri" w:hAnsi="Calibri"/>
          <w:b/>
          <w:i w:val="0"/>
          <w:color w:val="0B0B0B"/>
          <w:sz w:val="22"/>
        </w:rPr>
        <w:t>A defect that sits underneath the headline covariate, and is not yet fixed.</w:t>
      </w:r>
      <w:r>
        <w:rPr>
          <w:rFonts w:ascii="Calibri" w:hAnsi="Calibri"/>
          <w:b w:val="0"/>
          <w:i w:val="0"/>
          <w:color w:val="0B0B0B"/>
          <w:sz w:val="22"/>
        </w:rPr>
        <w:t xml:space="preserve"> An Amazon delivery station </w:t>
      </w:r>
      <w:r>
        <w:rPr>
          <w:rFonts w:ascii="Calibri" w:hAnsi="Calibri"/>
          <w:b/>
          <w:i w:val="0"/>
          <w:color w:val="0B0B0B"/>
          <w:sz w:val="22"/>
        </w:rPr>
        <w:t>is</w:t>
      </w:r>
      <w:r>
        <w:rPr>
          <w:rFonts w:ascii="Calibri" w:hAnsi="Calibri"/>
          <w:b w:val="0"/>
          <w:i w:val="0"/>
          <w:color w:val="0B0B0B"/>
          <w:sz w:val="22"/>
        </w:rPr>
        <w:t xml:space="preserve"> a warehousing establishment, so a contemporaneous CBP count would contain its own outcome. </w:t>
      </w:r>
      <w:r>
        <w:rPr>
          <w:rFonts w:ascii="Consolas" w:hAnsi="Consolas"/>
          <w:b w:val="0"/>
          <w:i w:val="0"/>
          <w:color w:val="0B0B0B"/>
          <w:sz w:val="22"/>
        </w:rPr>
        <w:t>ingest/cbp_detail.py</w:t>
      </w:r>
      <w:r>
        <w:rPr>
          <w:rFonts w:ascii="Calibri" w:hAnsi="Calibri"/>
          <w:b w:val="0"/>
          <w:i w:val="0"/>
          <w:color w:val="0B0B0B"/>
          <w:sz w:val="22"/>
        </w:rPr>
        <w:t xml:space="preserve"> installs a vintage lag against exactly that: each facility is scored on the latest CBP vintage </w:t>
      </w:r>
      <w:r>
        <w:rPr>
          <w:rFonts w:ascii="Calibri" w:hAnsi="Calibri"/>
          <w:b w:val="0"/>
          <w:i/>
          <w:color w:val="0B0B0B"/>
          <w:sz w:val="22"/>
        </w:rPr>
        <w:t>strictly earlier than its recorded `open_year`</w:t>
      </w:r>
      <w:r>
        <w:rPr>
          <w:rFonts w:ascii="Calibri" w:hAnsi="Calibri"/>
          <w:b w:val="0"/>
          <w:i w:val="0"/>
          <w:color w:val="0B0B0B"/>
          <w:sz w:val="22"/>
        </w:rPr>
        <w:t xml:space="preserve">. The guard is correct in design and </w:t>
      </w:r>
      <w:r>
        <w:rPr>
          <w:rFonts w:ascii="Calibri" w:hAnsi="Calibri"/>
          <w:b/>
          <w:i w:val="0"/>
          <w:color w:val="0B0B0B"/>
          <w:sz w:val="22"/>
        </w:rPr>
        <w:t>nominal in practice</w:t>
      </w:r>
      <w:r>
        <w:rPr>
          <w:rFonts w:ascii="Calibri" w:hAnsi="Calibri"/>
          <w:b w:val="0"/>
          <w:i w:val="0"/>
          <w:color w:val="0B0B0B"/>
          <w:sz w:val="22"/>
        </w:rPr>
        <w:t xml:space="preserve">, because </w:t>
      </w:r>
      <w:r>
        <w:rPr>
          <w:rFonts w:ascii="Consolas" w:hAnsi="Consolas"/>
          <w:b w:val="0"/>
          <w:i w:val="0"/>
          <w:color w:val="0B0B0B"/>
          <w:sz w:val="22"/>
        </w:rPr>
        <w:t>open_year</w:t>
      </w:r>
      <w:r>
        <w:rPr>
          <w:rFonts w:ascii="Calibri" w:hAnsi="Calibri"/>
          <w:b w:val="0"/>
          <w:i w:val="0"/>
          <w:color w:val="0B0B0B"/>
          <w:sz w:val="22"/>
        </w:rPr>
        <w:t xml:space="preserve"> is not an opening date. On all 100 loaded national rows, </w:t>
      </w:r>
      <w:r>
        <w:rPr>
          <w:rFonts w:ascii="Consolas" w:hAnsi="Consolas"/>
          <w:b w:val="0"/>
          <w:i w:val="0"/>
          <w:color w:val="0B0B0B"/>
          <w:sz w:val="22"/>
        </w:rPr>
        <w:t>open_year</w:t>
      </w:r>
      <w:r>
        <w:rPr>
          <w:rFonts w:ascii="Calibri" w:hAnsi="Calibri"/>
          <w:b w:val="0"/>
          <w:i w:val="0"/>
          <w:color w:val="0B0B0B"/>
          <w:sz w:val="22"/>
        </w:rPr>
        <w:t xml:space="preserve"> and </w:t>
      </w:r>
      <w:r>
        <w:rPr>
          <w:rFonts w:ascii="Consolas" w:hAnsi="Consolas"/>
          <w:b w:val="0"/>
          <w:i w:val="0"/>
          <w:color w:val="0B0B0B"/>
          <w:sz w:val="22"/>
        </w:rPr>
        <w:t>open_quarter</w:t>
      </w:r>
      <w:r>
        <w:rPr>
          <w:rFonts w:ascii="Calibri" w:hAnsi="Calibri"/>
          <w:b w:val="0"/>
          <w:i w:val="0"/>
          <w:color w:val="0B0B0B"/>
          <w:sz w:val="22"/>
        </w:rPr>
        <w:t xml:space="preserve"> equal the quarter of the earliest OSHA inspection — it is the "operating by" upper bound, restated. A building that OSHA first inspected in 2022 may have opened in 2017, in which case the "strictly earlier" 2021 vintage already counts the facility itself. The lag's true margin is not one year; it is zero or negative.</w:t>
      </w:r>
    </w:p>
    <w:p>
      <w:pPr>
        <w:spacing w:after="160"/>
        <w:jc w:val="both"/>
      </w:pPr>
      <w:r>
        <w:rPr>
          <w:rFonts w:ascii="Calibri" w:hAnsi="Calibri"/>
          <w:b/>
          <w:i w:val="0"/>
          <w:color w:val="0B0B0B"/>
          <w:sz w:val="22"/>
        </w:rPr>
        <w:t>That used to rest on five addresses. It now rests on forty-two, and they say the same thing more loudly.</w:t>
      </w:r>
      <w:r>
        <w:rPr>
          <w:rFonts w:ascii="Calibri" w:hAnsi="Calibri"/>
          <w:b w:val="0"/>
          <w:i w:val="0"/>
          <w:color w:val="0B0B0B"/>
          <w:sz w:val="22"/>
        </w:rPr>
        <w:t xml:space="preserve"> The recovered opening dates of §4.8 make the gap measurable directly: 42 facilities have both a stated opening date and a linked OSHA inspection.</w:t>
      </w:r>
    </w:p>
    <w:p>
      <w:pPr>
        <w:spacing w:after="200" w:before="80"/>
        <w:ind w:left="0"/>
      </w:pPr>
      <w:r>
        <w:rPr>
          <w:rFonts w:ascii="Consolas" w:hAnsi="Consolas"/>
          <w:color w:val="52514E"/>
          <w:sz w:val="17"/>
        </w:rPr>
        <w:t xml:space="preserve">  months between the stated opening and the first OSHA inspection,  n = 42</w:t>
        <w:br/>
        <w:t xml:space="preserve">    gap &gt;  0 months    41 of 42    98%</w:t>
        <w:br/>
        <w:t xml:space="preserve">    gap &gt; 12 months    37 of 42    88%</w:t>
        <w:br/>
        <w:t xml:space="preserve">    gap &gt; 24 months    26 of 42    62%</w:t>
        <w:br/>
        <w:t xml:space="preserve">    gap &gt; 36 months    20 of 42    48%</w:t>
        <w:br/>
        <w:t xml:space="preserve">    median gap                     34 months</w:t>
        <w:br/>
        <w:t xml:space="preserve">  (docs/research/NOTES_COVARIATE_LEAKAGE.md)</w:t>
      </w:r>
    </w:p>
    <w:p>
      <w:pPr>
        <w:spacing w:after="160"/>
        <w:jc w:val="both"/>
      </w:pPr>
      <w:r>
        <w:rPr>
          <w:rFonts w:ascii="Calibri" w:hAnsi="Calibri"/>
          <w:b w:val="0"/>
          <w:i w:val="0"/>
          <w:color w:val="0B0B0B"/>
          <w:sz w:val="22"/>
        </w:rPr>
        <w:t xml:space="preserve">The "safe" industry measurement is typically taken </w:t>
      </w:r>
      <w:r>
        <w:rPr>
          <w:rFonts w:ascii="Calibri" w:hAnsi="Calibri"/>
          <w:b/>
          <w:i w:val="0"/>
          <w:color w:val="0B0B0B"/>
          <w:sz w:val="22"/>
        </w:rPr>
        <w:t>almost three years after the building opened</w:t>
      </w:r>
      <w:r>
        <w:rPr>
          <w:rFonts w:ascii="Calibri" w:hAnsi="Calibri"/>
          <w:b w:val="0"/>
          <w:i w:val="0"/>
          <w:color w:val="0B0B0B"/>
          <w:sz w:val="22"/>
        </w:rPr>
        <w:t>, so it counts the building. This is recorded as §6 defect M. It is no longer merely the first thing to attack: §5.10 reports the test that attacks it, and the answer is better than the defect's severity would suggest.</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end </w:t>
      </w:r>
      <w:r>
        <w:rPr>
          <w:rFonts w:ascii="Calibri" w:hAnsi="Calibri"/>
          <w:b w:val="0"/>
          <w:i/>
          <w:color w:val="0B0B0B"/>
          <w:sz w:val="20"/>
        </w:rPr>
        <w:t>"three of the five exceed twelve months, so on the only evidence available the guard is defeated more often than it holds."</w:t>
      </w:r>
      <w:r>
        <w:rPr>
          <w:rFonts w:ascii="Calibri" w:hAnsi="Calibri"/>
          <w:b w:val="0"/>
          <w:i w:val="0"/>
          <w:color w:val="0B0B0B"/>
          <w:sz w:val="20"/>
        </w:rPr>
        <w:t xml:space="preserve"> Five addresses were the only evidence available when that was written and are not now. The direction of the finding is unchanged and its basis is eight times larger.</w:t>
      </w:r>
    </w:p>
    <w:p>
      <w:pPr>
        <w:pStyle w:val="Heading2"/>
      </w:pPr>
      <w:r>
        <w:t>5.5 Cost to serve, and depot placement</w:t>
      </w:r>
    </w:p>
    <w:p>
      <w:pPr>
        <w:spacing w:after="160"/>
        <w:jc w:val="both"/>
      </w:pPr>
      <w:r>
        <w:rPr>
          <w:rFonts w:ascii="Calibri" w:hAnsi="Calibri"/>
          <w:b w:val="0"/>
          <w:i w:val="0"/>
          <w:color w:val="0B0B0B"/>
          <w:sz w:val="22"/>
        </w:rPr>
        <w:t>Cost per delivered package decomposes into a line-haul term from the nearest depot to the zone and a local term within it, the latter scaling as the inverse square root of delivery density per Daganzo (1984). The baseline artefact (</w:t>
      </w:r>
      <w:r>
        <w:rPr>
          <w:rFonts w:ascii="Consolas" w:hAnsi="Consolas"/>
          <w:b w:val="0"/>
          <w:i w:val="0"/>
          <w:color w:val="0B0B0B"/>
          <w:sz w:val="22"/>
        </w:rPr>
        <w:t>outputs/metrics/cost_report.json</w:t>
      </w:r>
      <w:r>
        <w:rPr>
          <w:rFonts w:ascii="Calibri" w:hAnsi="Calibri"/>
          <w:b w:val="0"/>
          <w:i w:val="0"/>
          <w:color w:val="0B0B0B"/>
          <w:sz w:val="22"/>
        </w:rPr>
        <w:t xml:space="preserve">, regenerated 2026-09-16, run </w:t>
      </w:r>
      <w:r>
        <w:rPr>
          <w:rFonts w:ascii="Consolas" w:hAnsi="Consolas"/>
          <w:b w:val="0"/>
          <w:i w:val="0"/>
          <w:color w:val="0B0B0B"/>
          <w:sz w:val="22"/>
        </w:rPr>
        <w:t>20260916-064133-4d65</w:t>
      </w:r>
      <w:r>
        <w:rPr>
          <w:rFonts w:ascii="Calibri" w:hAnsi="Calibri"/>
          <w:b w:val="0"/>
          <w:i w:val="0"/>
          <w:color w:val="0B0B0B"/>
          <w:sz w:val="22"/>
        </w:rPr>
        <w:t xml:space="preserve">) reports 2,333 areas at a median of </w:t>
      </w:r>
      <w:r>
        <w:rPr>
          <w:rFonts w:ascii="Calibri" w:hAnsi="Calibri"/>
          <w:b/>
          <w:i w:val="0"/>
          <w:color w:val="0B0B0B"/>
          <w:sz w:val="22"/>
        </w:rPr>
        <w:t>$1.0830</w:t>
      </w:r>
      <w:r>
        <w:rPr>
          <w:rFonts w:ascii="Calibri" w:hAnsi="Calibri"/>
          <w:b w:val="0"/>
          <w:i w:val="0"/>
          <w:color w:val="0B0B0B"/>
          <w:sz w:val="22"/>
        </w:rPr>
        <w:t xml:space="preserve"> per parcel, with a tenth percentile of $0.9778 and a ninetieth of $1.4180, over a solved 334-depot network carrying 13,152,992 daily parcels at a total daily cost of $14,001,626. An earlier draft of this section quoted $1.0875 from run </w:t>
      </w:r>
      <w:r>
        <w:rPr>
          <w:rFonts w:ascii="Consolas" w:hAnsi="Consolas"/>
          <w:b w:val="0"/>
          <w:i w:val="0"/>
          <w:color w:val="0B0B0B"/>
          <w:sz w:val="22"/>
        </w:rPr>
        <w:t>20260913-151310-2940</w:t>
      </w:r>
      <w:r>
        <w:rPr>
          <w:rFonts w:ascii="Calibri" w:hAnsi="Calibri"/>
          <w:b w:val="0"/>
          <w:i w:val="0"/>
          <w:color w:val="0B0B0B"/>
          <w:sz w:val="22"/>
        </w:rPr>
        <w:t xml:space="preserve">; that run predated the depot-placement change and is superseded, and the run identifier </w:t>
      </w:r>
      <w:r>
        <w:rPr>
          <w:rFonts w:ascii="Consolas" w:hAnsi="Consolas"/>
          <w:b w:val="0"/>
          <w:i w:val="0"/>
          <w:color w:val="0B0B0B"/>
          <w:sz w:val="22"/>
        </w:rPr>
        <w:t>20260914-002418-0623</w:t>
      </w:r>
      <w:r>
        <w:rPr>
          <w:rFonts w:ascii="Calibri" w:hAnsi="Calibri"/>
          <w:b w:val="0"/>
          <w:i w:val="0"/>
          <w:color w:val="0B0B0B"/>
          <w:sz w:val="22"/>
        </w:rPr>
        <w:t xml:space="preserve"> that this section carried until 2026-09-16 names a file that no longer exists in that form. The regeneration was a re-run of the same model on the same inputs: </w:t>
      </w:r>
      <w:r>
        <w:rPr>
          <w:rFonts w:ascii="Calibri" w:hAnsi="Calibri"/>
          <w:b/>
          <w:i w:val="0"/>
          <w:color w:val="0B0B0B"/>
          <w:sz w:val="22"/>
        </w:rPr>
        <w:t>every figure above is unchanged</w:t>
      </w:r>
      <w:r>
        <w:rPr>
          <w:rFonts w:ascii="Calibri" w:hAnsi="Calibri"/>
          <w:b w:val="0"/>
          <w:i w:val="0"/>
          <w:color w:val="0B0B0B"/>
          <w:sz w:val="22"/>
        </w:rPr>
        <w:t>, and the only thing the new run restores is the four non-baseline scenarios, which the intervening copy of the artefact had dropped.</w:t>
      </w:r>
    </w:p>
    <w:p>
      <w:pPr>
        <w:spacing w:after="160"/>
        <w:jc w:val="both"/>
      </w:pPr>
      <w:r>
        <w:rPr>
          <w:rFonts w:ascii="Calibri" w:hAnsi="Calibri"/>
          <w:b/>
          <w:i w:val="0"/>
          <w:color w:val="0B0B0B"/>
          <w:sz w:val="22"/>
        </w:rPr>
        <w:t>The five scenarios, because a single median with no spread beside it is not a cost model.</w:t>
      </w:r>
      <w:r>
        <w:rPr>
          <w:rFonts w:ascii="Calibri" w:hAnsi="Calibri"/>
          <w:b w:val="0"/>
          <w:i w:val="0"/>
          <w:color w:val="0B0B0B"/>
          <w:sz w:val="22"/>
        </w:rPr>
        <w:t xml:space="preserve"> All five run end to end over the same 2,333 ZCTAs.</w:t>
      </w:r>
    </w:p>
    <w:p>
      <w:pPr>
        <w:spacing w:after="200" w:before="80"/>
        <w:ind w:left="0"/>
      </w:pPr>
      <w:r>
        <w:rPr>
          <w:rFonts w:ascii="Consolas" w:hAnsi="Consolas"/>
          <w:color w:val="52514E"/>
          <w:sz w:val="17"/>
        </w:rPr>
        <w:t xml:space="preserve">  scenario            median $/parcel     vs baseline</w:t>
        <w:br/>
        <w:t xml:space="preserve">  ------------------------------------------------------</w:t>
        <w:br/>
        <w:t xml:space="preserve">  dense_routing              0.8979          -17.1%</w:t>
        <w:br/>
        <w:t xml:space="preserve">  baseline                   1.0830              --</w:t>
        <w:br/>
        <w:t xml:space="preserve">  high_fuel                  1.0890           +0.6%</w:t>
        <w:br/>
        <w:t xml:space="preserve">  pessimistic_tour           1.0924           +0.9%</w:t>
        <w:br/>
        <w:t xml:space="preserve">  congested                  1.1302           +4.4%</w:t>
      </w:r>
    </w:p>
    <w:p>
      <w:pPr>
        <w:spacing w:after="160"/>
        <w:jc w:val="both"/>
      </w:pPr>
      <w:r>
        <w:rPr>
          <w:rFonts w:ascii="Calibri" w:hAnsi="Calibri"/>
          <w:b w:val="0"/>
          <w:i w:val="0"/>
          <w:color w:val="0B0B0B"/>
          <w:sz w:val="22"/>
        </w:rPr>
        <w:t xml:space="preserve">The spread is </w:t>
      </w:r>
      <w:r>
        <w:rPr>
          <w:rFonts w:ascii="Calibri" w:hAnsi="Calibri"/>
          <w:b/>
          <w:i w:val="0"/>
          <w:color w:val="0B0B0B"/>
          <w:sz w:val="22"/>
        </w:rPr>
        <w:t>-17.1% to +4.4%</w:t>
      </w:r>
      <w:r>
        <w:rPr>
          <w:rFonts w:ascii="Calibri" w:hAnsi="Calibri"/>
          <w:b w:val="0"/>
          <w:i w:val="0"/>
          <w:color w:val="0B0B0B"/>
          <w:sz w:val="22"/>
        </w:rPr>
        <w:t xml:space="preserve">, and it is asymmetric for a reason worth stating: four of the five scenarios sit within one per cent of each other and the only one that moves the answer is the one that changes routing density. This is a </w:t>
      </w:r>
      <w:r>
        <w:rPr>
          <w:rFonts w:ascii="Calibri" w:hAnsi="Calibri"/>
          <w:b/>
          <w:i w:val="0"/>
          <w:color w:val="0B0B0B"/>
          <w:sz w:val="22"/>
        </w:rPr>
        <w:t>parameter range chosen by this project</w:t>
      </w:r>
      <w:r>
        <w:rPr>
          <w:rFonts w:ascii="Calibri" w:hAnsi="Calibri"/>
          <w:b w:val="0"/>
          <w:i w:val="0"/>
          <w:color w:val="0B0B0B"/>
          <w:sz w:val="22"/>
        </w:rPr>
        <w:t>, not a confidence interval, and eight of the model's constants have no external source at all (§5.6 caveat 1).</w:t>
      </w:r>
    </w:p>
    <w:p>
      <w:pPr>
        <w:spacing w:after="160"/>
        <w:jc w:val="both"/>
      </w:pPr>
      <w:r>
        <w:rPr>
          <w:rFonts w:ascii="Calibri" w:hAnsi="Calibri"/>
          <w:b/>
          <w:i w:val="0"/>
          <w:color w:val="0B0B0B"/>
          <w:sz w:val="22"/>
        </w:rPr>
        <w:t>And the decomposition says where the money actually goes</w:t>
      </w:r>
      <w:r>
        <w:rPr>
          <w:rFonts w:ascii="Calibri" w:hAnsi="Calibri"/>
          <w:b w:val="0"/>
          <w:i w:val="0"/>
          <w:color w:val="0B0B0B"/>
          <w:sz w:val="22"/>
        </w:rPr>
        <w:t xml:space="preserve">, recomputed from </w:t>
      </w:r>
      <w:r>
        <w:rPr>
          <w:rFonts w:ascii="Consolas" w:hAnsi="Consolas"/>
          <w:b w:val="0"/>
          <w:i w:val="0"/>
          <w:color w:val="0B0B0B"/>
          <w:sz w:val="22"/>
        </w:rPr>
        <w:t>outputs/tables/cost_to_serve_2023q4_baseline.parquet</w:t>
      </w:r>
      <w:r>
        <w:rPr>
          <w:rFonts w:ascii="Calibri" w:hAnsi="Calibri"/>
          <w:b w:val="0"/>
          <w:i w:val="0"/>
          <w:color w:val="0B0B0B"/>
          <w:sz w:val="22"/>
        </w:rPr>
        <w:t xml:space="preserve"> rather than read from a summary field: service time </w:t>
      </w:r>
      <w:r>
        <w:rPr>
          <w:rFonts w:ascii="Calibri" w:hAnsi="Calibri"/>
          <w:b/>
          <w:i w:val="0"/>
          <w:color w:val="0B0B0B"/>
          <w:sz w:val="22"/>
        </w:rPr>
        <w:t>66.96%</w:t>
      </w:r>
      <w:r>
        <w:rPr>
          <w:rFonts w:ascii="Calibri" w:hAnsi="Calibri"/>
          <w:b w:val="0"/>
          <w:i w:val="0"/>
          <w:color w:val="0B0B0B"/>
          <w:sz w:val="22"/>
        </w:rPr>
        <w:t xml:space="preserve">, vehicle </w:t>
      </w:r>
      <w:r>
        <w:rPr>
          <w:rFonts w:ascii="Calibri" w:hAnsi="Calibri"/>
          <w:b/>
          <w:i w:val="0"/>
          <w:color w:val="0B0B0B"/>
          <w:sz w:val="22"/>
        </w:rPr>
        <w:t>22.93%</w:t>
      </w:r>
      <w:r>
        <w:rPr>
          <w:rFonts w:ascii="Calibri" w:hAnsi="Calibri"/>
          <w:b w:val="0"/>
          <w:i w:val="0"/>
          <w:color w:val="0B0B0B"/>
          <w:sz w:val="22"/>
        </w:rPr>
        <w:t xml:space="preserve">, drive time </w:t>
      </w:r>
      <w:r>
        <w:rPr>
          <w:rFonts w:ascii="Calibri" w:hAnsi="Calibri"/>
          <w:b/>
          <w:i w:val="0"/>
          <w:color w:val="0B0B0B"/>
          <w:sz w:val="22"/>
        </w:rPr>
        <w:t>6.97%</w:t>
      </w:r>
      <w:r>
        <w:rPr>
          <w:rFonts w:ascii="Calibri" w:hAnsi="Calibri"/>
          <w:b w:val="0"/>
          <w:i w:val="0"/>
          <w:color w:val="0B0B0B"/>
          <w:sz w:val="22"/>
        </w:rPr>
        <w:t xml:space="preserve">, distance </w:t>
      </w:r>
      <w:r>
        <w:rPr>
          <w:rFonts w:ascii="Calibri" w:hAnsi="Calibri"/>
          <w:b/>
          <w:i w:val="0"/>
          <w:color w:val="0B0B0B"/>
          <w:sz w:val="22"/>
        </w:rPr>
        <w:t>3.14%</w:t>
      </w:r>
      <w:r>
        <w:rPr>
          <w:rFonts w:ascii="Calibri" w:hAnsi="Calibri"/>
          <w:b w:val="0"/>
          <w:i w:val="0"/>
          <w:color w:val="0B0B0B"/>
          <w:sz w:val="22"/>
        </w:rPr>
        <w:t xml:space="preserve">. Labour standing at a door carries two thirds of the bill and the routing mathematics carries three per cent — which is the honest context for §2.3's observation that the Daganzo constant is the least influential number in the model. Any figure quoting shares that do not sum to 100% is quoting a historical bug that </w:t>
      </w:r>
      <w:r>
        <w:rPr>
          <w:rFonts w:ascii="Consolas" w:hAnsi="Consolas"/>
          <w:b w:val="0"/>
          <w:i w:val="0"/>
          <w:color w:val="0B0B0B"/>
          <w:sz w:val="22"/>
        </w:rPr>
        <w:t>optimize/runner.py:156</w:t>
      </w:r>
      <w:r>
        <w:rPr>
          <w:rFonts w:ascii="Calibri" w:hAnsi="Calibri"/>
          <w:b w:val="0"/>
          <w:i w:val="0"/>
          <w:color w:val="0B0B0B"/>
          <w:sz w:val="22"/>
        </w:rPr>
        <w:t xml:space="preserve"> records.</w:t>
      </w:r>
    </w:p>
    <w:p>
      <w:pPr>
        <w:spacing w:after="160"/>
        <w:jc w:val="both"/>
      </w:pPr>
      <w:r>
        <w:rPr>
          <w:rFonts w:ascii="Calibri" w:hAnsi="Calibri"/>
          <w:b/>
          <w:i w:val="0"/>
          <w:color w:val="0B0B0B"/>
          <w:sz w:val="22"/>
        </w:rPr>
        <w:t>Depot placement changed from k-means to a p-median formulation, and this is the one methodological change in v5 that is a genuine improvement rather than a retraction.</w:t>
      </w:r>
      <w:r>
        <w:rPr>
          <w:rFonts w:ascii="Calibri" w:hAnsi="Calibri"/>
          <w:b w:val="0"/>
          <w:i w:val="0"/>
          <w:color w:val="0B0B0B"/>
          <w:sz w:val="22"/>
        </w:rPr>
        <w:t xml:space="preserve"> The reason is an objective mismatch that had been sitting in plain sight: the cost function bills line haul </w:t>
      </w:r>
      <w:r>
        <w:rPr>
          <w:rFonts w:ascii="Calibri" w:hAnsi="Calibri"/>
          <w:b w:val="0"/>
          <w:i/>
          <w:color w:val="0B0B0B"/>
          <w:sz w:val="22"/>
        </w:rPr>
        <w:t>linearly</w:t>
      </w:r>
      <w:r>
        <w:rPr>
          <w:rFonts w:ascii="Calibri" w:hAnsi="Calibri"/>
          <w:b w:val="0"/>
          <w:i w:val="0"/>
          <w:color w:val="0B0B0B"/>
          <w:sz w:val="22"/>
        </w:rPr>
        <w:t xml:space="preserve"> in distance, and k-means minimises the </w:t>
      </w:r>
      <w:r>
        <w:rPr>
          <w:rFonts w:ascii="Calibri" w:hAnsi="Calibri"/>
          <w:b w:val="0"/>
          <w:i/>
          <w:color w:val="0B0B0B"/>
          <w:sz w:val="22"/>
        </w:rPr>
        <w:t>square</w:t>
      </w:r>
      <w:r>
        <w:rPr>
          <w:rFonts w:ascii="Calibri" w:hAnsi="Calibri"/>
          <w:b w:val="0"/>
          <w:i w:val="0"/>
          <w:color w:val="0B0B0B"/>
          <w:sz w:val="22"/>
        </w:rPr>
        <w:t xml:space="preserve"> of distance. It was optimising a different objective from the one being billed — the weighted-mean-versus-weighted-median error. Klose and Drexl's taxonomy places the correct model exactly: a minsum objective, a candidate set equal to the demand points, no fixed cost per depot to trade against distance, and the depot count fixed exogenously. That is their p-median, equations (1a)-(1e), with the count set by their aggregate-capacity constraint (6) rather than the per-depot constraint (11).</w:t>
      </w:r>
    </w:p>
    <w:p>
      <w:pPr>
        <w:spacing w:after="160"/>
        <w:jc w:val="both"/>
      </w:pPr>
      <w:r>
        <w:rPr>
          <w:rFonts w:ascii="Calibri" w:hAnsi="Calibri"/>
          <w:b/>
          <w:i w:val="0"/>
          <w:color w:val="0B0B0B"/>
          <w:sz w:val="22"/>
        </w:rPr>
        <w:t>Measured effect of the change</w:t>
      </w:r>
      <w:r>
        <w:rPr>
          <w:rFonts w:ascii="Calibri" w:hAnsi="Calibri"/>
          <w:b w:val="0"/>
          <w:i w:val="0"/>
          <w:color w:val="0B0B0B"/>
          <w:sz w:val="22"/>
        </w:rPr>
        <w:t>, pilot frame, baseline parameters:</w:t>
      </w:r>
    </w:p>
    <w:p>
      <w:pPr>
        <w:spacing w:after="200" w:before="80"/>
        <w:ind w:left="0"/>
      </w:pPr>
      <w:r>
        <w:rPr>
          <w:rFonts w:ascii="Consolas" w:hAnsi="Consolas"/>
          <w:color w:val="52514E"/>
          <w:sz w:val="17"/>
        </w:rPr>
        <w:t xml:space="preserve">                            k-means      p-median      change</w:t>
        <w:br/>
        <w:t xml:space="preserve">  ----------------------------------------------------------</w:t>
        <w:br/>
        <w:t xml:space="preserve">  depots                        334           334          0</w:t>
        <w:br/>
        <w:t xml:space="preserve">  billed parcel-miles    36,552,461    33,156,338     -9.29%</w:t>
        <w:br/>
        <w:t xml:space="preserve">  median $/parcel            1.0860        1.0811      -0.45%</w:t>
        <w:br/>
        <w:t xml:space="preserve">  p90 line-haul miles       10.1426       12.4387     +22.64%</w:t>
        <w:br/>
        <w:br/>
        <w:t xml:space="preserve">  Spearman rank correlation between the two orderings      0.888</w:t>
        <w:br/>
        <w:t xml:space="preserve">  overlap of the cheapest fifty areas                     22/50</w:t>
      </w:r>
    </w:p>
    <w:p>
      <w:pPr>
        <w:spacing w:after="160"/>
        <w:jc w:val="both"/>
      </w:pPr>
      <w:r>
        <w:rPr>
          <w:rFonts w:ascii="Calibri" w:hAnsi="Calibri"/>
          <w:b w:val="0"/>
          <w:i w:val="0"/>
          <w:color w:val="0B0B0B"/>
          <w:sz w:val="22"/>
        </w:rPr>
        <w:t>The two rows to read together are the 9.29% fall in billed parcel-miles and the 22.64% rise in the ninetieth percentile of raw line haul. They are not in conflict: the p-median objective is demand-weighted, so depots move towards volume, high-volume areas get closer and thin ones get further. The quantity the network actually pays for improves by 9%; the unweighted distribution of distance gets worse. That is correct behaviour and it is also more realistic. A rank correlation of 0.888 means correcting the objective moved the ordering about as much as the single most rank-sensitive parameter in the model does across its entire plausible range, which is worth knowing before anybody treats the ranking as stable.</w:t>
      </w:r>
    </w:p>
    <w:p>
      <w:pPr>
        <w:spacing w:after="160"/>
        <w:jc w:val="both"/>
      </w:pPr>
      <w:r>
        <w:rPr>
          <w:rFonts w:ascii="Calibri" w:hAnsi="Calibri"/>
          <w:b/>
          <w:i w:val="0"/>
          <w:color w:val="0B0B0B"/>
          <w:sz w:val="22"/>
        </w:rPr>
        <w:t>On the licence to choose depots from a finite list, stated more weakly than it usually is.</w:t>
      </w:r>
      <w:r>
        <w:rPr>
          <w:rFonts w:ascii="Calibri" w:hAnsi="Calibri"/>
          <w:b w:val="0"/>
          <w:i w:val="0"/>
          <w:color w:val="0B0B0B"/>
          <w:sz w:val="22"/>
        </w:rPr>
        <w:t xml:space="preserve"> Hakimi (1964) proves that an absolute median of a weighted graph is always at a vertex, which is the foundation of the whole discrete-location literature. It does not transfer to our case cleanly, for two reasons we state rather than elide. The theorem is for </w:t>
      </w:r>
      <w:r>
        <w:rPr>
          <w:rFonts w:ascii="Calibri" w:hAnsi="Calibri"/>
          <w:b/>
          <w:i w:val="0"/>
          <w:color w:val="0B0B0B"/>
          <w:sz w:val="22"/>
        </w:rPr>
        <w:t>one</w:t>
      </w:r>
      <w:r>
        <w:rPr>
          <w:rFonts w:ascii="Calibri" w:hAnsi="Calibri"/>
          <w:b w:val="0"/>
          <w:i w:val="0"/>
          <w:color w:val="0B0B0B"/>
          <w:sz w:val="22"/>
        </w:rPr>
        <w:t xml:space="preserve"> facility — there is no </w:t>
      </w:r>
      <w:r>
        <w:rPr>
          <w:rFonts w:ascii="Consolas" w:hAnsi="Consolas"/>
          <w:b w:val="0"/>
          <w:i w:val="0"/>
          <w:color w:val="0B0B0B"/>
          <w:sz w:val="22"/>
        </w:rPr>
        <w:t>p</w:t>
      </w:r>
      <w:r>
        <w:rPr>
          <w:rFonts w:ascii="Calibri" w:hAnsi="Calibri"/>
          <w:b w:val="0"/>
          <w:i w:val="0"/>
          <w:color w:val="0B0B0B"/>
          <w:sz w:val="22"/>
        </w:rPr>
        <w:t xml:space="preserve"> anywhere in the paper, and the p-facility result is a separate 1965 paper we have not obtained. And its engine is the assumption that any path out of a candidate point exits through one of the two ends of an edge, which is a statement about a </w:t>
      </w:r>
      <w:r>
        <w:rPr>
          <w:rFonts w:ascii="Calibri" w:hAnsi="Calibri"/>
          <w:b/>
          <w:i w:val="0"/>
          <w:color w:val="0B0B0B"/>
          <w:sz w:val="22"/>
        </w:rPr>
        <w:t>graph</w:t>
      </w:r>
      <w:r>
        <w:rPr>
          <w:rFonts w:ascii="Calibri" w:hAnsi="Calibri"/>
          <w:b w:val="0"/>
          <w:i w:val="0"/>
          <w:color w:val="0B0B0B"/>
          <w:sz w:val="22"/>
        </w:rPr>
        <w:t>; we measure great-circle distance in the plane, where the corresponding object is a Weber point and is in general not at a demand point.</w:t>
      </w:r>
    </w:p>
    <w:p>
      <w:pPr>
        <w:spacing w:after="160"/>
        <w:jc w:val="both"/>
      </w:pPr>
      <w:r>
        <w:rPr>
          <w:rFonts w:ascii="Calibri" w:hAnsi="Calibri"/>
          <w:b w:val="0"/>
          <w:i w:val="0"/>
          <w:color w:val="0B0B0B"/>
          <w:sz w:val="22"/>
        </w:rPr>
        <w:t>So the restriction is defended empirically instead. Taking the discrete p-median solution and letting depots move freely in the plane, alternating nearest-depot assignment with a continuous Weber solve until nothing moves:</w:t>
      </w:r>
    </w:p>
    <w:p>
      <w:pPr>
        <w:spacing w:after="200" w:before="80"/>
        <w:ind w:left="0"/>
      </w:pPr>
      <w:r>
        <w:rPr>
          <w:rFonts w:ascii="Consolas" w:hAnsi="Consolas"/>
          <w:color w:val="52514E"/>
          <w:sz w:val="17"/>
        </w:rPr>
        <w:t xml:space="preserve">  discrete p-median, candidates = area internal points    33,156,338</w:t>
        <w:br/>
        <w:t xml:space="preserve">  continuous multi-source Weber refinement                33,006,455</w:t>
        <w:br/>
        <w:t xml:space="preserve">  cost of the node restriction                                 0.45%</w:t>
      </w:r>
    </w:p>
    <w:p>
      <w:pPr>
        <w:spacing w:after="160"/>
        <w:jc w:val="both"/>
      </w:pPr>
      <w:r>
        <w:rPr>
          <w:rFonts w:ascii="Calibri" w:hAnsi="Calibri"/>
          <w:b w:val="0"/>
          <w:i w:val="0"/>
          <w:color w:val="0B0B0B"/>
          <w:sz w:val="22"/>
        </w:rPr>
        <w:t xml:space="preserve">Honestly, the continuous figure is itself only a local optimum of a non-convex problem reached by descending from the discrete solution, so 0.45% is a lower bound on the true gap. It is still the right order of magnitude, and the conclusion to state is: </w:t>
      </w:r>
      <w:r>
        <w:rPr>
          <w:rFonts w:ascii="Calibri" w:hAnsi="Calibri"/>
          <w:b w:val="0"/>
          <w:i/>
          <w:color w:val="0B0B0B"/>
          <w:sz w:val="22"/>
        </w:rPr>
        <w:t>the node restriction is not licensed by Hakimi in our metric, but it is nearly free, and it buys the guarantee that every depot stands on an inhabited area rather than at an invented coordinate in a reservoir.</w:t>
      </w:r>
      <w:r>
        <w:rPr>
          <w:rFonts w:ascii="Calibri" w:hAnsi="Calibri"/>
          <w:b w:val="0"/>
          <w:i w:val="0"/>
          <w:color w:val="0B0B0B"/>
          <w:sz w:val="22"/>
        </w:rPr>
        <w:t xml:space="preserve"> That guarantee is enforced by a test rather than by intention.</w:t>
      </w:r>
    </w:p>
    <w:p>
      <w:pPr>
        <w:spacing w:after="160"/>
        <w:jc w:val="both"/>
      </w:pPr>
      <w:r>
        <w:rPr>
          <w:rFonts w:ascii="Calibri" w:hAnsi="Calibri"/>
          <w:b/>
          <w:i w:val="0"/>
          <w:color w:val="0B0B0B"/>
          <w:sz w:val="22"/>
        </w:rPr>
        <w:t>What the p-median relaxation gives up, measured rather than waved away.</w:t>
      </w:r>
      <w:r>
        <w:rPr>
          <w:rFonts w:ascii="Calibri" w:hAnsi="Calibri"/>
          <w:b w:val="0"/>
          <w:i w:val="0"/>
          <w:color w:val="0B0B0B"/>
          <w:sz w:val="22"/>
        </w:rPr>
        <w:t xml:space="preserve"> Our depots have a throughput and we do not enforce it per depot. Assigning every area to its nearest depot and totalling the load, 139 of 334 depots exceed the assumed throughput and 20.6% of demand sits above the capacity of the depot nearest to it. Because a capacity-feasible network must push overflow to a more distant depot, </w:t>
      </w:r>
      <w:r>
        <w:rPr>
          <w:rFonts w:ascii="Calibri" w:hAnsi="Calibri"/>
          <w:b/>
          <w:i w:val="0"/>
          <w:color w:val="0B0B0B"/>
          <w:sz w:val="22"/>
        </w:rPr>
        <w:t>our line haul is a lower bound and the model understates cost precisely where demand is bunched — which is the top of the published ranking.</w:t>
      </w:r>
      <w:r>
        <w:rPr>
          <w:rFonts w:ascii="Calibri" w:hAnsi="Calibri"/>
          <w:b w:val="0"/>
          <w:i w:val="0"/>
          <w:color w:val="0B0B0B"/>
          <w:sz w:val="22"/>
        </w:rPr>
        <w:t xml:space="preserve"> That is a directional bias in the headline, not a symmetric error, and it is the first thing a reviewer should push on. Two honest readings sit beside each other: the relaxation is substantial rather than technical, and the change to p-median nevertheless reduces the infeasibility on every measure (worst overload from 4.77x to 3.56x, excess demand from 28.8% to 20.6%).</w:t>
      </w:r>
    </w:p>
    <w:p>
      <w:pPr>
        <w:pStyle w:val="Heading2"/>
      </w:pPr>
      <w:r>
        <w:t>5.6 Portfolio selection, and a defect in its objective</w:t>
      </w:r>
    </w:p>
    <w:p>
      <w:pPr>
        <w:spacing w:after="160"/>
        <w:jc w:val="both"/>
      </w:pPr>
      <w:r>
        <w:rPr>
          <w:rFonts w:ascii="Calibri" w:hAnsi="Calibri"/>
          <w:b w:val="0"/>
          <w:i w:val="0"/>
          <w:color w:val="0B0B0B"/>
          <w:sz w:val="22"/>
        </w:rPr>
        <w:t>Ranking areas independently assumes their net present values add, and they do not. Spillovers make adjacent activations worth less together; shared depots and pooled drop density make them worth more. Two areas each unprofitable alone can be jointly profitable. We therefore solve a bundle-selection problem by greedy construction with local search, and report the gap against pure greedy ranking and against an upper bound. Because spillovers produce diminishing returns while density economics produces increasing returns, the objective is neither submodular nor supermodular and the standard greedy bound does not apply, which makes the size of that gap an empirical question rather than a theorem.</w:t>
      </w:r>
    </w:p>
    <w:p>
      <w:pPr>
        <w:spacing w:after="160"/>
        <w:jc w:val="both"/>
      </w:pPr>
      <w:r>
        <w:rPr>
          <w:rFonts w:ascii="Calibri" w:hAnsi="Calibri"/>
          <w:b w:val="0"/>
          <w:i w:val="0"/>
          <w:color w:val="0B0B0B"/>
          <w:sz w:val="22"/>
        </w:rPr>
        <w:t>Multi-facility optimisation is not claimed as a contribution; it is a mature commercial category. It is here because ranking is the wrong model of the decision, and correcting that is a matter of validity rather than novelty.</w:t>
      </w:r>
    </w:p>
    <w:p>
      <w:pPr>
        <w:spacing w:after="160"/>
        <w:jc w:val="both"/>
      </w:pPr>
      <w:r>
        <w:rPr>
          <w:rFonts w:ascii="Calibri" w:hAnsi="Calibri"/>
          <w:b w:val="0"/>
          <w:i w:val="0"/>
          <w:color w:val="0B0B0B"/>
          <w:sz w:val="22"/>
        </w:rPr>
        <w:t xml:space="preserve">Value is reported as a </w:t>
      </w:r>
      <w:r>
        <w:rPr>
          <w:rFonts w:ascii="Calibri" w:hAnsi="Calibri"/>
          <w:b/>
          <w:i w:val="0"/>
          <w:color w:val="0B0B0B"/>
          <w:sz w:val="22"/>
        </w:rPr>
        <w:t>break-even contribution margin</w:t>
      </w:r>
      <w:r>
        <w:rPr>
          <w:rFonts w:ascii="Calibri" w:hAnsi="Calibri"/>
          <w:b w:val="0"/>
          <w:i w:val="0"/>
          <w:color w:val="0B0B0B"/>
          <w:sz w:val="22"/>
        </w:rPr>
        <w:t xml:space="preserve"> rather than as a profit, because margin is unobservable in public data. A break-even margin can be compared against whatever figure an operator actually has, and asserts nothing we cannot see.</w:t>
      </w:r>
    </w:p>
    <w:p>
      <w:pPr>
        <w:spacing w:after="160"/>
        <w:jc w:val="both"/>
      </w:pPr>
      <w:r>
        <w:rPr>
          <w:rFonts w:ascii="Calibri" w:hAnsi="Calibri"/>
          <w:b/>
          <w:i w:val="0"/>
          <w:color w:val="0B0B0B"/>
          <w:sz w:val="22"/>
        </w:rPr>
        <w:t>What the artefact says. The pipeline has now been regenerated end to end, so this is quotable as a current result.</w:t>
      </w:r>
      <w:r>
        <w:rPr>
          <w:rFonts w:ascii="Calibri" w:hAnsi="Calibri"/>
          <w:b w:val="0"/>
          <w:i w:val="0"/>
          <w:color w:val="0B0B0B"/>
          <w:sz w:val="22"/>
        </w:rPr>
        <w:t xml:space="preserve"> </w:t>
      </w:r>
      <w:r>
        <w:rPr>
          <w:rFonts w:ascii="Consolas" w:hAnsi="Consolas"/>
          <w:b w:val="0"/>
          <w:i w:val="0"/>
          <w:color w:val="0B0B0B"/>
          <w:sz w:val="22"/>
        </w:rPr>
        <w:t>experiments/portfolio-optimiser/artefacts/portfolio_report.json</w:t>
      </w:r>
      <w:r>
        <w:rPr>
          <w:rFonts w:ascii="Calibri" w:hAnsi="Calibri"/>
          <w:b w:val="0"/>
          <w:i w:val="0"/>
          <w:color w:val="0B0B0B"/>
          <w:sz w:val="22"/>
        </w:rPr>
        <w:t xml:space="preserve">, run </w:t>
      </w:r>
      <w:r>
        <w:rPr>
          <w:rFonts w:ascii="Consolas" w:hAnsi="Consolas"/>
          <w:b w:val="0"/>
          <w:i w:val="0"/>
          <w:color w:val="0B0B0B"/>
          <w:sz w:val="22"/>
        </w:rPr>
        <w:t>20260914-002431-7419</w:t>
      </w:r>
      <w:r>
        <w:rPr>
          <w:rFonts w:ascii="Calibri" w:hAnsi="Calibri"/>
          <w:b w:val="0"/>
          <w:i w:val="0"/>
          <w:color w:val="0B0B0B"/>
          <w:sz w:val="22"/>
        </w:rPr>
        <w:t xml:space="preserve">, reports </w:t>
      </w:r>
      <w:r>
        <w:rPr>
          <w:rFonts w:ascii="Consolas" w:hAnsi="Consolas"/>
          <w:b w:val="0"/>
          <w:i w:val="0"/>
          <w:color w:val="0B0B0B"/>
          <w:sz w:val="22"/>
        </w:rPr>
        <w:t>detail.n = 282</w:t>
      </w:r>
      <w:r>
        <w:rPr>
          <w:rFonts w:ascii="Calibri" w:hAnsi="Calibri"/>
          <w:b w:val="0"/>
          <w:i w:val="0"/>
          <w:color w:val="0B0B0B"/>
          <w:sz w:val="22"/>
        </w:rPr>
        <w:t xml:space="preserve"> activations, </w:t>
      </w:r>
      <w:r>
        <w:rPr>
          <w:rFonts w:ascii="Consolas" w:hAnsi="Consolas"/>
          <w:b w:val="0"/>
          <w:i w:val="0"/>
          <w:color w:val="0B0B0B"/>
          <w:sz w:val="22"/>
        </w:rPr>
        <w:t>detail.capital</w:t>
      </w:r>
      <w:r>
        <w:rPr>
          <w:rFonts w:ascii="Calibri" w:hAnsi="Calibri"/>
          <w:b w:val="0"/>
          <w:i w:val="0"/>
          <w:color w:val="0B0B0B"/>
          <w:sz w:val="22"/>
        </w:rPr>
        <w:t xml:space="preserve"> of </w:t>
      </w:r>
      <w:r>
        <w:rPr>
          <w:rFonts w:ascii="Calibri" w:hAnsi="Calibri"/>
          <w:b/>
          <w:i w:val="0"/>
          <w:color w:val="0B0B0B"/>
          <w:sz w:val="22"/>
        </w:rPr>
        <w:t>$1.128bn</w:t>
      </w:r>
      <w:r>
        <w:rPr>
          <w:rFonts w:ascii="Calibri" w:hAnsi="Calibri"/>
          <w:b w:val="0"/>
          <w:i w:val="0"/>
          <w:color w:val="0B0B0B"/>
          <w:sz w:val="22"/>
        </w:rPr>
        <w:t xml:space="preserve"> against a $2bn budget, a </w:t>
      </w:r>
      <w:r>
        <w:rPr>
          <w:rFonts w:ascii="Consolas" w:hAnsi="Consolas"/>
          <w:b w:val="0"/>
          <w:i w:val="0"/>
          <w:color w:val="0B0B0B"/>
          <w:sz w:val="22"/>
        </w:rPr>
        <w:t>breakeven_margin</w:t>
      </w:r>
      <w:r>
        <w:rPr>
          <w:rFonts w:ascii="Calibri" w:hAnsi="Calibri"/>
          <w:b w:val="0"/>
          <w:i w:val="0"/>
          <w:color w:val="0B0B0B"/>
          <w:sz w:val="22"/>
        </w:rPr>
        <w:t xml:space="preserve"> of $1.3431 per parcel and an </w:t>
      </w:r>
      <w:r>
        <w:rPr>
          <w:rFonts w:ascii="Consolas" w:hAnsi="Consolas"/>
          <w:b w:val="0"/>
          <w:i w:val="0"/>
          <w:color w:val="0B0B0B"/>
          <w:sz w:val="22"/>
        </w:rPr>
        <w:t>optimality_gap</w:t>
      </w:r>
      <w:r>
        <w:rPr>
          <w:rFonts w:ascii="Calibri" w:hAnsi="Calibri"/>
          <w:b w:val="0"/>
          <w:i w:val="0"/>
          <w:color w:val="0B0B0B"/>
          <w:sz w:val="22"/>
        </w:rPr>
        <w:t xml:space="preserve"> of 0.1073. That is 56.4% of the budget deployed and about </w:t>
      </w:r>
      <w:r>
        <w:rPr>
          <w:rFonts w:ascii="Calibri" w:hAnsi="Calibri"/>
          <w:b/>
          <w:i w:val="0"/>
          <w:color w:val="0B0B0B"/>
          <w:sz w:val="22"/>
        </w:rPr>
        <w:t>44% declined</w:t>
      </w:r>
      <w:r>
        <w:rPr>
          <w:rFonts w:ascii="Calibri" w:hAnsi="Calibri"/>
          <w:b w:val="0"/>
          <w:i w:val="0"/>
          <w:color w:val="0B0B0B"/>
          <w:sz w:val="22"/>
        </w:rPr>
        <w:t>, because the greedy loop stops on negative marginal net present value rather than on the budget cap. "The budget does not bind" is the finding, and it survives every revision the headline has been through.</w:t>
      </w:r>
    </w:p>
    <w:p>
      <w:pPr>
        <w:spacing w:after="200"/>
        <w:ind w:left="504"/>
      </w:pPr>
      <w:r>
        <w:rPr>
          <w:rFonts w:ascii="Calibri" w:hAnsi="Calibri"/>
          <w:b/>
          <w:i w:val="0"/>
          <w:color w:val="0B0B0B"/>
          <w:sz w:val="20"/>
        </w:rPr>
        <w:t>A claim withdrawn.</w:t>
      </w:r>
      <w:r>
        <w:rPr>
          <w:rFonts w:ascii="Calibri" w:hAnsi="Calibri"/>
          <w:b w:val="0"/>
          <w:i w:val="0"/>
          <w:color w:val="0B0B0B"/>
          <w:sz w:val="20"/>
        </w:rPr>
        <w:t xml:space="preserve"> Earlier drafts of this section reported 330 activations and $1.320bn from run </w:t>
      </w:r>
      <w:r>
        <w:rPr>
          <w:rFonts w:ascii="Consolas" w:hAnsi="Consolas"/>
          <w:b w:val="0"/>
          <w:i w:val="0"/>
          <w:color w:val="0B0B0B"/>
          <w:sz w:val="20"/>
        </w:rPr>
        <w:t>20260913-144258-b79c</w:t>
      </w:r>
      <w:r>
        <w:rPr>
          <w:rFonts w:ascii="Calibri" w:hAnsi="Calibri"/>
          <w:b w:val="0"/>
          <w:i w:val="0"/>
          <w:color w:val="0B0B0B"/>
          <w:sz w:val="20"/>
        </w:rPr>
        <w:t xml:space="preserve">, and separately declined to quote any figure as current on the grounds that the artefacts were stale relative to their own source code. Both artefacts have since been regenerated after the p-median switch, so the staleness is resolved and the refusal is withdrawn. Earlier drafts also described the optimiser as declining "a third" of the budget; at 282 activations it declines 44%. And a </w:t>
      </w:r>
      <w:r>
        <w:rPr>
          <w:rFonts w:ascii="Consolas" w:hAnsi="Consolas"/>
          <w:b w:val="0"/>
          <w:i w:val="0"/>
          <w:color w:val="0B0B0B"/>
          <w:sz w:val="20"/>
        </w:rPr>
        <w:t>naive_breakeven</w:t>
      </w:r>
      <w:r>
        <w:rPr>
          <w:rFonts w:ascii="Calibri" w:hAnsi="Calibri"/>
          <w:b w:val="0"/>
          <w:i w:val="0"/>
          <w:color w:val="0B0B0B"/>
          <w:sz w:val="20"/>
        </w:rPr>
        <w:t xml:space="preserve"> of $1.5567 was quoted; that field is </w:t>
      </w:r>
      <w:r>
        <w:rPr>
          <w:rFonts w:ascii="Consolas" w:hAnsi="Consolas"/>
          <w:b w:val="0"/>
          <w:i w:val="0"/>
          <w:color w:val="0B0B0B"/>
          <w:sz w:val="20"/>
        </w:rPr>
        <w:t>null</w:t>
      </w:r>
      <w:r>
        <w:rPr>
          <w:rFonts w:ascii="Calibri" w:hAnsi="Calibri"/>
          <w:b w:val="0"/>
          <w:i w:val="0"/>
          <w:color w:val="0B0B0B"/>
          <w:sz w:val="20"/>
        </w:rPr>
        <w:t xml:space="preserve"> in the current run, so the naive comparison is not computed at all and nothing should be said about it.</w:t>
      </w:r>
    </w:p>
    <w:p>
      <w:pPr>
        <w:spacing w:after="160"/>
        <w:jc w:val="both"/>
      </w:pPr>
      <w:r>
        <w:rPr>
          <w:rFonts w:ascii="Calibri" w:hAnsi="Calibri"/>
          <w:b/>
          <w:i w:val="0"/>
          <w:color w:val="0B0B0B"/>
          <w:sz w:val="22"/>
        </w:rPr>
        <w:t>The headline has moved three times, and a 500-draw Monte Carlo now says which of those moves were real.</w:t>
      </w:r>
      <w:r>
        <w:rPr>
          <w:rFonts w:ascii="Calibri" w:hAnsi="Calibri"/>
          <w:b w:val="0"/>
          <w:i w:val="0"/>
          <w:color w:val="0B0B0B"/>
          <w:sz w:val="22"/>
        </w:rPr>
        <w:t xml:space="preserve"> The optimiser's activation count has been published as 330, then 317, then 282, and none of those moves was a parameter change. That was diagnosed at the time as depot placement moving the answer, but it was a diagnosis without a measurement behind it. The measurement now exists: </w:t>
      </w:r>
      <w:r>
        <w:rPr>
          <w:rFonts w:ascii="Consolas" w:hAnsi="Consolas"/>
          <w:b w:val="0"/>
          <w:i w:val="0"/>
          <w:color w:val="0B0B0B"/>
          <w:sz w:val="22"/>
        </w:rPr>
        <w:t>experiments/portfolio-optimiser/artefacts/montecarlo_report.json</w:t>
      </w:r>
      <w:r>
        <w:rPr>
          <w:rFonts w:ascii="Calibri" w:hAnsi="Calibri"/>
          <w:b w:val="0"/>
          <w:i w:val="0"/>
          <w:color w:val="0B0B0B"/>
          <w:sz w:val="22"/>
        </w:rPr>
        <w:t xml:space="preserve"> and </w:t>
      </w:r>
      <w:r>
        <w:rPr>
          <w:rFonts w:ascii="Consolas" w:hAnsi="Consolas"/>
          <w:b w:val="0"/>
          <w:i w:val="0"/>
          <w:color w:val="0B0B0B"/>
          <w:sz w:val="22"/>
        </w:rPr>
        <w:t>outputs/tables/montecarlo_draws.parquet</w:t>
      </w:r>
      <w:r>
        <w:rPr>
          <w:rFonts w:ascii="Calibri" w:hAnsi="Calibri"/>
          <w:b w:val="0"/>
          <w:i w:val="0"/>
          <w:color w:val="0B0B0B"/>
          <w:sz w:val="22"/>
        </w:rPr>
        <w:t xml:space="preserve">, 500 of 500 draws, seed 20260914, resampling twenty-one constants across the ranges declared in </w:t>
      </w:r>
      <w:r>
        <w:rPr>
          <w:rFonts w:ascii="Consolas" w:hAnsi="Consolas"/>
          <w:b w:val="0"/>
          <w:i w:val="0"/>
          <w:color w:val="0B0B0B"/>
          <w:sz w:val="22"/>
        </w:rPr>
        <w:t>docs/data/PARAMETERS.md</w:t>
      </w:r>
      <w:r>
        <w:rPr>
          <w:rFonts w:ascii="Calibri" w:hAnsi="Calibri"/>
          <w:b w:val="0"/>
          <w:i w:val="0"/>
          <w:color w:val="0B0B0B"/>
          <w:sz w:val="22"/>
        </w:rPr>
        <w:t>.</w:t>
      </w:r>
    </w:p>
    <w:p>
      <w:pPr>
        <w:spacing w:after="200" w:before="80"/>
        <w:ind w:left="0"/>
      </w:pPr>
      <w:r>
        <w:rPr>
          <w:rFonts w:ascii="Consolas" w:hAnsi="Consolas"/>
          <w:color w:val="52514E"/>
          <w:sz w:val="17"/>
        </w:rPr>
        <w:t xml:space="preserve">                       p10      p50      p90      min      max</w:t>
        <w:br/>
        <w:t xml:space="preserve">  activations n        152     264.5     306       82      385</w:t>
        <w:br/>
        <w:t xml:space="preserve">  capital $bn        0.608    1.058    1.224    0.328    1.540</w:t>
        <w:br/>
        <w:t xml:space="preserve">  break-even margin  1.0892   1.3682   1.7259   0.8604   2.3288</w:t>
        <w:br/>
        <w:t xml:space="preserve">  median $/parcel    0.8368   1.1224   1.4836   0.6128   2.0951</w:t>
        <w:br/>
        <w:t xml:space="preserve">  optimality gap     0.0555   0.0968   0.1532   0.0110   0.2639</w:t>
        <w:br/>
        <w:br/>
        <w:t xml:space="preserve">  where the three published headlines fall in that distribution</w:t>
        <w:br/>
        <w:t xml:space="preserve">    282  67th percentile   INSIDE the band</w:t>
        <w:br/>
        <w:t xml:space="preserve">    317  95th percentile</w:t>
        <w:br/>
        <w:t xml:space="preserve">    330  97th percentile   OUTSIDE the band</w:t>
      </w:r>
    </w:p>
    <w:p>
      <w:pPr>
        <w:spacing w:after="160"/>
        <w:jc w:val="both"/>
      </w:pPr>
      <w:r>
        <w:rPr>
          <w:rFonts w:ascii="Calibri" w:hAnsi="Calibri"/>
          <w:b/>
          <w:i w:val="0"/>
          <w:color w:val="0B0B0B"/>
          <w:sz w:val="22"/>
        </w:rPr>
        <w:t>Two things follow, and the second is the more useful.</w:t>
      </w:r>
    </w:p>
    <w:p>
      <w:pPr>
        <w:spacing w:after="160"/>
        <w:jc w:val="both"/>
      </w:pPr>
      <w:r>
        <w:rPr>
          <w:rFonts w:ascii="Calibri" w:hAnsi="Calibri"/>
          <w:b w:val="0"/>
          <w:i/>
          <w:color w:val="0B0B0B"/>
          <w:sz w:val="22"/>
        </w:rPr>
        <w:t>The drift was real and the parameters did not cause it.</w:t>
      </w:r>
      <w:r>
        <w:rPr>
          <w:rFonts w:ascii="Calibri" w:hAnsi="Calibri"/>
          <w:b w:val="0"/>
          <w:i w:val="0"/>
          <w:color w:val="0B0B0B"/>
          <w:sz w:val="22"/>
        </w:rPr>
        <w:t xml:space="preserve"> If parameter uncertainty explained the move from 330 to 282, 330 would sit comfortably inside the distribution. It sits at the 97th percentile. So 330 was not one plausible draw among many; it was a different answer, produced by the depot-placement change, and the current 282 is an ordinary draw. That vindicates the diagnosis with a number instead of an argument, and it sharpens §6 defect C into something specific: </w:t>
      </w:r>
      <w:r>
        <w:rPr>
          <w:rFonts w:ascii="Calibri" w:hAnsi="Calibri"/>
          <w:b/>
          <w:i w:val="0"/>
          <w:color w:val="0B0B0B"/>
          <w:sz w:val="22"/>
        </w:rPr>
        <w:t>depot placement moves the answer more than any documented parameter and is not classified as a parameter.</w:t>
      </w:r>
    </w:p>
    <w:p>
      <w:pPr>
        <w:spacing w:after="160"/>
        <w:jc w:val="both"/>
      </w:pPr>
      <w:r>
        <w:rPr>
          <w:rFonts w:ascii="Calibri" w:hAnsi="Calibri"/>
          <w:b w:val="0"/>
          <w:i/>
          <w:color w:val="0B0B0B"/>
          <w:sz w:val="22"/>
        </w:rPr>
        <w:t>The three published capital figures are not three financial results.</w:t>
      </w:r>
      <w:r>
        <w:rPr>
          <w:rFonts w:ascii="Calibri" w:hAnsi="Calibri"/>
          <w:b w:val="0"/>
          <w:i w:val="0"/>
          <w:color w:val="0B0B0B"/>
          <w:sz w:val="22"/>
        </w:rPr>
        <w:t xml:space="preserve"> </w:t>
      </w:r>
      <w:r>
        <w:rPr>
          <w:rFonts w:ascii="Consolas" w:hAnsi="Consolas"/>
          <w:b w:val="0"/>
          <w:i w:val="0"/>
          <w:color w:val="0B0B0B"/>
          <w:sz w:val="22"/>
        </w:rPr>
        <w:t>capital_usd</w:t>
      </w:r>
      <w:r>
        <w:rPr>
          <w:rFonts w:ascii="Calibri" w:hAnsi="Calibri"/>
          <w:b w:val="0"/>
          <w:i w:val="0"/>
          <w:color w:val="0B0B0B"/>
          <w:sz w:val="22"/>
        </w:rPr>
        <w:t xml:space="preserve"> is exactly $4m multiplied by </w:t>
      </w:r>
      <w:r>
        <w:rPr>
          <w:rFonts w:ascii="Consolas" w:hAnsi="Consolas"/>
          <w:b w:val="0"/>
          <w:i w:val="0"/>
          <w:color w:val="0B0B0B"/>
          <w:sz w:val="22"/>
        </w:rPr>
        <w:t>n</w:t>
      </w:r>
      <w:r>
        <w:rPr>
          <w:rFonts w:ascii="Calibri" w:hAnsi="Calibri"/>
          <w:b w:val="0"/>
          <w:i w:val="0"/>
          <w:color w:val="0B0B0B"/>
          <w:sz w:val="22"/>
        </w:rPr>
        <w:t xml:space="preserve"> in all 500 draws — the standard deviation of the ratio is zero. So $1.320bn, $1.268bn and $1.128bn are the activation counts 330, 317 and 282 restated in dollars, and nothing in the capital line carries information the count does not. Quoting both as though they were two results is double counting, and this document had done exactly that.</w:t>
      </w:r>
    </w:p>
    <w:p>
      <w:pPr>
        <w:spacing w:after="160"/>
        <w:jc w:val="both"/>
      </w:pPr>
      <w:r>
        <w:rPr>
          <w:rFonts w:ascii="Calibri" w:hAnsi="Calibri"/>
          <w:b/>
          <w:i w:val="0"/>
          <w:color w:val="0B0B0B"/>
          <w:sz w:val="22"/>
        </w:rPr>
        <w:t>Two caveats must travel with every quotation of those bands, and they are not decoration.</w:t>
      </w:r>
    </w:p>
    <w:p>
      <w:pPr>
        <w:spacing w:after="200" w:before="80"/>
        <w:ind w:left="0"/>
      </w:pPr>
      <w:r>
        <w:rPr>
          <w:rFonts w:ascii="Consolas" w:hAnsi="Consolas"/>
          <w:color w:val="52514E"/>
          <w:sz w:val="17"/>
        </w:rPr>
        <w:t xml:space="preserve">  1  IT IS NOT A CONFIDENCE INTERVAL, and the artefact says so in its own</w:t>
        <w:br/>
        <w:t xml:space="preserve">     interpretation field: every range comes from docs/data/PARAMETERS.md and</w:t>
        <w:br/>
        <w:t xml:space="preserve">     was chosen by this project, and eight of the constants have no external</w:t>
        <w:br/>
        <w:t xml:space="preserve">     source at all.  It measures how far the answer moves across the range we</w:t>
        <w:br/>
        <w:t xml:space="preserve">     consider plausible.  It propagates our priors, not the world's.</w:t>
        <w:br/>
        <w:br/>
        <w:t xml:space="preserve">  2  EVERY BAND IS A FLOOR.  parcels_per_depot_per_day was not sampled -- an</w:t>
        <w:br/>
        <w:t xml:space="preserve">     oversight, not a decision; it is simply absent from the 28 columns of</w:t>
        <w:br/>
        <w:t xml:space="preserve">     montecarlo_draws.parquet.  It is also the constant that governs how many</w:t>
        <w:br/>
        <w:t xml:space="preserve">     depots a given demand requires, so excluding it removes a live source of</w:t>
        <w:br/>
        <w:t xml:space="preserve">     spread from the widest quantity in the table.</w:t>
      </w:r>
    </w:p>
    <w:p>
      <w:pPr>
        <w:spacing w:after="160"/>
        <w:jc w:val="both"/>
      </w:pPr>
      <w:r>
        <w:rPr>
          <w:rFonts w:ascii="Calibri" w:hAnsi="Calibri"/>
          <w:b w:val="0"/>
          <w:i w:val="0"/>
          <w:color w:val="0B0B0B"/>
          <w:sz w:val="22"/>
        </w:rPr>
        <w:t xml:space="preserve">One driver dominates. In a standardised regression of </w:t>
      </w:r>
      <w:r>
        <w:rPr>
          <w:rFonts w:ascii="Consolas" w:hAnsi="Consolas"/>
          <w:b w:val="0"/>
          <w:i w:val="0"/>
          <w:color w:val="0B0B0B"/>
          <w:sz w:val="22"/>
        </w:rPr>
        <w:t>n</w:t>
      </w:r>
      <w:r>
        <w:rPr>
          <w:rFonts w:ascii="Calibri" w:hAnsi="Calibri"/>
          <w:b w:val="0"/>
          <w:i w:val="0"/>
          <w:color w:val="0B0B0B"/>
          <w:sz w:val="22"/>
        </w:rPr>
        <w:t xml:space="preserve"> on all twenty-one sampled inputs at once, </w:t>
      </w:r>
      <w:r>
        <w:rPr>
          <w:rFonts w:ascii="Consolas" w:hAnsi="Consolas"/>
          <w:b w:val="0"/>
          <w:i w:val="0"/>
          <w:color w:val="0B0B0B"/>
          <w:sz w:val="22"/>
        </w:rPr>
        <w:t>cannibalisation_peak</w:t>
      </w:r>
      <w:r>
        <w:rPr>
          <w:rFonts w:ascii="Calibri" w:hAnsi="Calibri"/>
          <w:b w:val="0"/>
          <w:i w:val="0"/>
          <w:color w:val="0B0B0B"/>
          <w:sz w:val="22"/>
        </w:rPr>
        <w:t xml:space="preserve"> carries </w:t>
      </w:r>
      <w:r>
        <w:rPr>
          <w:rFonts w:ascii="Calibri" w:hAnsi="Calibri"/>
          <w:b/>
          <w:i w:val="0"/>
          <w:color w:val="0B0B0B"/>
          <w:sz w:val="22"/>
        </w:rPr>
        <w:t>44.3%</w:t>
      </w:r>
      <w:r>
        <w:rPr>
          <w:rFonts w:ascii="Calibri" w:hAnsi="Calibri"/>
          <w:b w:val="0"/>
          <w:i w:val="0"/>
          <w:color w:val="0B0B0B"/>
          <w:sz w:val="22"/>
        </w:rPr>
        <w:t xml:space="preserve"> of the variance, with </w:t>
      </w:r>
      <w:r>
        <w:rPr>
          <w:rFonts w:ascii="Consolas" w:hAnsi="Consolas"/>
          <w:b w:val="0"/>
          <w:i w:val="0"/>
          <w:color w:val="0B0B0B"/>
          <w:sz w:val="22"/>
        </w:rPr>
        <w:t>cannibalisation_radius_km</w:t>
      </w:r>
      <w:r>
        <w:rPr>
          <w:rFonts w:ascii="Calibri" w:hAnsi="Calibri"/>
          <w:b w:val="0"/>
          <w:i w:val="0"/>
          <w:color w:val="0B0B0B"/>
          <w:sz w:val="22"/>
        </w:rPr>
        <w:t xml:space="preserve"> second at 6.9% and </w:t>
      </w:r>
      <w:r>
        <w:rPr>
          <w:rFonts w:ascii="Consolas" w:hAnsi="Consolas"/>
          <w:b w:val="0"/>
          <w:i w:val="0"/>
          <w:color w:val="0B0B0B"/>
          <w:sz w:val="22"/>
        </w:rPr>
        <w:t>parcels_per_stop</w:t>
      </w:r>
      <w:r>
        <w:rPr>
          <w:rFonts w:ascii="Calibri" w:hAnsi="Calibri"/>
          <w:b w:val="0"/>
          <w:i w:val="0"/>
          <w:color w:val="0B0B0B"/>
          <w:sz w:val="22"/>
        </w:rPr>
        <w:t xml:space="preserve"> third at 5.0%. A further 25.3% of the variance is not linear in the parameters at all — interaction and threshold behaviour inside the greedy selector, which is precisely what a one-at-a-time sensitivity sweep cannot see. That the single most influential constant is the one the next subsection identifies as measuring something the model does not contain is not a coincidence; it is the same defect seen from the other end.</w:t>
      </w:r>
    </w:p>
    <w:p>
      <w:pPr>
        <w:spacing w:after="160"/>
        <w:jc w:val="both"/>
      </w:pPr>
      <w:r>
        <w:rPr>
          <w:rFonts w:ascii="Calibri" w:hAnsi="Calibri"/>
          <w:b/>
          <w:i w:val="0"/>
          <w:color w:val="0B0B0B"/>
          <w:sz w:val="22"/>
        </w:rPr>
        <w:t>A known defect in the objective, stated in the proposal because it shows methodological maturity rather than despite the fact that it is embarrassing.</w:t>
      </w:r>
      <w:r>
        <w:rPr>
          <w:rFonts w:ascii="Calibri" w:hAnsi="Calibri"/>
          <w:b w:val="0"/>
          <w:i w:val="0"/>
          <w:color w:val="0B0B0B"/>
          <w:sz w:val="22"/>
        </w:rPr>
        <w:t xml:space="preserve"> The optimiser does not have a single definition of what an activation is. Three lines of the objective price the same object three different ways:</w:t>
      </w:r>
    </w:p>
    <w:p>
      <w:pPr>
        <w:spacing w:after="200" w:before="80"/>
        <w:ind w:left="0"/>
      </w:pPr>
      <w:r>
        <w:rPr>
          <w:rFonts w:ascii="Consolas" w:hAnsi="Consolas"/>
          <w:color w:val="52514E"/>
          <w:sz w:val="17"/>
        </w:rPr>
        <w:t xml:space="preserve">  objective.py:81-83   parcels and cost, as an AREA of resident demand</w:t>
        <w:br/>
        <w:t xml:space="preserve">  objective.py:164     capital, as a FACILITY  ($4m per area, no de-duplication)</w:t>
        <w:br/>
        <w:t xml:space="preserve">  objective.py:158     spillover, as a FACILITY WITH A CATCHMENT</w:t>
      </w:r>
    </w:p>
    <w:p>
      <w:pPr>
        <w:spacing w:after="160"/>
        <w:jc w:val="both"/>
      </w:pPr>
      <w:r>
        <w:rPr>
          <w:rFonts w:ascii="Calibri" w:hAnsi="Calibri"/>
          <w:b w:val="0"/>
          <w:i w:val="0"/>
          <w:color w:val="0B0B0B"/>
          <w:sz w:val="22"/>
        </w:rPr>
        <w:t xml:space="preserve">Lines 164 and 158 agree with each other and both contradict line 81. The measured consequence is a capital overcharge: covering the funded set needs about 103 stations — the per-metro maximum of a greedy fifteen-mile disk cover at 64 and a throughput requirement at 98 — against 282 charged, a factor of </w:t>
      </w:r>
      <w:r>
        <w:rPr>
          <w:rFonts w:ascii="Calibri" w:hAnsi="Calibri"/>
          <w:b/>
          <w:i w:val="0"/>
          <w:color w:val="0B0B0B"/>
          <w:sz w:val="22"/>
        </w:rPr>
        <w:t>2.74</w:t>
      </w:r>
      <w:r>
        <w:rPr>
          <w:rFonts w:ascii="Calibri" w:hAnsi="Calibri"/>
          <w:b w:val="0"/>
          <w:i w:val="0"/>
          <w:color w:val="0B0B0B"/>
          <w:sz w:val="22"/>
        </w:rPr>
        <w:t>. The naive arithmetic that says "39 areas per station, so this is seven stations" is wrong by about fourteenfold, because the funded set is a scattered subset of the cheapest areas across eleven metros rather than a contiguous blob, and because throughput binds before geometry does.</w:t>
      </w:r>
    </w:p>
    <w:p>
      <w:pPr>
        <w:spacing w:after="160"/>
        <w:jc w:val="both"/>
      </w:pPr>
      <w:r>
        <w:rPr>
          <w:rFonts w:ascii="Calibri" w:hAnsi="Calibri"/>
          <w:b w:val="0"/>
          <w:i w:val="0"/>
          <w:color w:val="0B0B0B"/>
          <w:sz w:val="22"/>
        </w:rPr>
        <w:t xml:space="preserve">Two things make this worth a section rather than a footnote. First, </w:t>
      </w:r>
      <w:r>
        <w:rPr>
          <w:rFonts w:ascii="Calibri" w:hAnsi="Calibri"/>
          <w:b/>
          <w:i w:val="0"/>
          <w:color w:val="0B0B0B"/>
          <w:sz w:val="22"/>
        </w:rPr>
        <w:t>the finding does not invert the headline</w:t>
      </w:r>
      <w:r>
        <w:rPr>
          <w:rFonts w:ascii="Calibri" w:hAnsi="Calibri"/>
          <w:b w:val="0"/>
          <w:i w:val="0"/>
          <w:color w:val="0B0B0B"/>
          <w:sz w:val="22"/>
        </w:rPr>
        <w:t xml:space="preserve">: the budget was already slack, and correcting the capital unit changes the size of the capital line rather than converting a binding constraint into a non-binding one. Second, and more usefully, </w:t>
      </w:r>
      <w:r>
        <w:rPr>
          <w:rFonts w:ascii="Calibri" w:hAnsi="Calibri"/>
          <w:b/>
          <w:i w:val="0"/>
          <w:color w:val="0B0B0B"/>
          <w:sz w:val="22"/>
        </w:rPr>
        <w:t>it is the same disease that killed the hazard model, in a different component.</w:t>
      </w:r>
      <w:r>
        <w:rPr>
          <w:rFonts w:ascii="Calibri" w:hAnsi="Calibri"/>
          <w:b w:val="0"/>
          <w:i w:val="0"/>
          <w:color w:val="0B0B0B"/>
          <w:sz w:val="22"/>
        </w:rPr>
        <w:t xml:space="preserve"> The hazard model failed because area-quarters were not independent decisions; the optimiser mis-prices because an activation is simultaneously an area, a facility and a catchment. Deciding what an activation </w:t>
      </w:r>
      <w:r>
        <w:rPr>
          <w:rFonts w:ascii="Calibri" w:hAnsi="Calibri"/>
          <w:b w:val="0"/>
          <w:i/>
          <w:color w:val="0B0B0B"/>
          <w:sz w:val="22"/>
        </w:rPr>
        <w:t>is</w:t>
      </w:r>
      <w:r>
        <w:rPr>
          <w:rFonts w:ascii="Calibri" w:hAnsi="Calibri"/>
          <w:b w:val="0"/>
          <w:i w:val="0"/>
          <w:color w:val="0B0B0B"/>
          <w:sz w:val="22"/>
        </w:rPr>
        <w:t xml:space="preserve"> fixes both the capital unit and the spillover parameter at once, and tuning the two constants separately cannot.</w:t>
      </w:r>
    </w:p>
    <w:p>
      <w:pPr>
        <w:spacing w:after="160"/>
        <w:jc w:val="both"/>
      </w:pPr>
      <w:r>
        <w:rPr>
          <w:rFonts w:ascii="Calibri" w:hAnsi="Calibri"/>
          <w:b w:val="0"/>
          <w:i w:val="0"/>
          <w:color w:val="0B0B0B"/>
          <w:sz w:val="22"/>
        </w:rPr>
        <w:t>That second point has a consequence for the spillover parameter that the literature settles and our documents had not. Holmes measures diversion between outlets of the same chain, where a consumer picks one store from a choice set; Houde, Newberry and Seim measure the corresponding quantity for fulfilment centres and find, under a uniform tax, that opening three facilities changes system-wide order volume by exactly zero — every facility-level decline is reallocation. Our demand unit is a residential area whose parcels are generated by the households living in it. Those households do not order fewer parcels because a neighbouring area was activated, and there is no second outlet for the volume to move to. So the parameter as currently specified is measuring something the model does not contain, and the fix is definitional rather than a recalibration. This is not a small matter: moving it from its current value to zero changes 43% of the selected portfolio.</w:t>
      </w:r>
    </w:p>
    <w:p>
      <w:pPr>
        <w:pStyle w:val="Heading2"/>
      </w:pPr>
      <w:r>
        <w:t>5.7 The agent layer and the six gates</w:t>
      </w:r>
    </w:p>
    <w:p>
      <w:pPr>
        <w:spacing w:after="160"/>
        <w:jc w:val="both"/>
      </w:pPr>
      <w:r>
        <w:rPr>
          <w:rFonts w:ascii="Calibri" w:hAnsi="Calibri"/>
          <w:b w:val="0"/>
          <w:i w:val="0"/>
          <w:color w:val="0B0B0B"/>
          <w:sz w:val="22"/>
        </w:rPr>
        <w:t>The agent implements the ReAct pattern with three tools exposed through the Model Context Protocol: a query generator and a spatial visualiser, both read-only, and a warehouse mutator that parses competitor infrastructure text, extracts a facility record and writes it, triggering downstream re-estimation.</w:t>
      </w:r>
    </w:p>
    <w:p>
      <w:pPr>
        <w:spacing w:after="60"/>
        <w:jc w:val="center"/>
      </w:pPr>
      <w:r>
        <w:drawing>
          <wp:inline xmlns:a="http://schemas.openxmlformats.org/drawingml/2006/main" xmlns:pic="http://schemas.openxmlformats.org/drawingml/2006/picture">
            <wp:extent cx="5943600" cy="3838443"/>
            <wp:docPr id="9" name="Picture 9"/>
            <wp:cNvGraphicFramePr>
              <a:graphicFrameLocks noChangeAspect="1"/>
            </wp:cNvGraphicFramePr>
            <a:graphic>
              <a:graphicData uri="http://schemas.openxmlformats.org/drawingml/2006/picture">
                <pic:pic>
                  <pic:nvPicPr>
                    <pic:cNvPr id="0" name="fig03_agent_gates.png"/>
                    <pic:cNvPicPr/>
                  </pic:nvPicPr>
                  <pic:blipFill>
                    <a:blip r:embed="rId17"/>
                    <a:stretch>
                      <a:fillRect/>
                    </a:stretch>
                  </pic:blipFill>
                  <pic:spPr>
                    <a:xfrm>
                      <a:off x="0" y="0"/>
                      <a:ext cx="5943600" cy="3838443"/>
                    </a:xfrm>
                    <a:prstGeom prst="rect"/>
                  </pic:spPr>
                </pic:pic>
              </a:graphicData>
            </a:graphic>
          </wp:inline>
        </w:drawing>
      </w:r>
    </w:p>
    <w:p>
      <w:pPr>
        <w:spacing w:after="240"/>
        <w:jc w:val="center"/>
      </w:pPr>
      <w:r>
        <w:rPr>
          <w:rFonts w:ascii="Calibri" w:hAnsi="Calibri"/>
          <w:b w:val="0"/>
          <w:i/>
          <w:color w:val="898781"/>
          <w:sz w:val="18"/>
        </w:rPr>
        <w:t>Figure 9. The agent loop and the six-gate mutation path. Gates 5 and 6 are the contribution.</w:t>
      </w:r>
    </w:p>
    <w:p>
      <w:pPr>
        <w:spacing w:after="160"/>
        <w:jc w:val="both"/>
      </w:pPr>
      <w:r>
        <w:rPr>
          <w:rFonts w:ascii="Calibri" w:hAnsi="Calibri"/>
          <w:b w:val="0"/>
          <w:i w:val="0"/>
          <w:color w:val="0B0B0B"/>
          <w:sz w:val="22"/>
        </w:rPr>
        <w:t>Gates 1 through 4 — schema conformance, geocoding reachability, a confidence threshold and audit-log immutability — protect data integrity and have prior art (§2.7). They are not sufficient. Consider a press release announcing a competitor sortation centre. The extracted record is schema-valid, the coordinates resolve, confidence is high and the write is logged: all four gates pass. Yet the write changes which areas are treated as neighbours, which changes the comparison set for areas in that metro, which moves a downstream estimate and with it the ranking. The data is correct and the inference is broken.</w:t>
      </w:r>
    </w:p>
    <w:p>
      <w:pPr>
        <w:pStyle w:val="ListBullet"/>
        <w:spacing w:after="80"/>
      </w:pPr>
      <w:r>
        <w:rPr>
          <w:b/>
          <w:i w:val="0"/>
          <w:color w:val="0B0B0B"/>
          <w:sz w:val="22"/>
        </w:rPr>
        <w:t>Gate 5 — comparison-set integrity.</w:t>
      </w:r>
      <w:r>
        <w:rPr>
          <w:b w:val="0"/>
          <w:i w:val="0"/>
          <w:color w:val="0B0B0B"/>
          <w:sz w:val="22"/>
        </w:rPr>
        <w:t xml:space="preserve"> Does this mutation move a unit currently serving as a control into a treated or contaminated state? If so, the comparison set is recomputed and the affected areas flagged, never silently re-weighted.</w:t>
      </w:r>
    </w:p>
    <w:p>
      <w:pPr>
        <w:pStyle w:val="ListBullet"/>
        <w:spacing w:after="80"/>
      </w:pPr>
      <w:r>
        <w:rPr>
          <w:b/>
          <w:i w:val="0"/>
          <w:color w:val="0B0B0B"/>
          <w:sz w:val="22"/>
        </w:rPr>
        <w:t>Gate 6 — estimate stability.</w:t>
      </w:r>
      <w:r>
        <w:rPr>
          <w:b w:val="0"/>
          <w:i w:val="0"/>
          <w:color w:val="0B0B0B"/>
          <w:sz w:val="22"/>
        </w:rPr>
        <w:t xml:space="preserve"> The affected estimate is recomputed with and without the mutation. If the change exceeds a pre-registered threshold, the mutation escalates to human review regardless of automation settings, and the delta is surfaced in the diff card.</w:t>
      </w:r>
    </w:p>
    <w:p>
      <w:pPr>
        <w:spacing w:after="160"/>
        <w:jc w:val="both"/>
      </w:pPr>
      <w:r>
        <w:rPr>
          <w:rFonts w:ascii="Calibri" w:hAnsi="Calibri"/>
          <w:b w:val="0"/>
          <w:i w:val="0"/>
          <w:color w:val="0B0B0B"/>
          <w:sz w:val="22"/>
        </w:rPr>
        <w:t>All six run against the real warehouse today and write an audit record per invocation. Gate 5 escalates often, because the comparison pool is thin — which is itself a signal about the data rather than a defect in the gate. For any public demonstration, human-in-the-loop confirmation is enabled by default: every mutation that clears all six gates still requires an explicit human approval before the write lands.</w:t>
      </w:r>
    </w:p>
    <w:p>
      <w:pPr>
        <w:spacing w:after="160"/>
        <w:jc w:val="both"/>
      </w:pPr>
      <w:r>
        <w:rPr>
          <w:rFonts w:ascii="Calibri" w:hAnsi="Calibri"/>
          <w:b w:val="0"/>
          <w:i w:val="0"/>
          <w:color w:val="0B0B0B"/>
          <w:sz w:val="22"/>
        </w:rPr>
        <w:t xml:space="preserve">The adversarial evaluation that would turn "the gates run" into "the gates work" is </w:t>
      </w:r>
      <w:r>
        <w:rPr>
          <w:rFonts w:ascii="Calibri" w:hAnsi="Calibri"/>
          <w:b/>
          <w:i w:val="0"/>
          <w:color w:val="0B0B0B"/>
          <w:sz w:val="22"/>
        </w:rPr>
        <w:t>not built</w:t>
      </w:r>
      <w:r>
        <w:rPr>
          <w:rFonts w:ascii="Calibri" w:hAnsi="Calibri"/>
          <w:b w:val="0"/>
          <w:i w:val="0"/>
          <w:color w:val="0B0B0B"/>
          <w:sz w:val="22"/>
        </w:rPr>
        <w:t>, and §3.6 says so in the same words.</w:t>
      </w:r>
    </w:p>
    <w:p>
      <w:pPr>
        <w:pStyle w:val="Heading2"/>
      </w:pPr>
      <w:r>
        <w:t>5.8 Contributions</w:t>
      </w:r>
    </w:p>
    <w:p>
      <w:pPr>
        <w:spacing w:after="160"/>
        <w:jc w:val="both"/>
      </w:pPr>
      <w:r>
        <w:rPr>
          <w:rFonts w:ascii="Calibri" w:hAnsi="Calibri"/>
          <w:b w:val="0"/>
          <w:i w:val="0"/>
          <w:color w:val="0B0B0B"/>
          <w:sz w:val="22"/>
        </w:rPr>
        <w:t>Seven claims, each stated so that a product datasheet or an internal proprietary system cannot falsify it, because those cannot be checked. The first four are v5's original list; two were added on 2026-09-14 and one on 2026-09-15.</w:t>
      </w:r>
    </w:p>
    <w:p>
      <w:pPr>
        <w:spacing w:after="160"/>
        <w:jc w:val="both"/>
      </w:pPr>
      <w:r>
        <w:rPr>
          <w:rFonts w:ascii="Calibri" w:hAnsi="Calibri"/>
          <w:b w:val="0"/>
          <w:i w:val="0"/>
          <w:color w:val="0B0B0B"/>
          <w:sz w:val="22"/>
        </w:rPr>
        <w:t xml:space="preserve">1. </w:t>
      </w:r>
      <w:r>
        <w:rPr>
          <w:rFonts w:ascii="Calibri" w:hAnsi="Calibri"/>
          <w:b/>
          <w:i w:val="0"/>
          <w:color w:val="0B0B0B"/>
          <w:sz w:val="22"/>
        </w:rPr>
        <w:t>A measured coverage rate for a public facility panel</w:t>
      </w:r>
      <w:r>
        <w:rPr>
          <w:rFonts w:ascii="Calibri" w:hAnsi="Calibri"/>
          <w:b w:val="0"/>
          <w:i w:val="0"/>
          <w:color w:val="0B0B0B"/>
          <w:sz w:val="22"/>
        </w:rPr>
        <w:t xml:space="preserve">, with the direction of its dependence bias stated (§3.3). Not published elsewhere for this facility tier. 2. </w:t>
      </w:r>
      <w:r>
        <w:rPr>
          <w:rFonts w:ascii="Calibri" w:hAnsi="Calibri"/>
          <w:b/>
          <w:i w:val="0"/>
          <w:color w:val="0B0B0B"/>
          <w:sz w:val="22"/>
        </w:rPr>
        <w:t>Inferential-integrity gates</w:t>
      </w:r>
      <w:r>
        <w:rPr>
          <w:rFonts w:ascii="Calibri" w:hAnsi="Calibri"/>
          <w:b w:val="0"/>
          <w:i w:val="0"/>
          <w:color w:val="0B0B0B"/>
          <w:sz w:val="22"/>
        </w:rPr>
        <w:t xml:space="preserve">: a distinct failure class in which a write passes every data-integrity gate and still invalidates a downstream assumption, with two gates that detect it (§5.7). 3. </w:t>
      </w:r>
      <w:r>
        <w:rPr>
          <w:rFonts w:ascii="Calibri" w:hAnsi="Calibri"/>
          <w:b/>
          <w:i w:val="0"/>
          <w:color w:val="0B0B0B"/>
          <w:sz w:val="22"/>
        </w:rPr>
        <w:t>A public-data explainability ceiling</w:t>
      </w:r>
      <w:r>
        <w:rPr>
          <w:rFonts w:ascii="Calibri" w:hAnsi="Calibri"/>
          <w:b w:val="0"/>
          <w:i w:val="0"/>
          <w:color w:val="0B0B0B"/>
          <w:sz w:val="22"/>
        </w:rPr>
        <w:t xml:space="preserve">: how much of a major operator's revealed siting behaviour is explainable from free public data, reported whichever way it comes out. The first measurement is negative and is in §5.3. 4. </w:t>
      </w:r>
      <w:r>
        <w:rPr>
          <w:rFonts w:ascii="Calibri" w:hAnsi="Calibri"/>
          <w:b/>
          <w:i w:val="0"/>
          <w:color w:val="0B0B0B"/>
          <w:sz w:val="22"/>
        </w:rPr>
        <w:t>The artefact</w:t>
      </w:r>
      <w:r>
        <w:rPr>
          <w:rFonts w:ascii="Calibri" w:hAnsi="Calibri"/>
          <w:b w:val="0"/>
          <w:i w:val="0"/>
          <w:color w:val="0B0B0B"/>
          <w:sz w:val="22"/>
        </w:rPr>
        <w:t>: free, open, reproducible, and serving regulators as well as operators — including the facility panel published with a data card.</w:t>
      </w:r>
    </w:p>
    <w:p>
      <w:pPr>
        <w:spacing w:after="160"/>
        <w:jc w:val="both"/>
      </w:pPr>
      <w:r>
        <w:rPr>
          <w:rFonts w:ascii="Calibri" w:hAnsi="Calibri"/>
          <w:b w:val="0"/>
          <w:i w:val="0"/>
          <w:color w:val="0B0B0B"/>
          <w:sz w:val="22"/>
        </w:rPr>
        <w:t>Two more were added on 2026-09-14, and on present evidence they are stronger than the four above.</w:t>
      </w:r>
    </w:p>
    <w:p>
      <w:pPr>
        <w:spacing w:after="160"/>
        <w:jc w:val="both"/>
      </w:pPr>
      <w:r>
        <w:rPr>
          <w:rFonts w:ascii="Calibri" w:hAnsi="Calibri"/>
          <w:b w:val="0"/>
          <w:i w:val="0"/>
          <w:color w:val="0B0B0B"/>
          <w:sz w:val="22"/>
        </w:rPr>
        <w:t xml:space="preserve">5. </w:t>
      </w:r>
      <w:r>
        <w:rPr>
          <w:rFonts w:ascii="Calibri" w:hAnsi="Calibri"/>
          <w:b/>
          <w:i w:val="0"/>
          <w:color w:val="0B0B0B"/>
          <w:sz w:val="22"/>
        </w:rPr>
        <w:t>A key covariate audited for circularity, with a quantified answer</w:t>
      </w:r>
      <w:r>
        <w:rPr>
          <w:rFonts w:ascii="Calibri" w:hAnsi="Calibri"/>
          <w:b w:val="0"/>
          <w:i w:val="0"/>
          <w:color w:val="0B0B0B"/>
          <w:sz w:val="22"/>
        </w:rPr>
        <w:t xml:space="preserve"> (§5.10). Very few applied papers test whether their headline predictor contains its own outcome. This one does: the measurement is that the anti-circularity guard is defeated by a median 34 months, and that the covariate nevertheless retains 79% of its predictive value under honest vintages on 29 decisions. The audit was impossible until the opening dates of §4.8 existed. 6. </w:t>
      </w:r>
      <w:r>
        <w:rPr>
          <w:rFonts w:ascii="Calibri" w:hAnsi="Calibri"/>
          <w:b/>
          <w:i w:val="0"/>
          <w:color w:val="0B0B0B"/>
          <w:sz w:val="22"/>
        </w:rPr>
        <w:t>A measured account of what the free channel is worth, and that it is closing.</w:t>
      </w:r>
      <w:r>
        <w:rPr>
          <w:rFonts w:ascii="Calibri" w:hAnsi="Calibri"/>
          <w:b w:val="0"/>
          <w:i w:val="0"/>
          <w:color w:val="0B0B0B"/>
          <w:sz w:val="22"/>
        </w:rPr>
        <w:t xml:space="preserve"> The only free public census of a major operator's US network is being withdrawn by its publisher, who attributes the withdrawal to the data being free and names the paid replacement in the same paragraph (§4.3). Set against the coverage estimate of §3.3 — the best free source sees at most 54% of the cities holding a facility — this is a direct, dated observation of the asymmetry this project exists to measure. </w:t>
      </w:r>
      <w:r>
        <w:rPr>
          <w:rFonts w:ascii="Calibri" w:hAnsi="Calibri"/>
          <w:b/>
          <w:i w:val="0"/>
          <w:color w:val="0B0B0B"/>
          <w:sz w:val="22"/>
        </w:rPr>
        <w:t>The direct count that was pending here now exists</w:t>
      </w:r>
      <w:r>
        <w:rPr>
          <w:rFonts w:ascii="Calibri" w:hAnsi="Calibri"/>
          <w:b w:val="0"/>
          <w:i w:val="0"/>
          <w:color w:val="0B0B0B"/>
          <w:sz w:val="22"/>
        </w:rPr>
        <w:t xml:space="preserve"> (</w:t>
      </w:r>
      <w:r>
        <w:rPr>
          <w:rFonts w:ascii="Consolas" w:hAnsi="Consolas"/>
          <w:b w:val="0"/>
          <w:i w:val="0"/>
          <w:color w:val="0B0B0B"/>
          <w:sz w:val="22"/>
        </w:rPr>
        <w:t>outputs/metrics/mwpvl_coverage.json</w:t>
      </w:r>
      <w:r>
        <w:rPr>
          <w:rFonts w:ascii="Calibri" w:hAnsi="Calibri"/>
          <w:b w:val="0"/>
          <w:i w:val="0"/>
          <w:color w:val="0B0B0B"/>
          <w:sz w:val="22"/>
        </w:rPr>
        <w:t>, §3.3): of the 488 US cities where the industry census lists a delivery station, OSHA holds a record in 138 and none at all in 350. It is a floor rather than an estimate, which is the right shape of claim for this contribution.</w:t>
      </w:r>
    </w:p>
    <w:p>
      <w:pPr>
        <w:spacing w:after="160"/>
        <w:jc w:val="both"/>
      </w:pPr>
      <w:r>
        <w:rPr>
          <w:rFonts w:ascii="Calibri" w:hAnsi="Calibri"/>
          <w:b w:val="0"/>
          <w:i w:val="0"/>
          <w:color w:val="0B0B0B"/>
          <w:sz w:val="22"/>
        </w:rPr>
        <w:t>A seventh was added on 2026-09-15 and, on present evidence, it is the strongest of the seven.</w:t>
      </w:r>
    </w:p>
    <w:p>
      <w:pPr>
        <w:spacing w:after="160"/>
        <w:jc w:val="both"/>
      </w:pPr>
      <w:r>
        <w:rPr>
          <w:rFonts w:ascii="Calibri" w:hAnsi="Calibri"/>
          <w:b w:val="0"/>
          <w:i w:val="0"/>
          <w:color w:val="0B0B0B"/>
          <w:sz w:val="22"/>
        </w:rPr>
        <w:t xml:space="preserve">7. </w:t>
      </w:r>
      <w:r>
        <w:rPr>
          <w:rFonts w:ascii="Calibri" w:hAnsi="Calibri"/>
          <w:b/>
          <w:i w:val="0"/>
          <w:color w:val="0B0B0B"/>
          <w:sz w:val="22"/>
        </w:rPr>
        <w:t>A pre-registered negative result, with the registration hashed before the fit</w:t>
      </w:r>
      <w:r>
        <w:rPr>
          <w:rFonts w:ascii="Calibri" w:hAnsi="Calibri"/>
          <w:b w:val="0"/>
          <w:i w:val="0"/>
          <w:color w:val="0B0B0B"/>
          <w:sz w:val="22"/>
        </w:rPr>
        <w:t xml:space="preserve"> (§5.11). The question, sample, universe, covariate list, both model forms, three baselines, the evaluation design, five invalidating conditions, a numeric success criterion and the paragraph to be published under </w:t>
      </w:r>
      <w:r>
        <w:rPr>
          <w:rFonts w:ascii="Calibri" w:hAnsi="Calibri"/>
          <w:b w:val="0"/>
          <w:i/>
          <w:color w:val="0B0B0B"/>
          <w:sz w:val="22"/>
        </w:rPr>
        <w:t>each</w:t>
      </w:r>
      <w:r>
        <w:rPr>
          <w:rFonts w:ascii="Calibri" w:hAnsi="Calibri"/>
          <w:b w:val="0"/>
          <w:i w:val="0"/>
          <w:color w:val="0B0B0B"/>
          <w:sz w:val="22"/>
        </w:rPr>
        <w:t xml:space="preserve"> outcome were fixed in </w:t>
      </w:r>
      <w:r>
        <w:rPr>
          <w:rFonts w:ascii="Consolas" w:hAnsi="Consolas"/>
          <w:b w:val="0"/>
          <w:i w:val="0"/>
          <w:color w:val="0B0B0B"/>
          <w:sz w:val="22"/>
        </w:rPr>
        <w:t>docs/PREREG_METRO_MODEL.md</w:t>
      </w:r>
      <w:r>
        <w:rPr>
          <w:rFonts w:ascii="Calibri" w:hAnsi="Calibri"/>
          <w:b w:val="0"/>
          <w:i w:val="0"/>
          <w:color w:val="0B0B0B"/>
          <w:sz w:val="22"/>
        </w:rPr>
        <w:t xml:space="preserve"> and hashed to </w:t>
      </w:r>
      <w:r>
        <w:rPr>
          <w:rFonts w:ascii="Consolas" w:hAnsi="Consolas"/>
          <w:b w:val="0"/>
          <w:i w:val="0"/>
          <w:color w:val="0B0B0B"/>
          <w:sz w:val="22"/>
        </w:rPr>
        <w:t>946f7ef75db69e5278eea409a04c3823</w:t>
      </w:r>
      <w:r>
        <w:rPr>
          <w:rFonts w:ascii="Calibri" w:hAnsi="Calibri"/>
          <w:b w:val="0"/>
          <w:i w:val="0"/>
          <w:color w:val="0B0B0B"/>
          <w:sz w:val="22"/>
        </w:rPr>
        <w:t>; the hash is carried in the result artefact and re-checked by continuous integration. Pre-registration is rare in applied siting work, and it is the difference between "our model did not work" and "we said in advance what working would mean, and it did not". The three corrections discovered afterwards were issued as an errata document rather than as edits, so the seal survives them — and one of the three runs against the registered hypothesis rather than for it.</w:t>
      </w:r>
    </w:p>
    <w:p>
      <w:pPr>
        <w:spacing w:after="160"/>
        <w:jc w:val="both"/>
      </w:pPr>
      <w:r>
        <w:rPr>
          <w:rFonts w:ascii="Calibri" w:hAnsi="Calibri"/>
          <w:b w:val="0"/>
          <w:i w:val="0"/>
          <w:color w:val="0B0B0B"/>
          <w:sz w:val="22"/>
        </w:rPr>
        <w:t>Four claims a reader might expect us to make, we deliberately do not. We do not claim to be first to gate an agent write (§2.7). We do not claim novelty in multi-facility optimisation (§5.6). We make no comparison between our update latency and an operator's internal review cycle, because that compares a compute step to a governance step. And we do not claim a predictive result: the one predictive claim this project can currently support is that its first model failed, and §5.3 reports it.</w:t>
      </w:r>
    </w:p>
    <w:p>
      <w:pPr>
        <w:pStyle w:val="Heading2"/>
      </w:pPr>
      <w:r>
        <w:t>5.9 Engineering feasibility and reproducibility</w:t>
      </w:r>
    </w:p>
    <w:p>
      <w:pPr>
        <w:spacing w:after="160"/>
        <w:jc w:val="both"/>
      </w:pPr>
      <w:r>
        <w:rPr>
          <w:rFonts w:ascii="Calibri" w:hAnsi="Calibri"/>
          <w:b w:val="0"/>
          <w:i w:val="0"/>
          <w:color w:val="0B0B0B"/>
          <w:sz w:val="22"/>
        </w:rPr>
        <w:t xml:space="preserve">The analytical panel is 1,081,312 rows and 14.6 MB, and the warehouse compresses to a single portable file. This is deliberate. The hard problem is identification, not throughput, and no distributed compute appears anywhere in the design. </w:t>
      </w:r>
      <w:r>
        <w:rPr>
          <w:rFonts w:ascii="Calibri" w:hAnsi="Calibri"/>
          <w:b/>
          <w:i w:val="0"/>
          <w:color w:val="0B0B0B"/>
          <w:sz w:val="22"/>
        </w:rPr>
        <w:t>Row count is the only dimension on which this project is small</w:t>
      </w:r>
      <w:r>
        <w:rPr>
          <w:rFonts w:ascii="Calibri" w:hAnsi="Calibri"/>
          <w:b w:val="0"/>
          <w:i w:val="0"/>
          <w:color w:val="0B0B0B"/>
          <w:sz w:val="22"/>
        </w:rPr>
        <w:t>, and the proposal does not present it as a strength or apologise for it.</w:t>
      </w:r>
    </w:p>
    <w:p>
      <w:pPr>
        <w:spacing w:after="160"/>
        <w:jc w:val="both"/>
      </w:pPr>
      <w:r>
        <w:rPr>
          <w:rFonts w:ascii="Calibri" w:hAnsi="Calibri"/>
          <w:b w:val="0"/>
          <w:i w:val="0"/>
          <w:color w:val="0B0B0B"/>
          <w:sz w:val="22"/>
        </w:rPr>
        <w:t xml:space="preserve">The one component that does not fit that description is road-network preprocessing. A full-US extract requires memory well beyond a laptop, and retaining processed artefacts for ten metros simultaneously would consume tens of gigabytes. The design therefore removes routing from the critical path entirely: per metro, the road graph is processed offline, the drive-time matrix extracted, and every intermediate artefact deleted before the next metro begins, so the deployed application reads a single small lookup with no routing dependency at all. </w:t>
      </w:r>
      <w:r>
        <w:rPr>
          <w:rFonts w:ascii="Calibri" w:hAnsi="Calibri"/>
          <w:b/>
          <w:i w:val="0"/>
          <w:color w:val="0B0B0B"/>
          <w:sz w:val="22"/>
        </w:rPr>
        <w:t>That matrix is designed and not built.</w:t>
      </w:r>
      <w:r>
        <w:rPr>
          <w:rFonts w:ascii="Calibri" w:hAnsi="Calibri"/>
          <w:b w:val="0"/>
          <w:i w:val="0"/>
          <w:color w:val="0B0B0B"/>
          <w:sz w:val="22"/>
        </w:rPr>
        <w:t xml:space="preserve"> Distance today is great-circle scaled by a circuity factor, and the sensitivity sweep shows that factor moves the median cost per parcel by about one per cent across its plausible range — so this is precision in the right place being deferred, not a hole.</w:t>
      </w:r>
    </w:p>
    <w:p>
      <w:pPr>
        <w:spacing w:after="160"/>
        <w:jc w:val="both"/>
      </w:pPr>
      <w:r>
        <w:rPr>
          <w:rFonts w:ascii="Calibri" w:hAnsi="Calibri"/>
          <w:b w:val="0"/>
          <w:i w:val="0"/>
          <w:color w:val="0B0B0B"/>
          <w:sz w:val="22"/>
        </w:rPr>
        <w:t xml:space="preserve">Reproducibility is enforced by three mechanisms rather than asserted. Every headline figure is derived into </w:t>
      </w:r>
      <w:r>
        <w:rPr>
          <w:rFonts w:ascii="Consolas" w:hAnsi="Consolas"/>
          <w:b w:val="0"/>
          <w:i w:val="0"/>
          <w:color w:val="0B0B0B"/>
          <w:sz w:val="22"/>
        </w:rPr>
        <w:t>outputs/metrics/</w:t>
      </w:r>
      <w:r>
        <w:rPr>
          <w:rFonts w:ascii="Calibri" w:hAnsi="Calibri"/>
          <w:b w:val="0"/>
          <w:i w:val="0"/>
          <w:color w:val="0B0B0B"/>
          <w:sz w:val="22"/>
        </w:rPr>
        <w:t xml:space="preserve"> with a run identifier and read from there by the figure and document builders, which raise at import if the artefact is missing, so a figure cannot be drawn with an invented number. The test suite is </w:t>
      </w:r>
      <w:r>
        <w:rPr>
          <w:rFonts w:ascii="Calibri" w:hAnsi="Calibri"/>
          <w:b/>
          <w:i w:val="0"/>
          <w:color w:val="0B0B0B"/>
          <w:sz w:val="22"/>
        </w:rPr>
        <w:t>663 collected, 661 passing, 2 expected failures, 0 failures</w:t>
      </w:r>
      <w:r>
        <w:rPr>
          <w:rFonts w:ascii="Calibri" w:hAnsi="Calibri"/>
          <w:b w:val="0"/>
          <w:i w:val="0"/>
          <w:color w:val="0B0B0B"/>
          <w:sz w:val="22"/>
        </w:rPr>
        <w:t xml:space="preserve">, measured on 2026-09-16 by </w:t>
      </w:r>
      <w:r>
        <w:rPr>
          <w:rFonts w:ascii="Consolas" w:hAnsi="Consolas"/>
          <w:b w:val="0"/>
          <w:i w:val="0"/>
          <w:color w:val="0B0B0B"/>
          <w:sz w:val="22"/>
        </w:rPr>
        <w:t>pytest -q -p no:randomly</w:t>
      </w:r>
      <w:r>
        <w:rPr>
          <w:rFonts w:ascii="Calibri" w:hAnsi="Calibri"/>
          <w:b w:val="0"/>
          <w:i w:val="0"/>
          <w:color w:val="0B0B0B"/>
          <w:sz w:val="22"/>
        </w:rPr>
        <w:t xml:space="preserve">, exit code 0. This document previously said 648 with 2 expected failures at commit </w:t>
      </w:r>
      <w:r>
        <w:rPr>
          <w:rFonts w:ascii="Consolas" w:hAnsi="Consolas"/>
          <w:b w:val="0"/>
          <w:i w:val="0"/>
          <w:color w:val="0B0B0B"/>
          <w:sz w:val="22"/>
        </w:rPr>
        <w:t>b29071e</w:t>
      </w:r>
      <w:r>
        <w:rPr>
          <w:rFonts w:ascii="Calibri" w:hAnsi="Calibri"/>
          <w:b w:val="0"/>
          <w:i w:val="0"/>
          <w:color w:val="0B0B0B"/>
          <w:sz w:val="22"/>
        </w:rPr>
        <w:t xml:space="preserve"> on 2026-09-14; </w:t>
      </w:r>
      <w:r>
        <w:rPr>
          <w:rFonts w:ascii="Consolas" w:hAnsi="Consolas"/>
          <w:b w:val="0"/>
          <w:i w:val="0"/>
          <w:color w:val="0B0B0B"/>
          <w:sz w:val="22"/>
        </w:rPr>
        <w:t>docs/NUMBERS.md</w:t>
      </w:r>
      <w:r>
        <w:rPr>
          <w:rFonts w:ascii="Calibri" w:hAnsi="Calibri"/>
          <w:b w:val="0"/>
          <w:i w:val="0"/>
          <w:color w:val="0B0B0B"/>
          <w:sz w:val="22"/>
        </w:rPr>
        <w:t xml:space="preserve"> records 660 collected and 658 passing earlier on 2026-09-16. All three are correct measurements of the tree in front of the person taking them, which is the point the next paragraph makes.</w:t>
      </w:r>
    </w:p>
    <w:p>
      <w:pPr>
        <w:spacing w:after="160"/>
        <w:jc w:val="both"/>
      </w:pPr>
      <w:r>
        <w:rPr>
          <w:rFonts w:ascii="Calibri" w:hAnsi="Calibri"/>
          <w:b/>
          <w:i w:val="0"/>
          <w:color w:val="0B0B0B"/>
          <w:sz w:val="22"/>
        </w:rPr>
        <w:t>One thing must be quoted with that number and never without it.</w:t>
      </w:r>
      <w:r>
        <w:rPr>
          <w:rFonts w:ascii="Calibri" w:hAnsi="Calibri"/>
          <w:b w:val="0"/>
          <w:i w:val="0"/>
          <w:color w:val="0B0B0B"/>
          <w:sz w:val="22"/>
        </w:rPr>
        <w:t xml:space="preserve"> An AST import-graph traversal seeded from every file under </w:t>
      </w:r>
      <w:r>
        <w:rPr>
          <w:rFonts w:ascii="Consolas" w:hAnsi="Consolas"/>
          <w:b w:val="0"/>
          <w:i w:val="0"/>
          <w:color w:val="0B0B0B"/>
          <w:sz w:val="22"/>
        </w:rPr>
        <w:t>tests/</w:t>
      </w:r>
      <w:r>
        <w:rPr>
          <w:rFonts w:ascii="Calibri" w:hAnsi="Calibri"/>
          <w:b w:val="0"/>
          <w:i w:val="0"/>
          <w:color w:val="0B0B0B"/>
          <w:sz w:val="22"/>
        </w:rPr>
        <w:t xml:space="preserve"> reaches </w:t>
      </w:r>
      <w:r>
        <w:rPr>
          <w:rFonts w:ascii="Calibri" w:hAnsi="Calibri"/>
          <w:b/>
          <w:i w:val="0"/>
          <w:color w:val="0B0B0B"/>
          <w:sz w:val="22"/>
        </w:rPr>
        <w:t>63 of the 138 source modules</w:t>
      </w:r>
      <w:r>
        <w:rPr>
          <w:rFonts w:ascii="Calibri" w:hAnsi="Calibri"/>
          <w:b w:val="0"/>
          <w:i w:val="0"/>
          <w:color w:val="0B0B0B"/>
          <w:sz w:val="22"/>
        </w:rPr>
        <w:t xml:space="preserve"> in </w:t>
      </w:r>
      <w:r>
        <w:rPr>
          <w:rFonts w:ascii="Consolas" w:hAnsi="Consolas"/>
          <w:b w:val="0"/>
          <w:i w:val="0"/>
          <w:color w:val="0B0B0B"/>
          <w:sz w:val="22"/>
        </w:rPr>
        <w:t>src/siting_atlas/</w:t>
      </w:r>
      <w:r>
        <w:rPr>
          <w:rFonts w:ascii="Calibri" w:hAnsi="Calibri"/>
          <w:b w:val="0"/>
          <w:i w:val="0"/>
          <w:color w:val="0B0B0B"/>
          <w:sz w:val="22"/>
        </w:rPr>
        <w:t xml:space="preserve">; </w:t>
      </w:r>
      <w:r>
        <w:rPr>
          <w:rFonts w:ascii="Calibri" w:hAnsi="Calibri"/>
          <w:b/>
          <w:i w:val="0"/>
          <w:color w:val="0B0B0B"/>
          <w:sz w:val="22"/>
        </w:rPr>
        <w:t>75 are unreachable from any test</w:t>
      </w:r>
      <w:r>
        <w:rPr>
          <w:rFonts w:ascii="Calibri" w:hAnsi="Calibri"/>
          <w:b w:val="0"/>
          <w:i w:val="0"/>
          <w:color w:val="0B0B0B"/>
          <w:sz w:val="22"/>
        </w:rPr>
        <w:t xml:space="preserve">. Every artefact behind the results in §3.3, §5.3, §5.10 and §5.11 is written by a module in the unreachable list. </w:t>
      </w:r>
      <w:r>
        <w:rPr>
          <w:rFonts w:ascii="Calibri" w:hAnsi="Calibri"/>
          <w:b w:val="0"/>
          <w:i/>
          <w:color w:val="0B0B0B"/>
          <w:sz w:val="22"/>
        </w:rPr>
        <w:t>"The tests pass"</w:t>
      </w:r>
      <w:r>
        <w:rPr>
          <w:rFonts w:ascii="Calibri" w:hAnsi="Calibri"/>
          <w:b w:val="0"/>
          <w:i w:val="0"/>
          <w:color w:val="0B0B0B"/>
          <w:sz w:val="22"/>
        </w:rPr>
        <w:t xml:space="preserve"> and </w:t>
      </w:r>
      <w:r>
        <w:rPr>
          <w:rFonts w:ascii="Calibri" w:hAnsi="Calibri"/>
          <w:b w:val="0"/>
          <w:i/>
          <w:color w:val="0B0B0B"/>
          <w:sz w:val="22"/>
        </w:rPr>
        <w:t>"the headline artefacts have no test importing their emitter"</w:t>
      </w:r>
      <w:r>
        <w:rPr>
          <w:rFonts w:ascii="Calibri" w:hAnsi="Calibri"/>
          <w:b w:val="0"/>
          <w:i w:val="0"/>
          <w:color w:val="0B0B0B"/>
          <w:sz w:val="22"/>
        </w:rPr>
        <w:t xml:space="preserve"> are both true, and a reader who is given only the first has been misled by omission.</w:t>
      </w:r>
    </w:p>
    <w:p>
      <w:pPr>
        <w:spacing w:after="160"/>
        <w:jc w:val="both"/>
      </w:pPr>
      <w:r>
        <w:rPr>
          <w:rFonts w:ascii="Calibri" w:hAnsi="Calibri"/>
          <w:b w:val="0"/>
          <w:i w:val="0"/>
          <w:color w:val="0B0B0B"/>
          <w:sz w:val="22"/>
        </w:rPr>
        <w:t xml:space="preserve">That figure carries a date for a reason. Over roughly two hours on the day this was written the suite passed through five different states — 638 passing, then 648, then 645 passing with 3 failures, then 646 with 2, then 648 again — as the inference module was written, as the labelling programme's sixth batch landed, and as three assertions pinned to the three-batch era (210 rows, 85 delivery stations, 4 unknown answers) were updated to the six-batch reality (362, 135, 8). Every one of those five counts was a correct measurement of the tree in front of the person taking it. </w:t>
      </w:r>
      <w:r>
        <w:rPr>
          <w:rFonts w:ascii="Calibri" w:hAnsi="Calibri"/>
          <w:b/>
          <w:i w:val="0"/>
          <w:color w:val="0B0B0B"/>
          <w:sz w:val="22"/>
        </w:rPr>
        <w:t>A test count typed into prose without a commit and a timestamp beside it is not a fact about the project, it is a fact about when somebody looked</w:t>
      </w:r>
      <w:r>
        <w:rPr>
          <w:rFonts w:ascii="Calibri" w:hAnsi="Calibri"/>
          <w:b w:val="0"/>
          <w:i w:val="0"/>
          <w:color w:val="0B0B0B"/>
          <w:sz w:val="22"/>
        </w:rPr>
        <w:t>, and this document has already been corrected once for quoting 483. And the scope artefact exists specifically so that no count is ever typed into prose — a discipline adopted after a figure that had been typed once was found copied into nine places.</w:t>
      </w:r>
    </w:p>
    <w:p>
      <w:pPr>
        <w:spacing w:after="160"/>
        <w:jc w:val="both"/>
      </w:pPr>
      <w:r>
        <w:rPr>
          <w:rFonts w:ascii="Calibri" w:hAnsi="Calibri"/>
          <w:b/>
          <w:i w:val="0"/>
          <w:color w:val="0B0B0B"/>
          <w:sz w:val="22"/>
        </w:rPr>
        <w:t>The reproducibility failure that used to head this section has been fixed: the repository is now under version control</w:t>
      </w:r>
      <w:r>
        <w:rPr>
          <w:rFonts w:ascii="Calibri" w:hAnsi="Calibri"/>
          <w:b w:val="0"/>
          <w:i w:val="0"/>
          <w:color w:val="0B0B0B"/>
          <w:sz w:val="22"/>
        </w:rPr>
        <w:t>, with a commit history in which every result-changing change carries the measurement that motivated it. Earlier drafts of this document, and §6 defect A, described the absence of version control as the project's most serious operational risk. That claim has been removed because it is no longer true.</w:t>
      </w:r>
    </w:p>
    <w:p>
      <w:pPr>
        <w:spacing w:after="160"/>
        <w:jc w:val="both"/>
      </w:pPr>
      <w:r>
        <w:rPr>
          <w:rFonts w:ascii="Calibri" w:hAnsi="Calibri"/>
          <w:b w:val="0"/>
          <w:i w:val="0"/>
          <w:color w:val="0B0B0B"/>
          <w:sz w:val="22"/>
        </w:rPr>
        <w:t>The discipline is imperfect in two respects worth naming, and the second was found in this project's own audit rather than by a reader.</w:t>
      </w:r>
    </w:p>
    <w:p>
      <w:pPr>
        <w:spacing w:after="160"/>
        <w:jc w:val="both"/>
      </w:pPr>
      <w:r>
        <w:rPr>
          <w:rFonts w:ascii="Calibri" w:hAnsi="Calibri"/>
          <w:b w:val="0"/>
          <w:i/>
          <w:color w:val="0B0B0B"/>
          <w:sz w:val="22"/>
        </w:rPr>
        <w:t>The prose is not derived.</w:t>
      </w:r>
      <w:r>
        <w:rPr>
          <w:rFonts w:ascii="Calibri" w:hAnsi="Calibri"/>
          <w:b w:val="0"/>
          <w:i w:val="0"/>
          <w:color w:val="0B0B0B"/>
          <w:sz w:val="22"/>
        </w:rPr>
        <w:t xml:space="preserve"> Every number in this document was typed by a human reading an artefact, and the corrections recorded throughout §4, §5 and §6 are what that costs. Figures are derived and prose is checked; that is a weaker guarantee than "nothing is typed" and it is the true one.</w:t>
      </w:r>
    </w:p>
    <w:p>
      <w:pPr>
        <w:spacing w:after="160"/>
        <w:jc w:val="both"/>
      </w:pPr>
      <w:r>
        <w:rPr>
          <w:rFonts w:ascii="Calibri" w:hAnsi="Calibri"/>
          <w:b w:val="0"/>
          <w:i/>
          <w:color w:val="0B0B0B"/>
          <w:sz w:val="22"/>
        </w:rPr>
      </w:r>
      <w:r>
        <w:rPr>
          <w:rFonts w:ascii="Calibri" w:hAnsi="Calibri"/>
          <w:b/>
          <w:i w:val="0"/>
          <w:color w:val="0B0B0B"/>
          <w:sz w:val="22"/>
        </w:rPr>
        <w:t>And until 2026-09-15 two figures were not derived either, while looking as though they were. This has to be disclosed rather than quietly fixed.</w:t>
      </w:r>
      <w:r>
        <w:rPr>
          <w:rFonts w:ascii="Calibri" w:hAnsi="Calibri"/>
          <w:b w:val="0"/>
          <w:i/>
          <w:color w:val="0B0B0B"/>
          <w:sz w:val="22"/>
        </w:rPr>
        <w:t xml:space="preserve"> The numbered figure set has fourteen members, of which only four read anything from an artefact at build time. Two of the other ten carried hand-typed numbers </w:t>
      </w:r>
      <w:r>
        <w:rPr>
          <w:rFonts w:ascii="Calibri" w:hAnsi="Calibri"/>
          <w:b w:val="0"/>
          <w:i w:val="0"/>
          <w:color w:val="0B0B0B"/>
          <w:sz w:val="22"/>
        </w:rPr>
        <w:t>presented as measurement*:</w:t>
      </w:r>
    </w:p>
    <w:p>
      <w:pPr>
        <w:spacing w:after="200" w:before="80"/>
        <w:ind w:left="0"/>
      </w:pPr>
      <w:r>
        <w:rPr>
          <w:rFonts w:ascii="Consolas" w:hAnsi="Consolas"/>
          <w:color w:val="52514E"/>
          <w:sz w:val="17"/>
        </w:rPr>
        <w:t xml:space="preserve">  fig05_decay    nine effect values typed into the source, a shaded band</w:t>
        <w:br/>
        <w:t xml:space="preserve">                 labelled "95% CI", and one point annotated "n.s." -- a</w:t>
        <w:br/>
        <w:t xml:space="preserve">                 confidence interval and a significance test, on numbers</w:t>
        <w:br/>
        <w:t xml:space="preserve">                 that were typed.  NO CANNIBALISATION REGRESSION HAS EVER</w:t>
        <w:br/>
        <w:t xml:space="preserve">                 BEEN RUN on this project, and the outcome variable on that</w:t>
        <w:br/>
        <w:t xml:space="preserve">                 y-axis -- two-day order volume -- does not exist anywhere</w:t>
        <w:br/>
        <w:t xml:space="preserve">                 in the project's data, which is the reason the analysis</w:t>
        <w:br/>
        <w:t xml:space="preserve">                 was abandoned in the first place.</w:t>
        <w:br/>
        <w:br/>
        <w:t xml:space="preserve">  fig07_tornado  eight bucket swings typed into the source, with NO</w:t>
        <w:br/>
        <w:t xml:space="preserve">                 disclosure of any kind, under a caption asserting as</w:t>
        <w:br/>
        <w:t xml:space="preserve">                 measured fact that four buckets account for about three</w:t>
        <w:br/>
        <w:t xml:space="preserve">                 quarters of the swing in net present value.  No artefact</w:t>
        <w:br/>
        <w:t xml:space="preserve">                 supports that decomposition: montecarlo_report.json holds</w:t>
        <w:br/>
        <w:t xml:space="preserve">                 aggregate bands only and has no per-bucket split, so the</w:t>
        <w:br/>
        <w:t xml:space="preserve">                 figure cannot be redrawn from data even now.</w:t>
      </w:r>
    </w:p>
    <w:p>
      <w:pPr>
        <w:spacing w:after="160"/>
        <w:jc w:val="both"/>
      </w:pPr>
      <w:r>
        <w:rPr>
          <w:rFonts w:ascii="Calibri" w:hAnsi="Calibri"/>
          <w:b w:val="0"/>
          <w:i w:val="0"/>
          <w:color w:val="0B0B0B"/>
          <w:sz w:val="22"/>
        </w:rPr>
        <w:t xml:space="preserve">Neither figure is embedded in this document — both were removed under the rule in §8, and </w:t>
      </w:r>
      <w:r>
        <w:rPr>
          <w:rFonts w:ascii="Consolas" w:hAnsi="Consolas"/>
          <w:b w:val="0"/>
          <w:i w:val="0"/>
          <w:color w:val="0B0B0B"/>
          <w:sz w:val="22"/>
        </w:rPr>
        <w:t>fig05</w:t>
      </w:r>
      <w:r>
        <w:rPr>
          <w:rFonts w:ascii="Calibri" w:hAnsi="Calibri"/>
          <w:b w:val="0"/>
          <w:i w:val="0"/>
          <w:color w:val="0B0B0B"/>
          <w:sz w:val="22"/>
        </w:rPr>
        <w:t xml:space="preserve">'s removal is the one §"What changed from v4" records. The disclosure is made anyway, for two reasons. The first is that the proposal's caption for </w:t>
      </w:r>
      <w:r>
        <w:rPr>
          <w:rFonts w:ascii="Consolas" w:hAnsi="Consolas"/>
          <w:b w:val="0"/>
          <w:i w:val="0"/>
          <w:color w:val="0B0B0B"/>
          <w:sz w:val="22"/>
        </w:rPr>
        <w:t>fig05</w:t>
      </w:r>
      <w:r>
        <w:rPr>
          <w:rFonts w:ascii="Calibri" w:hAnsi="Calibri"/>
          <w:b w:val="0"/>
          <w:i w:val="0"/>
          <w:color w:val="0B0B0B"/>
          <w:sz w:val="22"/>
        </w:rPr>
        <w:t xml:space="preserve"> did carry a hedge (</w:t>
      </w:r>
      <w:r>
        <w:rPr>
          <w:rFonts w:ascii="Calibri" w:hAnsi="Calibri"/>
          <w:b w:val="0"/>
          <w:i/>
          <w:color w:val="0B0B0B"/>
          <w:sz w:val="22"/>
        </w:rPr>
        <w:t>"values are illustrative pending estimation"</w:t>
      </w:r>
      <w:r>
        <w:rPr>
          <w:rFonts w:ascii="Calibri" w:hAnsi="Calibri"/>
          <w:b w:val="0"/>
          <w:i w:val="0"/>
          <w:color w:val="0B0B0B"/>
          <w:sz w:val="22"/>
        </w:rPr>
        <w:t xml:space="preserve">) and the image carried no mark of its own, and </w:t>
      </w:r>
      <w:r>
        <w:rPr>
          <w:rFonts w:ascii="Calibri" w:hAnsi="Calibri"/>
          <w:b/>
          <w:i w:val="0"/>
          <w:color w:val="0B0B0B"/>
          <w:sz w:val="22"/>
        </w:rPr>
        <w:t>figures are lifted into slides without their captions</w:t>
      </w:r>
      <w:r>
        <w:rPr>
          <w:rFonts w:ascii="Calibri" w:hAnsi="Calibri"/>
          <w:b w:val="0"/>
          <w:i w:val="0"/>
          <w:color w:val="0B0B0B"/>
          <w:sz w:val="22"/>
        </w:rPr>
        <w:t xml:space="preserve"> — which is exactly how a typed number becomes a cited one. The second is that deleting the record of an error found in self-audit converts it into ordinary competence.</w:t>
      </w:r>
    </w:p>
    <w:p>
      <w:pPr>
        <w:spacing w:after="160"/>
        <w:jc w:val="both"/>
      </w:pPr>
      <w:r>
        <w:rPr>
          <w:rFonts w:ascii="Calibri" w:hAnsi="Calibri"/>
          <w:b/>
          <w:i w:val="0"/>
          <w:color w:val="0B0B0B"/>
          <w:sz w:val="22"/>
        </w:rPr>
        <w:t>What was done, and why it is not "we removed the numbers".</w:t>
      </w:r>
      <w:r>
        <w:rPr>
          <w:rFonts w:ascii="Calibri" w:hAnsi="Calibri"/>
          <w:b w:val="0"/>
          <w:i w:val="0"/>
          <w:color w:val="0B0B0B"/>
          <w:sz w:val="22"/>
        </w:rPr>
        <w:t xml:space="preserve"> Neither figure could be wired to an artefact — for </w:t>
      </w:r>
      <w:r>
        <w:rPr>
          <w:rFonts w:ascii="Consolas" w:hAnsi="Consolas"/>
          <w:b w:val="0"/>
          <w:i w:val="0"/>
          <w:color w:val="0B0B0B"/>
          <w:sz w:val="22"/>
        </w:rPr>
        <w:t>fig05</w:t>
      </w:r>
      <w:r>
        <w:rPr>
          <w:rFonts w:ascii="Calibri" w:hAnsi="Calibri"/>
          <w:b w:val="0"/>
          <w:i w:val="0"/>
          <w:color w:val="0B0B0B"/>
          <w:sz w:val="22"/>
        </w:rPr>
        <w:t xml:space="preserve"> the quantity does not exist, for </w:t>
      </w:r>
      <w:r>
        <w:rPr>
          <w:rFonts w:ascii="Consolas" w:hAnsi="Consolas"/>
          <w:b w:val="0"/>
          <w:i w:val="0"/>
          <w:color w:val="0B0B0B"/>
          <w:sz w:val="22"/>
        </w:rPr>
        <w:t>fig07</w:t>
      </w:r>
      <w:r>
        <w:rPr>
          <w:rFonts w:ascii="Calibri" w:hAnsi="Calibri"/>
          <w:b w:val="0"/>
          <w:i w:val="0"/>
          <w:color w:val="0B0B0B"/>
          <w:sz w:val="22"/>
        </w:rPr>
        <w:t xml:space="preserve"> the decomposition was never computed — so both were </w:t>
      </w:r>
      <w:r>
        <w:rPr>
          <w:rFonts w:ascii="Calibri" w:hAnsi="Calibri"/>
          <w:b/>
          <w:i w:val="0"/>
          <w:color w:val="0B0B0B"/>
          <w:sz w:val="22"/>
        </w:rPr>
        <w:t>de-quantified</w:t>
      </w:r>
      <w:r>
        <w:rPr>
          <w:rFonts w:ascii="Calibri" w:hAnsi="Calibri"/>
          <w:b w:val="0"/>
          <w:i w:val="0"/>
          <w:color w:val="0B0B0B"/>
          <w:sz w:val="22"/>
        </w:rPr>
        <w:t xml:space="preserve"> instead. The band and the significance annotation are gone; </w:t>
      </w:r>
      <w:r>
        <w:rPr>
          <w:rFonts w:ascii="Consolas" w:hAnsi="Consolas"/>
          <w:b w:val="0"/>
          <w:i w:val="0"/>
          <w:color w:val="0B0B0B"/>
          <w:sz w:val="22"/>
        </w:rPr>
        <w:t>set_yticklabels([])</w:t>
      </w:r>
      <w:r>
        <w:rPr>
          <w:rFonts w:ascii="Calibri" w:hAnsi="Calibri"/>
          <w:b w:val="0"/>
          <w:i w:val="0"/>
          <w:color w:val="0B0B0B"/>
          <w:sz w:val="22"/>
        </w:rPr>
        <w:t xml:space="preserve"> leaves the axis with no numbers on it at all; and an </w:t>
      </w:r>
      <w:r>
        <w:rPr>
          <w:rFonts w:ascii="Calibri" w:hAnsi="Calibri"/>
          <w:b/>
          <w:i w:val="0"/>
          <w:color w:val="0B0B0B"/>
          <w:sz w:val="22"/>
        </w:rPr>
        <w:t>in-axes</w:t>
      </w:r>
      <w:r>
        <w:rPr>
          <w:rFonts w:ascii="Calibri" w:hAnsi="Calibri"/>
          <w:b w:val="0"/>
          <w:i w:val="0"/>
          <w:color w:val="0B0B0B"/>
          <w:sz w:val="22"/>
        </w:rPr>
        <w:t xml:space="preserve"> red banner reads </w:t>
      </w:r>
      <w:r>
        <w:rPr>
          <w:rFonts w:ascii="Consolas" w:hAnsi="Consolas"/>
          <w:b w:val="0"/>
          <w:i w:val="0"/>
          <w:color w:val="0B0B0B"/>
          <w:sz w:val="22"/>
        </w:rPr>
        <w:t>ILLUSTRATIVE ONLY -- NO REGRESSION HAS BEEN RUN</w:t>
      </w:r>
      <w:r>
        <w:rPr>
          <w:rFonts w:ascii="Calibri" w:hAnsi="Calibri"/>
          <w:b w:val="0"/>
          <w:i w:val="0"/>
          <w:color w:val="0B0B0B"/>
          <w:sz w:val="22"/>
        </w:rPr>
        <w:t xml:space="preserve">, placed inside the plotting area so that it travels with the image when the image is pasted somewhere without its caption. </w:t>
      </w:r>
      <w:r>
        <w:rPr>
          <w:rFonts w:ascii="Consolas" w:hAnsi="Consolas"/>
          <w:b w:val="0"/>
          <w:i w:val="0"/>
          <w:color w:val="0B0B0B"/>
          <w:sz w:val="22"/>
        </w:rPr>
        <w:t>fig07</w:t>
      </w:r>
      <w:r>
        <w:rPr>
          <w:rFonts w:ascii="Calibri" w:hAnsi="Calibri"/>
          <w:b w:val="0"/>
          <w:i w:val="0"/>
          <w:color w:val="0B0B0B"/>
          <w:sz w:val="22"/>
        </w:rPr>
        <w:t xml:space="preserve"> received the same treatment. The pedagogical point each figure existed for survives; not one quantitative claim does. The full account, including the code that was committed, is in </w:t>
      </w:r>
      <w:r>
        <w:rPr>
          <w:rFonts w:ascii="Consolas" w:hAnsi="Consolas"/>
          <w:b w:val="0"/>
          <w:i w:val="0"/>
          <w:color w:val="0B0B0B"/>
          <w:sz w:val="22"/>
        </w:rPr>
        <w:t>docs/data/FIGURES.md</w:t>
      </w:r>
      <w:r>
        <w:rPr>
          <w:rFonts w:ascii="Calibri" w:hAnsi="Calibri"/>
          <w:b w:val="0"/>
          <w:i w:val="0"/>
          <w:color w:val="0B0B0B"/>
          <w:sz w:val="22"/>
        </w:rPr>
        <w:t>.</w:t>
      </w:r>
    </w:p>
    <w:p>
      <w:pPr>
        <w:spacing w:after="160"/>
        <w:jc w:val="both"/>
      </w:pPr>
      <w:r>
        <w:rPr>
          <w:rFonts w:ascii="Calibri" w:hAnsi="Calibri"/>
          <w:b/>
          <w:i w:val="0"/>
          <w:color w:val="0B0B0B"/>
          <w:sz w:val="22"/>
        </w:rPr>
        <w:t>The rule that came out of it</w:t>
      </w:r>
      <w:r>
        <w:rPr>
          <w:rFonts w:ascii="Calibri" w:hAnsi="Calibri"/>
          <w:b w:val="0"/>
          <w:i w:val="0"/>
          <w:color w:val="0B0B0B"/>
          <w:sz w:val="22"/>
        </w:rPr>
        <w:t xml:space="preserve"> now lives in </w:t>
      </w:r>
      <w:r>
        <w:rPr>
          <w:rFonts w:ascii="Consolas" w:hAnsi="Consolas"/>
          <w:b w:val="0"/>
          <w:i w:val="0"/>
          <w:color w:val="0B0B0B"/>
          <w:sz w:val="22"/>
        </w:rPr>
        <w:t>tools/figures/fig_paper.py</w:t>
      </w:r>
      <w:r>
        <w:rPr>
          <w:rFonts w:ascii="Calibri" w:hAnsi="Calibri"/>
          <w:b w:val="0"/>
          <w:i w:val="0"/>
          <w:color w:val="0B0B0B"/>
          <w:sz w:val="22"/>
        </w:rPr>
        <w:t xml:space="preserve">: a figure either reads every value it prints from an artefact at build time, or it carries no numbers at all. There is no third option. This was the same defect class that </w:t>
      </w:r>
      <w:r>
        <w:rPr>
          <w:rFonts w:ascii="Consolas" w:hAnsi="Consolas"/>
          <w:b w:val="0"/>
          <w:i w:val="0"/>
          <w:color w:val="0B0B0B"/>
          <w:sz w:val="22"/>
        </w:rPr>
        <w:t>fig08</w:t>
      </w:r>
      <w:r>
        <w:rPr>
          <w:rFonts w:ascii="Calibri" w:hAnsi="Calibri"/>
          <w:b w:val="0"/>
          <w:i w:val="0"/>
          <w:color w:val="0B0B0B"/>
          <w:sz w:val="22"/>
        </w:rPr>
        <w:t xml:space="preserve"> and </w:t>
      </w:r>
      <w:r>
        <w:rPr>
          <w:rFonts w:ascii="Consolas" w:hAnsi="Consolas"/>
          <w:b w:val="0"/>
          <w:i w:val="0"/>
          <w:color w:val="0B0B0B"/>
          <w:sz w:val="22"/>
        </w:rPr>
        <w:t>fig09</w:t>
      </w:r>
      <w:r>
        <w:rPr>
          <w:rFonts w:ascii="Calibri" w:hAnsi="Calibri"/>
          <w:b w:val="0"/>
          <w:i w:val="0"/>
          <w:color w:val="0B0B0B"/>
          <w:sz w:val="22"/>
        </w:rPr>
        <w:t xml:space="preserve"> had already been purged of once — their earlier versions printed an AUC of 0.84 and an ROC curve synthesised from </w:t>
      </w:r>
      <w:r>
        <w:rPr>
          <w:rFonts w:ascii="Consolas" w:hAnsi="Consolas"/>
          <w:b w:val="0"/>
          <w:i w:val="0"/>
          <w:color w:val="0B0B0B"/>
          <w:sz w:val="22"/>
        </w:rPr>
        <w:t>tpr = fpr**(1/0.84 - 1)</w:t>
      </w:r>
      <w:r>
        <w:rPr>
          <w:rFonts w:ascii="Calibri" w:hAnsi="Calibri"/>
          <w:b w:val="0"/>
          <w:i w:val="0"/>
          <w:color w:val="0B0B0B"/>
          <w:sz w:val="22"/>
        </w:rPr>
        <w:t xml:space="preserve"> so that its area would match the label — and it recurred because the rule lived in one module's docstring instead of anywhere enforceable. Of the eleven figures this document embeds, five (Figure 4, Figure 5, Figure 8, Figure 10, Figure 11) read every value they print from a named artefact at build time. Five of the other six are diagrams with no numbers in them at all; the sixth, Figure 6, carries reporting lags transcribed from each source's own documentation rather than measured by the ingest layer, and its caption says so and names the measured column that is the authority. Figures 4 and 8 additionally print the run identifier on the image. Figures 5, 10 and 11 do </w:t>
      </w:r>
      <w:r>
        <w:rPr>
          <w:rFonts w:ascii="Calibri" w:hAnsi="Calibri"/>
          <w:b/>
          <w:i w:val="0"/>
          <w:color w:val="0B0B0B"/>
          <w:sz w:val="22"/>
        </w:rPr>
        <w:t>not</w:t>
      </w:r>
      <w:r>
        <w:rPr>
          <w:rFonts w:ascii="Calibri" w:hAnsi="Calibri"/>
          <w:b w:val="0"/>
          <w:i w:val="0"/>
          <w:color w:val="0B0B0B"/>
          <w:sz w:val="22"/>
        </w:rPr>
        <w:t xml:space="preserve"> — </w:t>
      </w:r>
      <w:r>
        <w:rPr>
          <w:rFonts w:ascii="Consolas" w:hAnsi="Consolas"/>
          <w:b w:val="0"/>
          <w:i w:val="0"/>
          <w:color w:val="0B0B0B"/>
          <w:sz w:val="22"/>
        </w:rPr>
        <w:t>tools/figures/fig_paper.py</w:t>
      </w:r>
      <w:r>
        <w:rPr>
          <w:rFonts w:ascii="Calibri" w:hAnsi="Calibri"/>
          <w:b w:val="0"/>
          <w:i w:val="0"/>
          <w:color w:val="0B0B0B"/>
          <w:sz w:val="22"/>
        </w:rPr>
        <w:t xml:space="preserve"> returns the run identifier to its caller and does not draw it, so for those three the citation in the caption is the only provenance the image carries, and putting the stamp on them is an outstanding item. The whole set was re-rendered on 2026-09-16.</w:t>
      </w:r>
    </w:p>
    <w:p>
      <w:pPr>
        <w:pStyle w:val="Heading2"/>
      </w:pPr>
      <w:r>
        <w:t>5.10 The expanded panel, and what quintupling the sample bought</w:t>
      </w:r>
    </w:p>
    <w:p>
      <w:pPr>
        <w:spacing w:after="160"/>
        <w:jc w:val="both"/>
      </w:pPr>
      <w:r>
        <w:rPr>
          <w:rFonts w:ascii="Calibri" w:hAnsi="Calibri"/>
          <w:b w:val="0"/>
          <w:i/>
          <w:color w:val="0B0B0B"/>
          <w:sz w:val="22"/>
        </w:rPr>
        <w:t>New on 2026-09-14, and placed at the end of §5 for the same reason §4.8 sits at the end of §4: nothing above it had to be renumbered. It reports results from the dates recovered in §4.8, and it is the third negative finding in this document.</w:t>
      </w:r>
    </w:p>
    <w:p>
      <w:pPr>
        <w:pStyle w:val="Heading3"/>
      </w:pPr>
      <w:r>
        <w:t>5.10.1 The headline, stated before the detail because it is unwelcome</w:t>
      </w:r>
    </w:p>
    <w:p>
      <w:pPr>
        <w:spacing w:after="160"/>
        <w:jc w:val="both"/>
      </w:pPr>
      <w:r>
        <w:rPr>
          <w:rFonts w:ascii="Calibri" w:hAnsi="Calibri"/>
          <w:b/>
          <w:i w:val="0"/>
          <w:color w:val="0B0B0B"/>
          <w:sz w:val="22"/>
        </w:rPr>
        <w:t>Prediction did not improve.</w:t>
      </w:r>
      <w:r>
        <w:rPr>
          <w:rFonts w:ascii="Calibri" w:hAnsi="Calibri"/>
          <w:b w:val="0"/>
          <w:i w:val="0"/>
          <w:color w:val="0B0B0B"/>
          <w:sz w:val="22"/>
        </w:rPr>
        <w:t xml:space="preserve"> The sample went from 94 decisions to 483 and the model got no better at ranking. What it got was </w:t>
      </w:r>
      <w:r>
        <w:rPr>
          <w:rFonts w:ascii="Calibri" w:hAnsi="Calibri"/>
          <w:b w:val="0"/>
          <w:i/>
          <w:color w:val="0B0B0B"/>
          <w:sz w:val="22"/>
        </w:rPr>
        <w:t>precise</w:t>
      </w:r>
      <w:r>
        <w:rPr>
          <w:rFonts w:ascii="Calibri" w:hAnsi="Calibri"/>
          <w:b w:val="0"/>
          <w:i w:val="0"/>
          <w:color w:val="0B0B0B"/>
          <w:sz w:val="22"/>
        </w:rPr>
        <w:t>, and the precision is what makes the negative result informative rather than merely disappointing.</w:t>
      </w:r>
    </w:p>
    <w:p>
      <w:pPr>
        <w:spacing w:after="200" w:before="80"/>
        <w:ind w:left="0"/>
      </w:pPr>
      <w:r>
        <w:rPr>
          <w:rFonts w:ascii="Consolas" w:hAnsi="Consolas"/>
          <w:color w:val="52514E"/>
          <w:sz w:val="17"/>
        </w:rPr>
        <w:t xml:space="preserve">  outputs/metrics/refit_expanded.json    run 20260915-195645-1f05</w:t>
        <w:br/>
        <w:t xml:space="preserve">                                         50 re-splits, seed 20260914</w:t>
        <w:br/>
        <w:t xml:space="preserve">                                original      expanded</w:t>
        <w:br/>
        <w:t xml:space="preserve">  facilities loaded                  100           687</w:t>
        <w:br/>
        <w:t xml:space="preserve">  decisions                           94           483</w:t>
        <w:br/>
        <w:t xml:space="preserve">  held out                            38           193</w:t>
        <w:br/>
        <w:br/>
        <w:t xml:space="preserve">  warehousing coefficient,</w:t>
        <w:br/>
        <w:t xml:space="preserve">    ratio to the numeraire         1.528         1.191</w:t>
        <w:br/>
        <w:t xml:space="preserve">    2.5-97.5 re-split spread</w:t>
        <w:br/>
        <w:t xml:space="preserve">                           [0.985, 2.550]  [0.956, 1.490]</w:t>
        <w:br/>
        <w:br/>
        <w:t xml:space="preserve">  held-out top-10 rate            0.5421        0.5196</w:t>
      </w:r>
    </w:p>
    <w:p>
      <w:pPr>
        <w:spacing w:after="200"/>
        <w:ind w:left="504"/>
      </w:pPr>
      <w:r>
        <w:rPr>
          <w:rFonts w:ascii="Calibri" w:hAnsi="Calibri"/>
          <w:b/>
          <w:i w:val="0"/>
          <w:color w:val="0B0B0B"/>
          <w:sz w:val="20"/>
        </w:rPr>
        <w:t>Corrected 2026-09-15.</w:t>
      </w:r>
      <w:r>
        <w:rPr>
          <w:rFonts w:ascii="Calibri" w:hAnsi="Calibri"/>
          <w:b w:val="0"/>
          <w:i w:val="0"/>
          <w:color w:val="0B0B0B"/>
          <w:sz w:val="20"/>
        </w:rPr>
        <w:t xml:space="preserve"> This table read 694 facilities, 485 decisions, 194 held out, a point estimate of 1.170 on a range of [0.895, 1.455], and a top-10 rate of 0.5219. Those were a superseded build of the same artefact; the completed run reads 687 / 483 / 193 and the figures above. The bracket label has also been changed: it read "95% percentile range", which invites a reader to treat it as a confidence interval. It is a </w:t>
      </w:r>
      <w:r>
        <w:rPr>
          <w:rFonts w:ascii="Calibri" w:hAnsi="Calibri"/>
          <w:b/>
          <w:i w:val="0"/>
          <w:color w:val="0B0B0B"/>
          <w:sz w:val="20"/>
        </w:rPr>
        <w:t>2.5-97.5 percentile spread across 50 re-splits of one fixed decision set</w:t>
      </w:r>
      <w:r>
        <w:rPr>
          <w:rFonts w:ascii="Calibri" w:hAnsi="Calibri"/>
          <w:b w:val="0"/>
          <w:i w:val="0"/>
          <w:color w:val="0B0B0B"/>
          <w:sz w:val="20"/>
        </w:rPr>
        <w:t xml:space="preserve">, the artefact carries a </w:t>
      </w:r>
      <w:r>
        <w:rPr>
          <w:rFonts w:ascii="Consolas" w:hAnsi="Consolas"/>
          <w:b w:val="0"/>
          <w:i w:val="0"/>
          <w:color w:val="0B0B0B"/>
          <w:sz w:val="20"/>
        </w:rPr>
        <w:t>spread_is_not_a_standard_error</w:t>
      </w:r>
      <w:r>
        <w:rPr>
          <w:rFonts w:ascii="Calibri" w:hAnsi="Calibri"/>
          <w:b w:val="0"/>
          <w:i w:val="0"/>
          <w:color w:val="0B0B0B"/>
          <w:sz w:val="20"/>
        </w:rPr>
        <w:t xml:space="preserve"> field saying so, and no inference of any kind has been run on the 693-row panel.</w:t>
      </w:r>
    </w:p>
    <w:p>
      <w:pPr>
        <w:spacing w:after="160"/>
        <w:jc w:val="both"/>
      </w:pPr>
      <w:r>
        <w:rPr>
          <w:rFonts w:ascii="Calibri" w:hAnsi="Calibri"/>
          <w:b w:val="0"/>
          <w:i w:val="0"/>
          <w:color w:val="0B0B0B"/>
          <w:sz w:val="22"/>
        </w:rPr>
        <w:t xml:space="preserve">The interval narrowed by </w:t>
      </w:r>
      <w:r>
        <w:rPr>
          <w:rFonts w:ascii="Calibri" w:hAnsi="Calibri"/>
          <w:b/>
          <w:i w:val="0"/>
          <w:color w:val="0B0B0B"/>
          <w:sz w:val="22"/>
        </w:rPr>
        <w:t>66%</w:t>
      </w:r>
      <w:r>
        <w:rPr>
          <w:rFonts w:ascii="Calibri" w:hAnsi="Calibri"/>
          <w:b w:val="0"/>
          <w:i w:val="0"/>
          <w:color w:val="0B0B0B"/>
          <w:sz w:val="22"/>
        </w:rPr>
        <w:t xml:space="preserve"> and </w:t>
      </w:r>
      <w:r>
        <w:rPr>
          <w:rFonts w:ascii="Calibri" w:hAnsi="Calibri"/>
          <w:b/>
          <w:i w:val="0"/>
          <w:color w:val="0B0B0B"/>
          <w:sz w:val="22"/>
        </w:rPr>
        <w:t>still contains 1.0</w:t>
      </w:r>
      <w:r>
        <w:rPr>
          <w:rFonts w:ascii="Calibri" w:hAnsi="Calibri"/>
          <w:b w:val="0"/>
          <w:i w:val="0"/>
          <w:color w:val="0B0B0B"/>
          <w:sz w:val="22"/>
        </w:rPr>
        <w:t xml:space="preserve">. The point estimate moved </w:t>
      </w:r>
      <w:r>
        <w:rPr>
          <w:rFonts w:ascii="Calibri" w:hAnsi="Calibri"/>
          <w:b w:val="0"/>
          <w:i/>
          <w:color w:val="0B0B0B"/>
          <w:sz w:val="22"/>
        </w:rPr>
        <w:t>toward</w:t>
      </w:r>
      <w:r>
        <w:rPr>
          <w:rFonts w:ascii="Calibri" w:hAnsi="Calibri"/>
          <w:b w:val="0"/>
          <w:i w:val="0"/>
          <w:color w:val="0B0B0B"/>
          <w:sz w:val="22"/>
        </w:rPr>
        <w:t xml:space="preserve"> the numeraire, not away from it — the covariate remains statistically indistinguishable from one more household. Five times the sample bought precision, not accuracy.</w:t>
      </w:r>
    </w:p>
    <w:p>
      <w:pPr>
        <w:spacing w:after="160"/>
        <w:jc w:val="both"/>
      </w:pPr>
      <w:r>
        <w:rPr>
          <w:rFonts w:ascii="Calibri" w:hAnsi="Calibri"/>
          <w:b w:val="0"/>
          <w:i w:val="0"/>
          <w:color w:val="0B0B0B"/>
          <w:sz w:val="22"/>
        </w:rPr>
        <w:t>Three things must not be read off that table, and one thing that can be is worth a sentence of its own.</w:t>
      </w:r>
    </w:p>
    <w:p>
      <w:pPr>
        <w:spacing w:after="160"/>
        <w:jc w:val="both"/>
      </w:pPr>
      <w:r>
        <w:rPr>
          <w:rFonts w:ascii="Calibri" w:hAnsi="Calibri"/>
          <w:b w:val="0"/>
          <w:i/>
          <w:color w:val="0B0B0B"/>
          <w:sz w:val="22"/>
        </w:rPr>
        <w:t>The two Brier scores are not comparable.</w:t>
      </w:r>
      <w:r>
        <w:rPr>
          <w:rFonts w:ascii="Calibri" w:hAnsi="Calibri"/>
          <w:b w:val="0"/>
          <w:i w:val="0"/>
          <w:color w:val="0B0B0B"/>
          <w:sz w:val="22"/>
        </w:rPr>
        <w:t xml:space="preserve"> 0.007550 against 0.005036 looks like a large improvement and is mostly an artefact of choice-set composition: the expanded frame contains many more small markets, where every method including the uniform null scores better. Brier across heterogeneous choice sets measures the mix of questions.</w:t>
      </w:r>
    </w:p>
    <w:p>
      <w:pPr>
        <w:spacing w:after="160"/>
        <w:jc w:val="both"/>
      </w:pPr>
      <w:r>
        <w:rPr>
          <w:rFonts w:ascii="Calibri" w:hAnsi="Calibri"/>
          <w:b w:val="0"/>
          <w:i/>
          <w:color w:val="0B0B0B"/>
          <w:sz w:val="22"/>
        </w:rPr>
        <w:t>The arm key in the artefact is a stale label.</w:t>
      </w:r>
      <w:r>
        <w:rPr>
          <w:rFonts w:ascii="Calibri" w:hAnsi="Calibri"/>
          <w:b w:val="0"/>
          <w:i w:val="0"/>
          <w:color w:val="0B0B0B"/>
          <w:sz w:val="22"/>
        </w:rPr>
        <w:t xml:space="preserve"> It reads </w:t>
      </w:r>
      <w:r>
        <w:rPr>
          <w:rFonts w:ascii="Consolas" w:hAnsi="Consolas"/>
          <w:b w:val="0"/>
          <w:i w:val="0"/>
          <w:color w:val="0B0B0B"/>
          <w:sz w:val="22"/>
        </w:rPr>
        <w:t>expanded_658</w:t>
      </w:r>
      <w:r>
        <w:rPr>
          <w:rFonts w:ascii="Calibri" w:hAnsi="Calibri"/>
          <w:b w:val="0"/>
          <w:i w:val="0"/>
          <w:color w:val="0B0B0B"/>
          <w:sz w:val="22"/>
        </w:rPr>
        <w:t xml:space="preserve">; the run loads 687 facilities and fits 483 decisions. </w:t>
      </w:r>
      <w:r>
        <w:rPr>
          <w:rFonts w:ascii="Calibri" w:hAnsi="Calibri"/>
          <w:b/>
          <w:i w:val="0"/>
          <w:color w:val="0B0B0B"/>
          <w:sz w:val="22"/>
        </w:rPr>
        <w:t>Quote the field, never the key.</w:t>
      </w:r>
      <w:r>
        <w:rPr>
          <w:rFonts w:ascii="Calibri" w:hAnsi="Calibri"/>
          <w:b w:val="0"/>
          <w:i w:val="0"/>
          <w:color w:val="0B0B0B"/>
          <w:sz w:val="22"/>
        </w:rPr>
        <w:t xml:space="preserve"> The count 658 was a previous run's and is wrong today, and so is the 694 this section quoted until 2026-09-15.</w:t>
      </w:r>
    </w:p>
    <w:p>
      <w:pPr>
        <w:spacing w:after="160"/>
        <w:jc w:val="both"/>
      </w:pPr>
      <w:r>
        <w:rPr>
          <w:rFonts w:ascii="Calibri" w:hAnsi="Calibri"/>
          <w:b w:val="0"/>
          <w:i/>
          <w:color w:val="0B0B0B"/>
          <w:sz w:val="22"/>
        </w:rPr>
        <w:t>Two hundred and four facilities never reach the fit, and the losses are not random.</w:t>
      </w:r>
      <w:r>
        <w:rPr>
          <w:rFonts w:ascii="Calibri" w:hAnsi="Calibri"/>
          <w:b w:val="0"/>
          <w:i w:val="0"/>
          <w:color w:val="0B0B0B"/>
          <w:sz w:val="22"/>
        </w:rPr>
        <w:t xml:space="preserve"> 687 buildings become 483 decisions by dropping </w:t>
      </w:r>
      <w:r>
        <w:rPr>
          <w:rFonts w:ascii="Calibri" w:hAnsi="Calibri"/>
          <w:b/>
          <w:i w:val="0"/>
          <w:color w:val="0B0B0B"/>
          <w:sz w:val="22"/>
        </w:rPr>
        <w:t>13</w:t>
      </w:r>
      <w:r>
        <w:rPr>
          <w:rFonts w:ascii="Calibri" w:hAnsi="Calibri"/>
          <w:b w:val="0"/>
          <w:i w:val="0"/>
          <w:color w:val="0B0B0B"/>
          <w:sz w:val="22"/>
        </w:rPr>
        <w:t xml:space="preserve"> with no panel ZCTA, </w:t>
      </w:r>
      <w:r>
        <w:rPr>
          <w:rFonts w:ascii="Calibri" w:hAnsi="Calibri"/>
          <w:b/>
          <w:i w:val="0"/>
          <w:color w:val="0B0B0B"/>
          <w:sz w:val="22"/>
        </w:rPr>
        <w:t>142</w:t>
      </w:r>
      <w:r>
        <w:rPr>
          <w:rFonts w:ascii="Calibri" w:hAnsi="Calibri"/>
          <w:b w:val="0"/>
          <w:i w:val="0"/>
          <w:color w:val="0B0B0B"/>
          <w:sz w:val="22"/>
        </w:rPr>
        <w:t xml:space="preserve"> with no numeric opening year and </w:t>
      </w:r>
      <w:r>
        <w:rPr>
          <w:rFonts w:ascii="Calibri" w:hAnsi="Calibri"/>
          <w:b/>
          <w:i w:val="0"/>
          <w:color w:val="0B0B0B"/>
          <w:sz w:val="22"/>
        </w:rPr>
        <w:t>49</w:t>
      </w:r>
      <w:r>
        <w:rPr>
          <w:rFonts w:ascii="Calibri" w:hAnsi="Calibri"/>
          <w:b w:val="0"/>
          <w:i w:val="0"/>
          <w:color w:val="0B0B0B"/>
          <w:sz w:val="22"/>
        </w:rPr>
        <w:t xml:space="preserve"> with no CBP vintage strictly earlier than their opening (</w:t>
      </w:r>
      <w:r>
        <w:rPr>
          <w:rFonts w:ascii="Consolas" w:hAnsi="Consolas"/>
          <w:b w:val="0"/>
          <w:i w:val="0"/>
          <w:color w:val="0B0B0B"/>
          <w:sz w:val="22"/>
        </w:rPr>
        <w:t>covariate_search.json</w:t>
      </w:r>
      <w:r>
        <w:rPr>
          <w:rFonts w:ascii="Calibri" w:hAnsi="Calibri"/>
          <w:b w:val="0"/>
          <w:i w:val="0"/>
          <w:color w:val="0B0B0B"/>
          <w:sz w:val="22"/>
        </w:rPr>
        <w:t xml:space="preserve">, </w:t>
      </w:r>
      <w:r>
        <w:rPr>
          <w:rFonts w:ascii="Consolas" w:hAnsi="Consolas"/>
          <w:b w:val="0"/>
          <w:i w:val="0"/>
          <w:color w:val="0B0B0B"/>
          <w:sz w:val="22"/>
        </w:rPr>
        <w:t>anchor.coverage.dropped</w:t>
      </w:r>
      <w:r>
        <w:rPr>
          <w:rFonts w:ascii="Calibri" w:hAnsi="Calibri"/>
          <w:b w:val="0"/>
          <w:i w:val="0"/>
          <w:color w:val="0B0B0B"/>
          <w:sz w:val="22"/>
        </w:rPr>
        <w:t xml:space="preserve">, run </w:t>
      </w:r>
      <w:r>
        <w:rPr>
          <w:rFonts w:ascii="Consolas" w:hAnsi="Consolas"/>
          <w:b w:val="0"/>
          <w:i w:val="0"/>
          <w:color w:val="0B0B0B"/>
          <w:sz w:val="22"/>
        </w:rPr>
        <w:t>20260915-235210-ff92</w:t>
      </w:r>
      <w:r>
        <w:rPr>
          <w:rFonts w:ascii="Calibri" w:hAnsi="Calibri"/>
          <w:b w:val="0"/>
          <w:i w:val="0"/>
          <w:color w:val="0B0B0B"/>
          <w:sz w:val="22"/>
        </w:rPr>
        <w:t>). The middle group is by far the largest and it is MWPVL printing no year for a quarter of its rows, so the decisions that survive are drawn from the better-documented end of the list.</w:t>
      </w:r>
    </w:p>
    <w:p>
      <w:pPr>
        <w:spacing w:after="160"/>
        <w:jc w:val="both"/>
      </w:pPr>
      <w:r>
        <w:rPr>
          <w:rFonts w:ascii="Calibri" w:hAnsi="Calibri"/>
          <w:b w:val="0"/>
          <w:i/>
          <w:color w:val="0B0B0B"/>
          <w:sz w:val="22"/>
        </w:rPr>
        <w:t>What can be read off it: one of the two boundary parameters came off the boundary.</w:t>
      </w:r>
      <w:r>
        <w:rPr>
          <w:rFonts w:ascii="Calibri" w:hAnsi="Calibri"/>
          <w:b w:val="0"/>
          <w:i w:val="0"/>
          <w:color w:val="0B0B0B"/>
          <w:sz w:val="22"/>
        </w:rPr>
        <w:t xml:space="preserve"> On the 104-row fit both </w:t>
      </w:r>
      <w:r>
        <w:rPr>
          <w:rFonts w:ascii="Consolas" w:hAnsi="Consolas"/>
          <w:b w:val="0"/>
          <w:i w:val="0"/>
          <w:color w:val="0B0B0B"/>
          <w:sz w:val="22"/>
        </w:rPr>
        <w:t>land_area_sqmi</w:t>
      </w:r>
      <w:r>
        <w:rPr>
          <w:rFonts w:ascii="Calibri" w:hAnsi="Calibri"/>
          <w:b w:val="0"/>
          <w:i w:val="0"/>
          <w:color w:val="0B0B0B"/>
          <w:sz w:val="22"/>
        </w:rPr>
        <w:t xml:space="preserve"> and </w:t>
      </w:r>
      <w:r>
        <w:rPr>
          <w:rFonts w:ascii="Consolas" w:hAnsi="Consolas"/>
          <w:b w:val="0"/>
          <w:i w:val="0"/>
          <w:color w:val="0B0B0B"/>
          <w:sz w:val="22"/>
        </w:rPr>
        <w:t>establishments</w:t>
      </w:r>
      <w:r>
        <w:rPr>
          <w:rFonts w:ascii="Calibri" w:hAnsi="Calibri"/>
          <w:b w:val="0"/>
          <w:i w:val="0"/>
          <w:color w:val="0B0B0B"/>
          <w:sz w:val="22"/>
        </w:rPr>
        <w:t xml:space="preserve"> sat at zero (§5.4). On the expanded frame </w:t>
      </w:r>
      <w:r>
        <w:rPr>
          <w:rFonts w:ascii="Consolas" w:hAnsi="Consolas"/>
          <w:b w:val="0"/>
          <w:i w:val="0"/>
          <w:color w:val="0B0B0B"/>
          <w:sz w:val="22"/>
        </w:rPr>
        <w:t>establishments</w:t>
      </w:r>
      <w:r>
        <w:rPr>
          <w:rFonts w:ascii="Calibri" w:hAnsi="Calibri"/>
          <w:b w:val="0"/>
          <w:i w:val="0"/>
          <w:color w:val="0B0B0B"/>
          <w:sz w:val="22"/>
        </w:rPr>
        <w:t xml:space="preserve"> is interior at </w:t>
      </w:r>
      <w:r>
        <w:rPr>
          <w:rFonts w:ascii="Calibri" w:hAnsi="Calibri"/>
          <w:b/>
          <w:i w:val="0"/>
          <w:color w:val="0B0B0B"/>
          <w:sz w:val="22"/>
        </w:rPr>
        <w:t>0.299</w:t>
      </w:r>
      <w:r>
        <w:rPr>
          <w:rFonts w:ascii="Calibri" w:hAnsi="Calibri"/>
          <w:b w:val="0"/>
          <w:i w:val="0"/>
          <w:color w:val="0B0B0B"/>
          <w:sz w:val="22"/>
        </w:rPr>
        <w:t xml:space="preserve">, spread [0.022, 0.712] over re-splits, while </w:t>
      </w:r>
      <w:r>
        <w:rPr>
          <w:rFonts w:ascii="Consolas" w:hAnsi="Consolas"/>
          <w:b w:val="0"/>
          <w:i w:val="0"/>
          <w:color w:val="0B0B0B"/>
          <w:sz w:val="22"/>
        </w:rPr>
        <w:t>land_area_sqmi</w:t>
      </w:r>
      <w:r>
        <w:rPr>
          <w:rFonts w:ascii="Calibri" w:hAnsi="Calibri"/>
          <w:b w:val="0"/>
          <w:i w:val="0"/>
          <w:color w:val="0B0B0B"/>
          <w:sz w:val="22"/>
        </w:rPr>
        <w:t xml:space="preserve"> stays at the boundary in 50 of 50. That is what five times the data buys — a second parameter becomes estimable — and it is also the clearest evidence that the first fit's boundary solutions were a sample-size artefact rather than a statement about land area. It does not move the ranking, which is the point of this subsection.</w:t>
      </w:r>
    </w:p>
    <w:p>
      <w:pPr>
        <w:spacing w:after="160"/>
        <w:jc w:val="both"/>
      </w:pPr>
      <w:r>
        <w:rPr>
          <w:rFonts w:ascii="Calibri" w:hAnsi="Calibri"/>
          <w:b w:val="0"/>
          <w:i w:val="0"/>
          <w:color w:val="0B0B0B"/>
          <w:sz w:val="22"/>
        </w:rPr>
        <w:t xml:space="preserve">The frame's statistical power, on the other hand, is no longer in doubt. Restricted to the panel window, the expanded frame holds 440 decisions across 378 independent (CBSA, quarter) episodes, which at five parameters is </w:t>
      </w:r>
      <w:r>
        <w:rPr>
          <w:rFonts w:ascii="Calibri" w:hAnsi="Calibri"/>
          <w:b/>
          <w:i w:val="0"/>
          <w:color w:val="0B0B0B"/>
          <w:sz w:val="22"/>
        </w:rPr>
        <w:t>75.6 events per parameter against 15.8</w:t>
      </w:r>
      <w:r>
        <w:rPr>
          <w:rFonts w:ascii="Calibri" w:hAnsi="Calibri"/>
          <w:b w:val="0"/>
          <w:i w:val="0"/>
          <w:color w:val="0B0B0B"/>
          <w:sz w:val="22"/>
        </w:rPr>
        <w:t xml:space="preserve"> on the 104-row file and a conventional floor of ten. That figure is </w:t>
      </w:r>
      <w:r>
        <w:rPr>
          <w:rFonts w:ascii="Calibri" w:hAnsi="Calibri"/>
          <w:b/>
          <w:i w:val="0"/>
          <w:color w:val="0B0B0B"/>
          <w:sz w:val="22"/>
        </w:rPr>
        <w:t>projected, not fitted</w:t>
      </w:r>
      <w:r>
        <w:rPr>
          <w:rFonts w:ascii="Calibri" w:hAnsi="Calibri"/>
          <w:b w:val="0"/>
          <w:i w:val="0"/>
          <w:color w:val="0B0B0B"/>
          <w:sz w:val="22"/>
        </w:rPr>
        <w:t xml:space="preserve"> — the artefact labels it so — and it compares two frames that both already cleared the floor. Clearing a power floor by a wider margin is not a result, and §3.1's argument applies here unchanged.</w:t>
      </w:r>
    </w:p>
    <w:p>
      <w:pPr>
        <w:pStyle w:val="Heading3"/>
      </w:pPr>
      <w:r>
        <w:t>5.10.2 An aggregation artefact, recorded because it nearly produced the wrong conclusion</w:t>
      </w:r>
    </w:p>
    <w:p>
      <w:pPr>
        <w:spacing w:after="160"/>
        <w:jc w:val="both"/>
      </w:pPr>
      <w:r>
        <w:rPr>
          <w:rFonts w:ascii="Calibri" w:hAnsi="Calibri"/>
          <w:b w:val="0"/>
          <w:i w:val="0"/>
          <w:color w:val="0B0B0B"/>
          <w:sz w:val="22"/>
        </w:rPr>
        <w:t xml:space="preserve">An earlier reading of the pooled figures suggested performance had </w:t>
      </w:r>
      <w:r>
        <w:rPr>
          <w:rFonts w:ascii="Calibri" w:hAnsi="Calibri"/>
          <w:b w:val="0"/>
          <w:i/>
          <w:color w:val="0B0B0B"/>
          <w:sz w:val="22"/>
        </w:rPr>
        <w:t>fallen</w:t>
      </w:r>
      <w:r>
        <w:rPr>
          <w:rFonts w:ascii="Calibri" w:hAnsi="Calibri"/>
          <w:b w:val="0"/>
          <w:i w:val="0"/>
          <w:color w:val="0B0B0B"/>
          <w:sz w:val="22"/>
        </w:rPr>
        <w:t xml:space="preserve">. It had not. The expanded data is weighted toward small markets — decisions with fewer than 25 candidate ZCTAs roughly doubled as a share of the sample — and </w:t>
      </w:r>
      <w:r>
        <w:rPr>
          <w:rFonts w:ascii="Calibri" w:hAnsi="Calibri"/>
          <w:b/>
          <w:i w:val="0"/>
          <w:color w:val="0B0B0B"/>
          <w:sz w:val="22"/>
        </w:rPr>
        <w:t>in a choice set that small, random guessing already lands in the top ten about two-thirds of the time</w:t>
      </w:r>
      <w:r>
        <w:rPr>
          <w:rFonts w:ascii="Calibri" w:hAnsi="Calibri"/>
          <w:b w:val="0"/>
          <w:i w:val="0"/>
          <w:color w:val="0B0B0B"/>
          <w:sz w:val="22"/>
        </w:rPr>
        <w:t>, so the maximum achievable lift is capped near 1.5x regardless of model quality. Averaging across markets of very different difficulty measures the mix of questions, not the model.</w:t>
      </w:r>
    </w:p>
    <w:p>
      <w:pPr>
        <w:spacing w:after="160"/>
        <w:jc w:val="both"/>
      </w:pPr>
      <w:r>
        <w:rPr>
          <w:rFonts w:ascii="Calibri" w:hAnsi="Calibri"/>
          <w:b w:val="0"/>
          <w:i w:val="0"/>
          <w:color w:val="0B0B0B"/>
          <w:sz w:val="22"/>
        </w:rPr>
        <w:t xml:space="preserve">The consequence is a reporting rule rather than a result: </w:t>
      </w:r>
      <w:r>
        <w:rPr>
          <w:rFonts w:ascii="Calibri" w:hAnsi="Calibri"/>
          <w:b/>
          <w:i w:val="0"/>
          <w:color w:val="0B0B0B"/>
          <w:sz w:val="22"/>
        </w:rPr>
        <w:t>pooled top-k across heterogeneous choice sets is not an interpretable statistic for this problem</w:t>
      </w:r>
      <w:r>
        <w:rPr>
          <w:rFonts w:ascii="Calibri" w:hAnsi="Calibri"/>
          <w:b w:val="0"/>
          <w:i w:val="0"/>
          <w:color w:val="0B0B0B"/>
          <w:sz w:val="22"/>
        </w:rPr>
        <w:t>, and results are reported stratified by market size. Simpson's paradox is the textbook name for it and this is a clean instance of it.</w:t>
      </w:r>
    </w:p>
    <w:p>
      <w:pPr>
        <w:spacing w:after="160"/>
        <w:jc w:val="both"/>
      </w:pPr>
      <w:r>
        <w:rPr>
          <w:rFonts w:ascii="Calibri" w:hAnsi="Calibri"/>
          <w:b/>
          <w:i w:val="0"/>
          <w:color w:val="0B0B0B"/>
          <w:sz w:val="22"/>
        </w:rPr>
        <w:t>The stratified numbers can now be quoted, and they land exactly where the argument above predicted.</w:t>
      </w:r>
      <w:r>
        <w:rPr>
          <w:rFonts w:ascii="Calibri" w:hAnsi="Calibri"/>
          <w:b w:val="0"/>
          <w:i w:val="0"/>
          <w:color w:val="0B0B0B"/>
          <w:sz w:val="22"/>
        </w:rPr>
        <w:t xml:space="preserve"> Until 2026-09-15 this paragraph refused to give them, because the only artefact carrying them — </w:t>
      </w:r>
      <w:r>
        <w:rPr>
          <w:rFonts w:ascii="Consolas" w:hAnsi="Consolas"/>
          <w:b w:val="0"/>
          <w:i w:val="0"/>
          <w:color w:val="0B0B0B"/>
          <w:sz w:val="22"/>
        </w:rPr>
        <w:t>outputs/metrics/lift_by_market_size.json</w:t>
      </w:r>
      <w:r>
        <w:rPr>
          <w:rFonts w:ascii="Calibri" w:hAnsi="Calibri"/>
          <w:b w:val="0"/>
          <w:i w:val="0"/>
          <w:color w:val="0B0B0B"/>
          <w:sz w:val="22"/>
        </w:rPr>
        <w:t xml:space="preserve"> — is the one file in the project that </w:t>
      </w:r>
      <w:r>
        <w:rPr>
          <w:rFonts w:ascii="Calibri" w:hAnsi="Calibri"/>
          <w:b/>
          <w:i w:val="0"/>
          <w:color w:val="0B0B0B"/>
          <w:sz w:val="22"/>
        </w:rPr>
        <w:t>no code in the tree can regenerate</w:t>
      </w:r>
      <w:r>
        <w:rPr>
          <w:rFonts w:ascii="Calibri" w:hAnsi="Calibri"/>
          <w:b w:val="0"/>
          <w:i w:val="0"/>
          <w:color w:val="0B0B0B"/>
          <w:sz w:val="22"/>
        </w:rPr>
        <w:t xml:space="preserve">: several citations, zero writers, no run identifier, and a summary string that contradicts its own fields. That refusal stands and the artefact is formally retired; its circulating figures of 6.14 and 6.42 must not be quoted by anything. What replaced it is </w:t>
      </w:r>
      <w:r>
        <w:rPr>
          <w:rFonts w:ascii="Consolas" w:hAnsi="Consolas"/>
          <w:b w:val="0"/>
          <w:i w:val="0"/>
          <w:color w:val="0B0B0B"/>
          <w:sz w:val="22"/>
        </w:rPr>
        <w:t>outputs/metrics/panel_experiments.json</w:t>
      </w:r>
      <w:r>
        <w:rPr>
          <w:rFonts w:ascii="Calibri" w:hAnsi="Calibri"/>
          <w:b w:val="0"/>
          <w:i w:val="0"/>
          <w:color w:val="0B0B0B"/>
          <w:sz w:val="22"/>
        </w:rPr>
        <w:t>, which is emitted by code, holds five panel compositions against three algorithms, and stratifies by choice-set size with the distinct-decision count printed beside every cell.</w:t>
      </w:r>
    </w:p>
    <w:p>
      <w:pPr>
        <w:spacing w:after="200" w:before="80"/>
        <w:ind w:left="0"/>
      </w:pPr>
      <w:r>
        <w:rPr>
          <w:rFonts w:ascii="Consolas" w:hAnsi="Consolas"/>
          <w:color w:val="52514E"/>
          <w:sz w:val="17"/>
        </w:rPr>
        <w:t xml:space="preserve">  panel_experiments.json, arm `combined`, conditional logit</w:t>
        <w:br/>
        <w:t xml:space="preserve">  483 decisions, 193 held out per re-split, 50 re-splits, seed 20260914</w:t>
        <w:br/>
        <w:br/>
        <w:t xml:space="preserve">  choice-set size   decisions   model top-10   chance   lift</w:t>
        <w:br/>
        <w:t xml:space="preserve">  ----------------------------------------------------------</w:t>
        <w:br/>
        <w:t xml:space="preserve">  25 or fewer            65        96.8%       66.4%    1.46x</w:t>
        <w:br/>
        <w:t xml:space="preserve">  26 to 100             160        69.3%       22.7%    3.05x</w:t>
        <w:br/>
        <w:t xml:space="preserve">  more than 100         258        30.3%        4.8%    6.26x</w:t>
      </w:r>
    </w:p>
    <w:p>
      <w:pPr>
        <w:spacing w:after="160"/>
        <w:jc w:val="both"/>
      </w:pPr>
      <w:r>
        <w:rPr>
          <w:rFonts w:ascii="Calibri" w:hAnsi="Calibri"/>
          <w:b w:val="0"/>
          <w:i w:val="0"/>
          <w:color w:val="0B0B0B"/>
          <w:sz w:val="22"/>
        </w:rPr>
        <w:t xml:space="preserve">Read the top row. </w:t>
      </w:r>
      <w:r>
        <w:rPr>
          <w:rFonts w:ascii="Calibri" w:hAnsi="Calibri"/>
          <w:b/>
          <w:i w:val="0"/>
          <w:color w:val="0B0B0B"/>
          <w:sz w:val="22"/>
        </w:rPr>
        <w:t>In a choice set of 25 or fewer, random guessing is already in the top ten two thirds of the time</w:t>
      </w:r>
      <w:r>
        <w:rPr>
          <w:rFonts w:ascii="Calibri" w:hAnsi="Calibri"/>
          <w:b w:val="0"/>
          <w:i w:val="0"/>
          <w:color w:val="0B0B0B"/>
          <w:sz w:val="22"/>
        </w:rPr>
        <w:t>, so the ceiling on lift there is about 1.5x however good the model is — and 65 of the 483 decisions sit in that stratum. Averaging the three rows measures the mix of markets, not the model. The large stratum is the only one where a siting decision is genuinely contested, and it is the one the rest of this document quotes.</w:t>
      </w:r>
    </w:p>
    <w:p>
      <w:pPr>
        <w:spacing w:after="160"/>
        <w:jc w:val="both"/>
      </w:pPr>
      <w:r>
        <w:rPr>
          <w:rFonts w:ascii="Calibri" w:hAnsi="Calibri"/>
          <w:b w:val="0"/>
          <w:i w:val="0"/>
          <w:color w:val="0B0B0B"/>
          <w:sz w:val="22"/>
        </w:rPr>
        <w:t xml:space="preserve">The same table across the five panel compositions is what settles the "quintupling the sample" question at the level of the ranking rather than the coefficient. On large-metro top-10 lift the conditional logit scores 6.180 on </w:t>
      </w:r>
      <w:r>
        <w:rPr>
          <w:rFonts w:ascii="Consolas" w:hAnsi="Consolas"/>
          <w:b w:val="0"/>
          <w:i w:val="0"/>
          <w:color w:val="0B0B0B"/>
          <w:sz w:val="22"/>
        </w:rPr>
        <w:t>original_only</w:t>
      </w:r>
      <w:r>
        <w:rPr>
          <w:rFonts w:ascii="Calibri" w:hAnsi="Calibri"/>
          <w:b w:val="0"/>
          <w:i w:val="0"/>
          <w:color w:val="0B0B0B"/>
          <w:sz w:val="22"/>
        </w:rPr>
        <w:t xml:space="preserve"> (94 decisions), 6.259 on </w:t>
      </w:r>
      <w:r>
        <w:rPr>
          <w:rFonts w:ascii="Consolas" w:hAnsi="Consolas"/>
          <w:b w:val="0"/>
          <w:i w:val="0"/>
          <w:color w:val="0B0B0B"/>
          <w:sz w:val="22"/>
        </w:rPr>
        <w:t>combined</w:t>
      </w:r>
      <w:r>
        <w:rPr>
          <w:rFonts w:ascii="Calibri" w:hAnsi="Calibri"/>
          <w:b w:val="0"/>
          <w:i w:val="0"/>
          <w:color w:val="0B0B0B"/>
          <w:sz w:val="22"/>
        </w:rPr>
        <w:t xml:space="preserve"> (483) and 6.290 on </w:t>
      </w:r>
      <w:r>
        <w:rPr>
          <w:rFonts w:ascii="Consolas" w:hAnsi="Consolas"/>
          <w:b w:val="0"/>
          <w:i w:val="0"/>
          <w:color w:val="0B0B0B"/>
          <w:sz w:val="22"/>
        </w:rPr>
        <w:t>combined_plus_network</w:t>
      </w:r>
      <w:r>
        <w:rPr>
          <w:rFonts w:ascii="Calibri" w:hAnsi="Calibri"/>
          <w:b w:val="0"/>
          <w:i w:val="0"/>
          <w:color w:val="0B0B0B"/>
          <w:sz w:val="22"/>
        </w:rPr>
        <w:t xml:space="preserve"> (483). </w:t>
      </w:r>
      <w:r>
        <w:rPr>
          <w:rFonts w:ascii="Calibri" w:hAnsi="Calibri"/>
          <w:b/>
          <w:i w:val="0"/>
          <w:color w:val="0B0B0B"/>
          <w:sz w:val="22"/>
        </w:rPr>
        <w:t>The sample went up by a factor of five and the lift moved by 0.08.</w:t>
      </w:r>
      <w:r>
        <w:rPr>
          <w:rFonts w:ascii="Calibri" w:hAnsi="Calibri"/>
          <w:b w:val="0"/>
          <w:i w:val="0"/>
          <w:color w:val="0B0B0B"/>
          <w:sz w:val="22"/>
        </w:rPr>
        <w:t xml:space="preserve"> Naming the arm, the method and the artefact every time is not pedantry here: four different artefacts in this project publish a quantity called "large-metro top-10 lift", on four different frames, with different nulls and different numbers of splits.</w:t>
      </w:r>
    </w:p>
    <w:p>
      <w:pPr>
        <w:pStyle w:val="Heading3"/>
      </w:pPr>
      <w:r>
        <w:t>5.10.3 The audit the new dates made possible</w:t>
      </w:r>
    </w:p>
    <w:p>
      <w:pPr>
        <w:spacing w:after="160"/>
        <w:jc w:val="both"/>
      </w:pPr>
      <w:r>
        <w:rPr>
          <w:rFonts w:ascii="Calibri" w:hAnsi="Calibri"/>
          <w:b w:val="0"/>
          <w:i w:val="0"/>
          <w:color w:val="0B0B0B"/>
          <w:sz w:val="22"/>
        </w:rPr>
        <w:t>This is the part that is genuinely novel, and it is an audit of the project's own key covariate rather than of anyone else's.</w:t>
      </w:r>
    </w:p>
    <w:p>
      <w:pPr>
        <w:spacing w:after="160"/>
        <w:jc w:val="both"/>
      </w:pPr>
      <w:r>
        <w:rPr>
          <w:rFonts w:ascii="Calibri" w:hAnsi="Calibri"/>
          <w:b w:val="0"/>
          <w:i w:val="0"/>
          <w:color w:val="0B0B0B"/>
          <w:sz w:val="22"/>
        </w:rPr>
        <w:t xml:space="preserve">§6 defect M is the charge: an Amazon delivery station </w:t>
      </w:r>
      <w:r>
        <w:rPr>
          <w:rFonts w:ascii="Calibri" w:hAnsi="Calibri"/>
          <w:b/>
          <w:i w:val="0"/>
          <w:color w:val="0B0B0B"/>
          <w:sz w:val="22"/>
        </w:rPr>
        <w:t>is</w:t>
      </w:r>
      <w:r>
        <w:rPr>
          <w:rFonts w:ascii="Calibri" w:hAnsi="Calibri"/>
          <w:b w:val="0"/>
          <w:i w:val="0"/>
          <w:color w:val="0B0B0B"/>
          <w:sz w:val="22"/>
        </w:rPr>
        <w:t xml:space="preserve"> a warehousing establishment, so a contemporaneous industry count of warehousing establishments would contain its own outcome. The guard against it requires industry data measured before the facility's opening year, and §5.4 now shows the guard is defeated by a median 34 months over n = 42.</w:t>
      </w:r>
    </w:p>
    <w:p>
      <w:pPr>
        <w:spacing w:after="160"/>
        <w:jc w:val="both"/>
      </w:pPr>
      <w:r>
        <w:rPr>
          <w:rFonts w:ascii="Calibri" w:hAnsi="Calibri"/>
          <w:b/>
          <w:i w:val="0"/>
          <w:color w:val="0B0B0B"/>
          <w:sz w:val="22"/>
        </w:rPr>
        <w:t>First, the stakes.</w:t>
      </w:r>
      <w:r>
        <w:rPr>
          <w:rFonts w:ascii="Calibri" w:hAnsi="Calibri"/>
          <w:b w:val="0"/>
          <w:i w:val="0"/>
          <w:color w:val="0B0B0B"/>
          <w:sz w:val="22"/>
        </w:rPr>
        <w:t xml:space="preserve"> Removing the covariate costs </w:t>
      </w:r>
      <w:r>
        <w:rPr>
          <w:rFonts w:ascii="Calibri" w:hAnsi="Calibri"/>
          <w:b/>
          <w:i w:val="0"/>
          <w:color w:val="0B0B0B"/>
          <w:sz w:val="22"/>
        </w:rPr>
        <w:t>7.70 of 38</w:t>
      </w:r>
      <w:r>
        <w:rPr>
          <w:rFonts w:ascii="Calibri" w:hAnsi="Calibri"/>
          <w:b w:val="0"/>
          <w:i w:val="0"/>
          <w:color w:val="0B0B0B"/>
          <w:sz w:val="22"/>
        </w:rPr>
        <w:t xml:space="preserve"> held-out hits and loses on </w:t>
      </w:r>
      <w:r>
        <w:rPr>
          <w:rFonts w:ascii="Calibri" w:hAnsi="Calibri"/>
          <w:b/>
          <w:i w:val="0"/>
          <w:color w:val="0B0B0B"/>
          <w:sz w:val="22"/>
        </w:rPr>
        <w:t>0 of 50</w:t>
      </w:r>
      <w:r>
        <w:rPr>
          <w:rFonts w:ascii="Calibri" w:hAnsi="Calibri"/>
          <w:b w:val="0"/>
          <w:i w:val="0"/>
          <w:color w:val="0B0B0B"/>
          <w:sz w:val="22"/>
        </w:rPr>
        <w:t xml:space="preserve"> re-splits (</w:t>
      </w:r>
      <w:r>
        <w:rPr>
          <w:rFonts w:ascii="Consolas" w:hAnsi="Consolas"/>
          <w:b w:val="0"/>
          <w:i w:val="0"/>
          <w:color w:val="0B0B0B"/>
          <w:sz w:val="22"/>
        </w:rPr>
        <w:t>outputs/metrics/leakage_test.json</w:t>
      </w:r>
      <w:r>
        <w:rPr>
          <w:rFonts w:ascii="Calibri" w:hAnsi="Calibri"/>
          <w:b w:val="0"/>
          <w:i w:val="0"/>
          <w:color w:val="0B0B0B"/>
          <w:sz w:val="22"/>
        </w:rPr>
        <w:t>). The model is substantially this one column, so the question is not academic.</w:t>
      </w:r>
    </w:p>
    <w:p>
      <w:pPr>
        <w:spacing w:after="160"/>
        <w:jc w:val="both"/>
      </w:pPr>
      <w:r>
        <w:rPr>
          <w:rFonts w:ascii="Calibri" w:hAnsi="Calibri"/>
          <w:b/>
          <w:i w:val="0"/>
          <w:color w:val="0B0B0B"/>
          <w:sz w:val="22"/>
        </w:rPr>
        <w:t>Second, the decisive test.</w:t>
      </w:r>
      <w:r>
        <w:rPr>
          <w:rFonts w:ascii="Calibri" w:hAnsi="Calibri"/>
          <w:b w:val="0"/>
          <w:i w:val="0"/>
          <w:color w:val="0B0B0B"/>
          <w:sz w:val="22"/>
        </w:rPr>
        <w:t xml:space="preserve"> Refit using, per facility, industry data from strictly before its </w:t>
      </w:r>
      <w:r>
        <w:rPr>
          <w:rFonts w:ascii="Calibri" w:hAnsi="Calibri"/>
          <w:b/>
          <w:i w:val="0"/>
          <w:color w:val="0B0B0B"/>
          <w:sz w:val="22"/>
        </w:rPr>
        <w:t>stated</w:t>
      </w:r>
      <w:r>
        <w:rPr>
          <w:rFonts w:ascii="Calibri" w:hAnsi="Calibri"/>
          <w:b w:val="0"/>
          <w:i w:val="0"/>
          <w:color w:val="0B0B0B"/>
          <w:sz w:val="22"/>
        </w:rPr>
        <w:t xml:space="preserve"> opening date — which is possible only because the dates of §4.8 exist. </w:t>
      </w:r>
      <w:r>
        <w:rPr>
          <w:rFonts w:ascii="Consolas" w:hAnsi="Consolas"/>
          <w:b w:val="0"/>
          <w:i w:val="0"/>
          <w:color w:val="0B0B0B"/>
          <w:sz w:val="22"/>
        </w:rPr>
        <w:t>outputs/metrics/leakage_decisive.json</w:t>
      </w:r>
      <w:r>
        <w:rPr>
          <w:rFonts w:ascii="Calibri" w:hAnsi="Calibri"/>
          <w:b w:val="0"/>
          <w:i w:val="0"/>
          <w:color w:val="0B0B0B"/>
          <w:sz w:val="22"/>
        </w:rPr>
        <w:t>, 50 re-splits, seed 20260914, 29 decisions, 12 held out:</w:t>
      </w:r>
    </w:p>
    <w:p>
      <w:pPr>
        <w:spacing w:after="200" w:before="80"/>
        <w:ind w:left="0"/>
      </w:pPr>
      <w:r>
        <w:rPr>
          <w:rFonts w:ascii="Consolas" w:hAnsi="Consolas"/>
          <w:color w:val="52514E"/>
          <w:sz w:val="17"/>
        </w:rPr>
        <w:t xml:space="preserve">  contaminated vintage (the OSHA bound)     9.24 of 12    sd 1.00</w:t>
        <w:br/>
        <w:t xml:space="preserve">  honest vintage (the stated date)          8.22 of 12    sd 1.04</w:t>
        <w:br/>
        <w:t xml:space="preserve">  covariate removed entirely                4.48 of 12    sd 1.25</w:t>
        <w:br/>
        <w:br/>
        <w:t xml:space="preserve">  share of the covariate's value retained under honest vintages   79%</w:t>
      </w:r>
    </w:p>
    <w:p>
      <w:pPr>
        <w:spacing w:after="160"/>
        <w:jc w:val="both"/>
      </w:pPr>
      <w:r>
        <w:rPr>
          <w:rFonts w:ascii="Calibri" w:hAnsi="Calibri"/>
          <w:b/>
          <w:i w:val="0"/>
          <w:color w:val="0B0B0B"/>
          <w:sz w:val="22"/>
        </w:rPr>
        <w:t>Third, a model-free check that agrees in the mean and disagrees in the median.</w:t>
      </w:r>
      <w:r>
        <w:rPr>
          <w:rFonts w:ascii="Calibri" w:hAnsi="Calibri"/>
          <w:b w:val="0"/>
          <w:i w:val="0"/>
          <w:color w:val="0B0B0B"/>
          <w:sz w:val="22"/>
        </w:rPr>
        <w:t xml:space="preserve"> Between the two vintages the chosen ZCTA gains </w:t>
      </w:r>
      <w:r>
        <w:rPr>
          <w:rFonts w:ascii="Calibri" w:hAnsi="Calibri"/>
          <w:b/>
          <w:i w:val="0"/>
          <w:color w:val="0B0B0B"/>
          <w:sz w:val="22"/>
        </w:rPr>
        <w:t>+1.04 warehouses more</w:t>
      </w:r>
      <w:r>
        <w:rPr>
          <w:rFonts w:ascii="Calibri" w:hAnsi="Calibri"/>
          <w:b w:val="0"/>
          <w:i w:val="0"/>
          <w:color w:val="0B0B0B"/>
          <w:sz w:val="22"/>
        </w:rPr>
        <w:t xml:space="preserve"> than its rival ZCTAs in the same metro — almost exactly one building, which is what self-counting predicts. But the median excess is </w:t>
      </w:r>
      <w:r>
        <w:rPr>
          <w:rFonts w:ascii="Calibri" w:hAnsi="Calibri"/>
          <w:b/>
          <w:i w:val="0"/>
          <w:color w:val="0B0B0B"/>
          <w:sz w:val="22"/>
        </w:rPr>
        <w:t>zero</w:t>
      </w:r>
      <w:r>
        <w:rPr>
          <w:rFonts w:ascii="Calibri" w:hAnsi="Calibri"/>
          <w:b w:val="0"/>
          <w:i w:val="0"/>
          <w:color w:val="0B0B0B"/>
          <w:sz w:val="22"/>
        </w:rPr>
        <w:t xml:space="preserve"> and only </w:t>
      </w:r>
      <w:r>
        <w:rPr>
          <w:rFonts w:ascii="Calibri" w:hAnsi="Calibri"/>
          <w:b/>
          <w:i w:val="0"/>
          <w:color w:val="0B0B0B"/>
          <w:sz w:val="22"/>
        </w:rPr>
        <w:t>11 of 29</w:t>
      </w:r>
      <w:r>
        <w:rPr>
          <w:rFonts w:ascii="Calibri" w:hAnsi="Calibri"/>
          <w:b w:val="0"/>
          <w:i w:val="0"/>
          <w:color w:val="0B0B0B"/>
          <w:sz w:val="22"/>
        </w:rPr>
        <w:t xml:space="preserve"> facilities show any (sd 2.56).</w:t>
      </w:r>
    </w:p>
    <w:p>
      <w:pPr>
        <w:spacing w:after="160"/>
        <w:jc w:val="both"/>
      </w:pPr>
      <w:r>
        <w:rPr>
          <w:rFonts w:ascii="Calibri" w:hAnsi="Calibri"/>
          <w:b/>
          <w:i w:val="0"/>
          <w:color w:val="0B0B0B"/>
          <w:sz w:val="22"/>
        </w:rPr>
        <w:t>The conclusion, and it survives.</w:t>
      </w:r>
      <w:r>
        <w:rPr>
          <w:rFonts w:ascii="Calibri" w:hAnsi="Calibri"/>
          <w:b w:val="0"/>
          <w:i w:val="0"/>
          <w:color w:val="0B0B0B"/>
          <w:sz w:val="22"/>
        </w:rPr>
        <w:t xml:space="preserve"> The covariate is mostly genuine agglomeration, with a self-counting component affecting roughly a third of facilities and worth at most a fifth of its predictive value.</w:t>
      </w:r>
    </w:p>
    <w:p>
      <w:pPr>
        <w:spacing w:after="160"/>
        <w:jc w:val="both"/>
      </w:pPr>
      <w:r>
        <w:rPr>
          <w:rFonts w:ascii="Calibri" w:hAnsi="Calibri"/>
          <w:b/>
          <w:i w:val="0"/>
          <w:color w:val="0B0B0B"/>
          <w:sz w:val="22"/>
        </w:rPr>
        <w:t>The caveats are not decoration and the artefact states them itself.</w:t>
      </w:r>
      <w:r>
        <w:rPr>
          <w:rFonts w:ascii="Calibri" w:hAnsi="Calibri"/>
          <w:b w:val="0"/>
          <w:i w:val="0"/>
          <w:color w:val="0B0B0B"/>
          <w:sz w:val="22"/>
        </w:rPr>
        <w:t xml:space="preserve"> Requiring both a stated date and a clean industry vintage cut the sample to 29 decisions — 69% of the working set is gone, and the survivors are the buildings MWPVL happens to list and the address matcher happens to reach, which is an easier subsample than the full panel. More seriously, the honest arm reads a vintage a median two years </w:t>
      </w:r>
      <w:r>
        <w:rPr>
          <w:rFonts w:ascii="Calibri" w:hAnsi="Calibri"/>
          <w:b w:val="0"/>
          <w:i/>
          <w:color w:val="0B0B0B"/>
          <w:sz w:val="22"/>
        </w:rPr>
        <w:t>older</w:t>
      </w:r>
      <w:r>
        <w:rPr>
          <w:rFonts w:ascii="Calibri" w:hAnsi="Calibri"/>
          <w:b w:val="0"/>
          <w:i w:val="0"/>
          <w:color w:val="0B0B0B"/>
          <w:sz w:val="22"/>
        </w:rPr>
        <w:t xml:space="preserve"> as well as a cleaner one, so staleness and contamination are the same intervention here and </w:t>
      </w:r>
      <w:r>
        <w:rPr>
          <w:rFonts w:ascii="Calibri" w:hAnsi="Calibri"/>
          <w:b/>
          <w:i w:val="0"/>
          <w:color w:val="0B0B0B"/>
          <w:sz w:val="22"/>
        </w:rPr>
        <w:t>the 21% figure is an upper bound on the leak, not a measurement of it</w:t>
      </w:r>
      <w:r>
        <w:rPr>
          <w:rFonts w:ascii="Calibri" w:hAnsi="Calibri"/>
          <w:b w:val="0"/>
          <w:i w:val="0"/>
          <w:color w:val="0B0B0B"/>
          <w:sz w:val="22"/>
        </w:rPr>
        <w:t>. Two stated dates are not earlier than the OSHA bound for the same building and were used as stated rather than corrected.</w:t>
      </w:r>
    </w:p>
    <w:p>
      <w:pPr>
        <w:pStyle w:val="Heading3"/>
      </w:pPr>
      <w:r>
        <w:t>5.10.4 Two independent lines now point at the same ceiling</w:t>
      </w:r>
    </w:p>
    <w:p>
      <w:pPr>
        <w:spacing w:after="200" w:before="80"/>
        <w:ind w:left="0"/>
      </w:pPr>
      <w:r>
        <w:rPr>
          <w:rFonts w:ascii="Consolas" w:hAnsi="Consolas"/>
          <w:color w:val="52514E"/>
          <w:sz w:val="17"/>
        </w:rPr>
        <w:t xml:space="preserve">  1  a flexible learner beats the structural model by 1.66 hits of 38,</w:t>
        <w:br/>
        <w:t xml:space="preserve">     less than any one method's own re-split noise                   Sec. 3.2</w:t>
        <w:br/>
        <w:t xml:space="preserve">  2  quintupling the sample changed ranking accuracy not at all      Sec. 5.10.1</w:t>
      </w:r>
    </w:p>
    <w:p>
      <w:pPr>
        <w:spacing w:after="160"/>
        <w:jc w:val="both"/>
      </w:pPr>
      <w:r>
        <w:rPr>
          <w:rFonts w:ascii="Calibri" w:hAnsi="Calibri"/>
          <w:b w:val="0"/>
          <w:i w:val="0"/>
          <w:color w:val="0B0B0B"/>
          <w:sz w:val="22"/>
        </w:rPr>
        <w:t xml:space="preserve">Neither is a failure of execution and neither is rescued by more of the same data. Together they say the limit is the </w:t>
      </w:r>
      <w:r>
        <w:rPr>
          <w:rFonts w:ascii="Calibri" w:hAnsi="Calibri"/>
          <w:b/>
          <w:i w:val="0"/>
          <w:color w:val="0B0B0B"/>
          <w:sz w:val="22"/>
        </w:rPr>
        <w:t>information content of the free covariates</w:t>
      </w:r>
      <w:r>
        <w:rPr>
          <w:rFonts w:ascii="Calibri" w:hAnsi="Calibri"/>
          <w:b w:val="0"/>
          <w:i w:val="0"/>
          <w:color w:val="0B0B0B"/>
          <w:sz w:val="22"/>
        </w:rPr>
        <w:t>, not the number of observations and not the functional form. That is a finding about what the public record can identify, which is what this project set out to measure, and §3.1 pre-registered the possibility.</w:t>
      </w:r>
    </w:p>
    <w:p>
      <w:pPr>
        <w:spacing w:after="160"/>
        <w:jc w:val="both"/>
      </w:pPr>
      <w:r>
        <w:rPr>
          <w:rFonts w:ascii="Calibri" w:hAnsi="Calibri"/>
          <w:b w:val="0"/>
          <w:i w:val="0"/>
          <w:color w:val="0B0B0B"/>
          <w:sz w:val="22"/>
        </w:rPr>
        <w:t xml:space="preserve">It also points at the most promising remaining move, and §6 does not yet carry it as a defect because it is a hypothesis rather than a fault. In a large metro the model ranks 300 or more candidate ZCTAs, most of which are physically incapable of hosting a 150,000 square foot building. The model does not know this. An independent finding is consistent with it: of the 43 pilot facilities ranked by cost-to-serve </w:t>
      </w:r>
      <w:r>
        <w:rPr>
          <w:rFonts w:ascii="Calibri" w:hAnsi="Calibri"/>
          <w:b/>
          <w:i w:val="0"/>
          <w:color w:val="0B0B0B"/>
          <w:sz w:val="22"/>
        </w:rPr>
        <w:t>within their own metro</w:t>
      </w:r>
      <w:r>
        <w:rPr>
          <w:rFonts w:ascii="Calibri" w:hAnsi="Calibri"/>
          <w:b w:val="0"/>
          <w:i w:val="0"/>
          <w:color w:val="0B0B0B"/>
          <w:sz w:val="22"/>
        </w:rPr>
        <w:t xml:space="preserve">, </w:t>
      </w:r>
      <w:r>
        <w:rPr>
          <w:rFonts w:ascii="Calibri" w:hAnsi="Calibri"/>
          <w:b/>
          <w:i w:val="0"/>
          <w:color w:val="0B0B0B"/>
          <w:sz w:val="22"/>
        </w:rPr>
        <w:t>zero</w:t>
      </w:r>
      <w:r>
        <w:rPr>
          <w:rFonts w:ascii="Calibri" w:hAnsi="Calibri"/>
          <w:b w:val="0"/>
          <w:i w:val="0"/>
          <w:color w:val="0B0B0B"/>
          <w:sz w:val="22"/>
        </w:rPr>
        <w:t xml:space="preserve"> fall in their metro's cheapest decile against a chance rate of 10%, 5 of 43 (11.6%) fall in the cheapest quartile against 25%, and the median within-metro percentile rank is 0.441 against 0.500.</w:t>
      </w:r>
    </w:p>
    <w:p>
      <w:pPr>
        <w:spacing w:after="200" w:before="80"/>
        <w:ind w:left="0"/>
      </w:pPr>
      <w:r>
        <w:rPr>
          <w:rFonts w:ascii="Consolas" w:hAnsi="Consolas"/>
          <w:color w:val="52514E"/>
          <w:sz w:val="17"/>
        </w:rPr>
        <w:t xml:space="preserve">  re-derived 2026-09-16 by joining</w:t>
        <w:br/>
        <w:t xml:space="preserve">    data/external/facility_panel/facilities.csv      43 rows, all matched</w:t>
        <w:br/>
        <w:t xml:space="preserve">    outputs/tables/cost_to_serve_2023q4_baseline.parquet</w:t>
        <w:br/>
        <w:t xml:space="preserve">  on ZIP, ranking cost_per_parcel within metro_label</w:t>
        <w:br/>
        <w:br/>
        <w:t xml:space="preserve">                                   observed     chance</w:t>
        <w:br/>
        <w:t xml:space="preserve">    in the cheapest 10% of its metro     0  (0%)    10%</w:t>
        <w:br/>
        <w:t xml:space="preserve">    in the cheapest 25%                  5 (11.6%)  25%</w:t>
        <w:br/>
        <w:t xml:space="preserve">    median within-metro percentile   0.441          0.500</w:t>
      </w:r>
    </w:p>
    <w:p>
      <w:pPr>
        <w:spacing w:after="160"/>
        <w:jc w:val="both"/>
      </w:pPr>
      <w:r>
        <w:rPr>
          <w:rFonts w:ascii="Calibri" w:hAnsi="Calibri"/>
          <w:b w:val="0"/>
          <w:i w:val="0"/>
          <w:color w:val="0B0B0B"/>
          <w:sz w:val="22"/>
        </w:rPr>
        <w:t xml:space="preserve">This is </w:t>
      </w:r>
      <w:r>
        <w:rPr>
          <w:rFonts w:ascii="Calibri" w:hAnsi="Calibri"/>
          <w:b/>
          <w:i w:val="0"/>
          <w:color w:val="0B0B0B"/>
          <w:sz w:val="22"/>
        </w:rPr>
        <w:t>not emitted by any module into `outputs/metrics/`</w:t>
      </w:r>
      <w:r>
        <w:rPr>
          <w:rFonts w:ascii="Calibri" w:hAnsi="Calibri"/>
          <w:b w:val="0"/>
          <w:i w:val="0"/>
          <w:color w:val="0B0B0B"/>
          <w:sz w:val="22"/>
        </w:rPr>
        <w:t xml:space="preserve">: it is a join against two committed files, reproducible in ten lines and recorded in </w:t>
      </w:r>
      <w:r>
        <w:rPr>
          <w:rFonts w:ascii="Consolas" w:hAnsi="Consolas"/>
          <w:b w:val="0"/>
          <w:i w:val="0"/>
          <w:color w:val="0B0B0B"/>
          <w:sz w:val="22"/>
        </w:rPr>
        <w:t>docs/ALTERNATIVES.md</w:t>
      </w:r>
      <w:r>
        <w:rPr>
          <w:rFonts w:ascii="Calibri" w:hAnsi="Calibri"/>
          <w:b w:val="0"/>
          <w:i w:val="0"/>
          <w:color w:val="0B0B0B"/>
          <w:sz w:val="22"/>
        </w:rPr>
        <w:t xml:space="preserve">, and it should be read as a document-level measurement until an emitter exists. The section previously said "40 pilot facilities" and "12%"; the panel holds 43 and every one of them joins, so the correct figures are 43 and 11.6%. Under Daganzo, cost falls as one over the square root of density, so the cheapest ZCTAs to serve are the densest — and those are precisely where a warehouse cannot be built. </w:t>
      </w:r>
      <w:r>
        <w:rPr>
          <w:rFonts w:ascii="Calibri" w:hAnsi="Calibri"/>
          <w:b w:val="0"/>
          <w:i/>
          <w:color w:val="0B0B0B"/>
          <w:sz w:val="22"/>
        </w:rPr>
        <w:t>Feasibility binds before economics.</w:t>
      </w:r>
      <w:r>
        <w:rPr>
          <w:rFonts w:ascii="Calibri" w:hAnsi="Calibri"/>
          <w:b w:val="0"/>
          <w:i w:val="0"/>
          <w:color w:val="0B0B0B"/>
          <w:sz w:val="22"/>
        </w:rPr>
        <w:t xml:space="preserve"> The hypothesis worth testing directly is that the warehousing count predicts well because it is a </w:t>
      </w:r>
      <w:r>
        <w:rPr>
          <w:rFonts w:ascii="Calibri" w:hAnsi="Calibri"/>
          <w:b/>
          <w:i w:val="0"/>
          <w:color w:val="0B0B0B"/>
          <w:sz w:val="22"/>
        </w:rPr>
        <w:t>buildability proxy</w:t>
      </w:r>
      <w:r>
        <w:rPr>
          <w:rFonts w:ascii="Calibri" w:hAnsi="Calibri"/>
          <w:b w:val="0"/>
          <w:i w:val="0"/>
          <w:color w:val="0B0B0B"/>
          <w:sz w:val="22"/>
        </w:rPr>
        <w:t xml:space="preserve"> rather than an agglomeration measure, which would explain both why it is the only covariate that works and why it carries a circularity risk. A clean land-use measure would do the same work without the risk. </w:t>
      </w:r>
      <w:r>
        <w:rPr>
          <w:rFonts w:ascii="Consolas" w:hAnsi="Consolas"/>
          <w:b w:val="0"/>
          <w:i w:val="0"/>
          <w:color w:val="0B0B0B"/>
          <w:sz w:val="22"/>
        </w:rPr>
        <w:t>[PENDING: the industrial land-use collection is running.]</w:t>
      </w:r>
    </w:p>
    <w:p>
      <w:pPr>
        <w:spacing w:after="160"/>
        <w:jc w:val="both"/>
      </w:pPr>
      <w:r>
        <w:rPr>
          <w:rFonts w:ascii="Calibri" w:hAnsi="Calibri"/>
          <w:b w:val="0"/>
          <w:i w:val="0"/>
          <w:color w:val="0B0B0B"/>
          <w:sz w:val="22"/>
        </w:rPr>
        <w:t>The honest assessment, stated here rather than left for a reader to assemble: the prediction model has not improved and, on present evidence, may not. That does mean the strongest contribution is unlikely to be the prediction. It is more likely to be the measurement of what free public data can and cannot see — of which the coverage gap of §3.3, the audited covariate above, and the withdrawal of the last free source (§4.3) are all parts. If a buildability measure breaks the ceiling, the prediction result stands on its own. If it does not, the ceiling itself — quantified across several methods and covariate sets — is the finding, and it is a more defensible one than a model that merely worked.</w:t>
      </w:r>
    </w:p>
    <w:p>
      <w:pPr>
        <w:pStyle w:val="Heading2"/>
      </w:pPr>
      <w:r>
        <w:t>5.11 The metro-entry model, pre-registered before it was fitted</w:t>
      </w:r>
    </w:p>
    <w:p>
      <w:pPr>
        <w:spacing w:after="160"/>
        <w:jc w:val="both"/>
      </w:pPr>
      <w:r>
        <w:rPr>
          <w:rFonts w:ascii="Calibri" w:hAnsi="Calibri"/>
          <w:b w:val="0"/>
          <w:i/>
          <w:color w:val="0B0B0B"/>
          <w:sz w:val="22"/>
        </w:rPr>
        <w:t>New on 2026-09-15, and placed at the end of §5 for the same reason §4.8 and §5.10 sit where they do: nothing above it had to be renumbered. It is the fourth negative finding in this document and the only one that was committed to in writing, in a hashed file, before the answer was known.</w:t>
      </w:r>
    </w:p>
    <w:p>
      <w:pPr>
        <w:pStyle w:val="Heading3"/>
      </w:pPr>
      <w:r>
        <w:t>5.11.1 Why the question needed pre-registering, and what was fixed</w:t>
      </w:r>
    </w:p>
    <w:p>
      <w:pPr>
        <w:spacing w:after="160"/>
        <w:jc w:val="both"/>
      </w:pPr>
      <w:r>
        <w:rPr>
          <w:rFonts w:ascii="Calibri" w:hAnsi="Calibri"/>
          <w:b w:val="0"/>
          <w:i w:val="0"/>
          <w:color w:val="0B0B0B"/>
          <w:sz w:val="22"/>
        </w:rPr>
        <w:t xml:space="preserve">Every failure reported above is a failure </w:t>
      </w:r>
      <w:r>
        <w:rPr>
          <w:rFonts w:ascii="Calibri" w:hAnsi="Calibri"/>
          <w:b w:val="0"/>
          <w:i/>
          <w:color w:val="0B0B0B"/>
          <w:sz w:val="22"/>
        </w:rPr>
        <w:t>within</w:t>
      </w:r>
      <w:r>
        <w:rPr>
          <w:rFonts w:ascii="Calibri" w:hAnsi="Calibri"/>
          <w:b w:val="0"/>
          <w:i w:val="0"/>
          <w:color w:val="0B0B0B"/>
          <w:sz w:val="22"/>
        </w:rPr>
        <w:t xml:space="preserve"> a metropolitan area. §5.3 could not rank ZIP-code areas inside a metro; §5.4 and §5.10 could rank them only as well as one free Census column. The obvious remaining hypothesis is that the </w:t>
      </w:r>
      <w:r>
        <w:rPr>
          <w:rFonts w:ascii="Calibri" w:hAnsi="Calibri"/>
          <w:b/>
          <w:i w:val="0"/>
          <w:color w:val="0B0B0B"/>
          <w:sz w:val="22"/>
        </w:rPr>
        <w:t>grain</w:t>
      </w:r>
      <w:r>
        <w:rPr>
          <w:rFonts w:ascii="Calibri" w:hAnsi="Calibri"/>
          <w:b w:val="0"/>
          <w:i w:val="0"/>
          <w:color w:val="0B0B0B"/>
          <w:sz w:val="22"/>
        </w:rPr>
        <w:t xml:space="preserve"> was wrong rather than the data — that a great deal of US public data is published at county level or coarser, and that a within-metro model therefore throws away exactly the variation those columns carry. The mechanism predicts the fix: variation that is </w:t>
      </w:r>
      <w:r>
        <w:rPr>
          <w:rFonts w:ascii="Calibri" w:hAnsi="Calibri"/>
          <w:b w:val="0"/>
          <w:i/>
          <w:color w:val="0B0B0B"/>
          <w:sz w:val="22"/>
        </w:rPr>
        <w:t>between counties</w:t>
      </w:r>
      <w:r>
        <w:rPr>
          <w:rFonts w:ascii="Calibri" w:hAnsi="Calibri"/>
          <w:b w:val="0"/>
          <w:i w:val="0"/>
          <w:color w:val="0B0B0B"/>
          <w:sz w:val="22"/>
        </w:rPr>
        <w:t xml:space="preserve"> is, by construction, </w:t>
      </w:r>
      <w:r>
        <w:rPr>
          <w:rFonts w:ascii="Calibri" w:hAnsi="Calibri"/>
          <w:b w:val="0"/>
          <w:i/>
          <w:color w:val="0B0B0B"/>
          <w:sz w:val="22"/>
        </w:rPr>
        <w:t>between metros</w:t>
      </w:r>
      <w:r>
        <w:rPr>
          <w:rFonts w:ascii="Calibri" w:hAnsi="Calibri"/>
          <w:b w:val="0"/>
          <w:i w:val="0"/>
          <w:color w:val="0B0B0B"/>
          <w:sz w:val="22"/>
        </w:rPr>
        <w:t>.</w:t>
      </w:r>
    </w:p>
    <w:p>
      <w:pPr>
        <w:spacing w:after="160"/>
        <w:jc w:val="both"/>
      </w:pPr>
      <w:r>
        <w:rPr>
          <w:rFonts w:ascii="Calibri" w:hAnsi="Calibri"/>
          <w:b w:val="0"/>
          <w:i w:val="0"/>
          <w:color w:val="0B0B0B"/>
          <w:sz w:val="22"/>
        </w:rPr>
        <w:t>That hypothesis had three properties that together made it dangerous. It was appealing; it was the project's own diagnosis pointing at its own escape route; and there was nothing left after it. A project that has published three negative results and has one hypothesis remaining has every incentive to choose a framing after seeing the answer.</w:t>
      </w:r>
    </w:p>
    <w:p>
      <w:pPr>
        <w:spacing w:after="160"/>
        <w:jc w:val="both"/>
      </w:pPr>
      <w:r>
        <w:rPr>
          <w:rFonts w:ascii="Calibri" w:hAnsi="Calibri"/>
          <w:b w:val="0"/>
          <w:i w:val="0"/>
          <w:color w:val="0B0B0B"/>
          <w:sz w:val="22"/>
        </w:rPr>
        <w:t>So the framing was fixed first, written out in full and hashed.</w:t>
      </w:r>
    </w:p>
    <w:p>
      <w:pPr>
        <w:spacing w:after="200" w:before="80"/>
        <w:ind w:left="0"/>
      </w:pPr>
      <w:r>
        <w:rPr>
          <w:rFonts w:ascii="Consolas" w:hAnsi="Consolas"/>
          <w:color w:val="52514E"/>
          <w:sz w:val="17"/>
        </w:rPr>
        <w:t xml:space="preserve">  docs/PREREG_METRO_MODEL.md</w:t>
        <w:br/>
        <w:t xml:space="preserve">  md5   946f7ef75db69e5278eea409a04c3823</w:t>
        <w:br/>
        <w:br/>
        <w:t xml:space="preserve">  the same string is in outputs/metrics/metro_entry.json, prereg_md5</w:t>
        <w:br/>
        <w:t xml:space="preserve">  re-hashed on every push  .github/workflows/ci.yml:179-190</w:t>
        <w:br/>
        <w:t xml:space="preserve">  re-hashed before release scripts/preflight_publish.sh:272-282</w:t>
        <w:br/>
        <w:t xml:space="preserve">  byte-identical sealed copy and its checksum in reproducibility/seals/</w:t>
        <w:br/>
        <w:t xml:space="preserve">  reproduce it with:  md5sum docs/PREREG_METRO_MODEL.md</w:t>
        <w:br/>
        <w:br/>
        <w:t xml:space="preserve">  fixed in advance, and unchanged since:</w:t>
        <w:br/>
        <w:t xml:space="preserve">    the question             at what grain can free public data reconstruct</w:t>
        <w:br/>
        <w:t xml:space="preserve">                             a private siting decision</w:t>
        <w:br/>
        <w:t xml:space="preserve">    the hypothesis           H1, with the mechanism that generates it</w:t>
        <w:br/>
        <w:t xml:space="preserve">    the sample               CBSA x year, 2018-2025, ALL 935 CBSAs in the</w:t>
        <w:br/>
        <w:t xml:space="preserve">                             panel -- not the 195 that ever received a</w:t>
        <w:br/>
        <w:t xml:space="preserve">                             facility, because restricting to those is</w:t>
        <w:br/>
        <w:t xml:space="preserve">                             selection on the outcome</w:t>
        <w:br/>
        <w:t xml:space="preserve">    the covariates           12, in three tiers, chosen by mechanism</w:t>
        <w:br/>
        <w:t xml:space="preserve">    the model forms          logistic on the event, Poisson and negative</w:t>
        <w:br/>
        <w:t xml:space="preserve">                             binomial on the count</w:t>
        <w:br/>
        <w:t xml:space="preserve">    the baselines            uniform; RANK BY HOUSEHOLDS ("the one that</w:t>
        <w:br/>
        <w:t xml:space="preserve">                             matters"); rank by facilities already present</w:t>
        <w:br/>
        <w:t xml:space="preserve">    the evaluation           out-of-time primary, 50 re-splits secondary,</w:t>
        <w:br/>
        <w:t xml:space="preserve">                             stratified by metro size</w:t>
        <w:br/>
        <w:t xml:space="preserve">    five invalidating conditions</w:t>
        <w:br/>
        <w:t xml:space="preserve">    a numeric success criterion, in two clauses</w:t>
        <w:br/>
        <w:t xml:space="preserve">    the paragraph to publish under H1, and the paragraph to publish under H0</w:t>
      </w:r>
    </w:p>
    <w:p>
      <w:pPr>
        <w:spacing w:after="160"/>
        <w:jc w:val="both"/>
      </w:pPr>
      <w:r>
        <w:rPr>
          <w:rFonts w:ascii="Calibri" w:hAnsi="Calibri"/>
          <w:b/>
          <w:i w:val="0"/>
          <w:color w:val="0B0B0B"/>
          <w:sz w:val="22"/>
        </w:rPr>
        <w:t>Writing both outcome paragraphs in advance is the part that does the work.</w:t>
      </w:r>
      <w:r>
        <w:rPr>
          <w:rFonts w:ascii="Calibri" w:hAnsi="Calibri"/>
          <w:b w:val="0"/>
          <w:i w:val="0"/>
          <w:color w:val="0B0B0B"/>
          <w:sz w:val="22"/>
        </w:rPr>
        <w:t xml:space="preserve"> Everything else a pre-registration fixes can be argued around after the fact; a paragraph that already exists cannot be softened without the softening being visible. The H0 paragraph below is reproduced exactly as it was sealed.</w:t>
      </w:r>
    </w:p>
    <w:p>
      <w:pPr>
        <w:spacing w:after="160"/>
        <w:jc w:val="both"/>
      </w:pPr>
      <w:r>
        <w:rPr>
          <w:rFonts w:ascii="Calibri" w:hAnsi="Calibri"/>
          <w:b w:val="0"/>
          <w:i w:val="0"/>
          <w:color w:val="0B0B0B"/>
          <w:sz w:val="22"/>
        </w:rPr>
        <w:t xml:space="preserve">Three arms were also declared before any fit. </w:t>
      </w:r>
      <w:r>
        <w:rPr>
          <w:rFonts w:ascii="Consolas" w:hAnsi="Consolas"/>
          <w:b w:val="0"/>
          <w:i w:val="0"/>
          <w:color w:val="0B0B0B"/>
          <w:sz w:val="22"/>
        </w:rPr>
        <w:t>prereg_strict</w:t>
      </w:r>
      <w:r>
        <w:rPr>
          <w:rFonts w:ascii="Calibri" w:hAnsi="Calibri"/>
          <w:b w:val="0"/>
          <w:i w:val="0"/>
          <w:color w:val="0B0B0B"/>
          <w:sz w:val="22"/>
        </w:rPr>
        <w:t xml:space="preserve"> enforces a strict covariate-vintage gate plus a 90% per-year coverage floor and </w:t>
      </w:r>
      <w:r>
        <w:rPr>
          <w:rFonts w:ascii="Calibri" w:hAnsi="Calibri"/>
          <w:b/>
          <w:i w:val="0"/>
          <w:color w:val="0B0B0B"/>
          <w:sz w:val="22"/>
        </w:rPr>
        <w:t>carries the verdict</w:t>
      </w:r>
      <w:r>
        <w:rPr>
          <w:rFonts w:ascii="Calibri" w:hAnsi="Calibri"/>
          <w:b w:val="0"/>
          <w:i w:val="0"/>
          <w:color w:val="0B0B0B"/>
          <w:sz w:val="22"/>
        </w:rPr>
        <w:t xml:space="preserve">; </w:t>
      </w:r>
      <w:r>
        <w:rPr>
          <w:rFonts w:ascii="Consolas" w:hAnsi="Consolas"/>
          <w:b w:val="0"/>
          <w:i w:val="0"/>
          <w:color w:val="0B0B0B"/>
          <w:sz w:val="22"/>
        </w:rPr>
        <w:t>vintage_clean</w:t>
      </w:r>
      <w:r>
        <w:rPr>
          <w:rFonts w:ascii="Calibri" w:hAnsi="Calibri"/>
          <w:b w:val="0"/>
          <w:i w:val="0"/>
          <w:color w:val="0B0B0B"/>
          <w:sz w:val="22"/>
        </w:rPr>
        <w:t xml:space="preserve"> waives the coverage floor; </w:t>
      </w:r>
      <w:r>
        <w:rPr>
          <w:rFonts w:ascii="Consolas" w:hAnsi="Consolas"/>
          <w:b w:val="0"/>
          <w:i w:val="0"/>
          <w:color w:val="0B0B0B"/>
          <w:sz w:val="22"/>
        </w:rPr>
        <w:t>vintage_relaxed</w:t>
      </w:r>
      <w:r>
        <w:rPr>
          <w:rFonts w:ascii="Calibri" w:hAnsi="Calibri"/>
          <w:b w:val="0"/>
          <w:i w:val="0"/>
          <w:color w:val="0B0B0B"/>
          <w:sz w:val="22"/>
        </w:rPr>
        <w:t xml:space="preserve"> ignores vintage entirely and is diagnostic only. Naming the verdict arm in advance matters for the same reason as everything else here.</w:t>
      </w:r>
    </w:p>
    <w:p>
      <w:pPr>
        <w:pStyle w:val="Heading3"/>
      </w:pPr>
      <w:r>
        <w:t>5.11.2 The result</w:t>
      </w:r>
    </w:p>
    <w:p>
      <w:pPr>
        <w:spacing w:after="160"/>
        <w:jc w:val="both"/>
      </w:pPr>
      <w:r>
        <w:rPr>
          <w:rFonts w:ascii="Calibri" w:hAnsi="Calibri"/>
          <w:b w:val="0"/>
          <w:i w:val="0"/>
          <w:color w:val="0B0B0B"/>
          <w:sz w:val="22"/>
        </w:rPr>
        <w:t xml:space="preserve">All figures from </w:t>
      </w:r>
      <w:r>
        <w:rPr>
          <w:rFonts w:ascii="Consolas" w:hAnsi="Consolas"/>
          <w:b w:val="0"/>
          <w:i w:val="0"/>
          <w:color w:val="0B0B0B"/>
          <w:sz w:val="22"/>
        </w:rPr>
        <w:t>outputs/metrics/metro_entry.json</w:t>
      </w:r>
      <w:r>
        <w:rPr>
          <w:rFonts w:ascii="Calibri" w:hAnsi="Calibri"/>
          <w:b w:val="0"/>
          <w:i w:val="0"/>
          <w:color w:val="0B0B0B"/>
          <w:sz w:val="22"/>
        </w:rPr>
        <w:t xml:space="preserve">, verdict arm </w:t>
      </w:r>
      <w:r>
        <w:rPr>
          <w:rFonts w:ascii="Consolas" w:hAnsi="Consolas"/>
          <w:b w:val="0"/>
          <w:i w:val="0"/>
          <w:color w:val="0B0B0B"/>
          <w:sz w:val="22"/>
        </w:rPr>
        <w:t>prereg_strict</w:t>
      </w:r>
      <w:r>
        <w:rPr>
          <w:rFonts w:ascii="Calibri" w:hAnsi="Calibri"/>
          <w:b w:val="0"/>
          <w:i w:val="0"/>
          <w:color w:val="0B0B0B"/>
          <w:sz w:val="22"/>
        </w:rPr>
        <w:t xml:space="preserve">, form </w:t>
      </w:r>
      <w:r>
        <w:rPr>
          <w:rFonts w:ascii="Consolas" w:hAnsi="Consolas"/>
          <w:b w:val="0"/>
          <w:i w:val="0"/>
          <w:color w:val="0B0B0B"/>
          <w:sz w:val="22"/>
        </w:rPr>
        <w:t>logit</w:t>
      </w:r>
      <w:r>
        <w:rPr>
          <w:rFonts w:ascii="Calibri" w:hAnsi="Calibri"/>
          <w:b w:val="0"/>
          <w:i w:val="0"/>
          <w:color w:val="0B0B0B"/>
          <w:sz w:val="22"/>
        </w:rPr>
        <w:t xml:space="preserve">, run </w:t>
      </w:r>
      <w:r>
        <w:rPr>
          <w:rFonts w:ascii="Consolas" w:hAnsi="Consolas"/>
          <w:b w:val="0"/>
          <w:i w:val="0"/>
          <w:color w:val="0B0B0B"/>
          <w:sz w:val="22"/>
        </w:rPr>
        <w:t>20260916-070832-260d</w:t>
      </w:r>
      <w:r>
        <w:rPr>
          <w:rFonts w:ascii="Calibri" w:hAnsi="Calibri"/>
          <w:b w:val="0"/>
          <w:i w:val="0"/>
          <w:color w:val="0B0B0B"/>
          <w:sz w:val="22"/>
        </w:rPr>
        <w:t>. Held out 2019-2025, 6,545 metro-years, 306 event metro-years.</w:t>
      </w:r>
    </w:p>
    <w:p>
      <w:pPr>
        <w:spacing w:after="200" w:before="80"/>
        <w:ind w:left="0"/>
      </w:pPr>
      <w:r>
        <w:rPr>
          <w:rFonts w:ascii="Consolas" w:hAnsi="Consolas"/>
          <w:color w:val="52514E"/>
          <w:sz w:val="17"/>
        </w:rPr>
        <w:t xml:space="preserve">  the registered criterion, prereg section 9, verbatim:</w:t>
        <w:br/>
        <w:t xml:space="preserve">    H1 is supported if, out of time, the metro model beats the households</w:t>
        <w:br/>
        <w:t xml:space="preserve">    baseline on AUC in a MAJORITY of held-out years AND its calibration is</w:t>
        <w:br/>
        <w:t xml:space="preserve">    at least as good as the constant null in a MAJORITY of years.</w:t>
        <w:br/>
        <w:br/>
        <w:t xml:space="preserve">  out-of-time AUC by held-out year</w:t>
        <w:br/>
        <w:t xml:space="preserve">  year  events   model   uniform   HOUSEHOLDS   facilities   deficit</w:t>
        <w:br/>
        <w:t xml:space="preserve">  -------------------------------------------------------------------</w:t>
        <w:br/>
        <w:t xml:space="preserve">  2019      23  0.7487     0.500       0.9464       0.7198   -0.1977</w:t>
        <w:br/>
        <w:t xml:space="preserve">  2020      49  0.6968     0.500       0.9682       0.7600   -0.2714</w:t>
        <w:br/>
        <w:t xml:space="preserve">  2021      53  0.8119     0.500       0.9239       0.7811   -0.1120</w:t>
        <w:br/>
        <w:t xml:space="preserve">  2022      36  0.7509     0.500       0.8780       0.7012   -0.1271</w:t>
        <w:br/>
        <w:t xml:space="preserve">  2023      31  0.7713     0.500       0.9049       0.7934   -0.1336</w:t>
        <w:br/>
        <w:t xml:space="preserve">  2024      50  0.6307     0.500       0.8363       0.6968   -0.2056</w:t>
        <w:br/>
        <w:t xml:space="preserve">  2025      64  0.6098     0.500       0.8543       0.6902   -0.2445</w:t>
        <w:br/>
        <w:t xml:space="preserve">  -------------------------------------------------------------------</w:t>
        <w:br/>
        <w:t xml:space="preserve">  pooled          0.7323     ---        0.8949       0.7325</w:t>
        <w:br/>
        <w:br/>
        <w:t xml:space="preserve">  clause 1   years won on AUC                        0 of 7    FAILS</w:t>
        <w:br/>
        <w:t xml:space="preserve">  clause 2   years calibrated at least as well</w:t>
        <w:br/>
        <w:t xml:space="preserve">             as the constant null                    3 of 7    FAILS</w:t>
        <w:br/>
        <w:t xml:space="preserve">  verdict                                            H0</w:t>
      </w:r>
    </w:p>
    <w:p>
      <w:pPr>
        <w:spacing w:after="60"/>
        <w:jc w:val="center"/>
      </w:pPr>
      <w:r>
        <w:drawing>
          <wp:inline xmlns:a="http://schemas.openxmlformats.org/drawingml/2006/main" xmlns:pic="http://schemas.openxmlformats.org/drawingml/2006/picture">
            <wp:extent cx="5943600" cy="4104115"/>
            <wp:docPr id="10" name="Picture 10"/>
            <wp:cNvGraphicFramePr>
              <a:graphicFrameLocks noChangeAspect="1"/>
            </wp:cNvGraphicFramePr>
            <a:graphic>
              <a:graphicData uri="http://schemas.openxmlformats.org/drawingml/2006/picture">
                <pic:pic>
                  <pic:nvPicPr>
                    <pic:cNvPr id="0" name="fig_metro_auc.png"/>
                    <pic:cNvPicPr/>
                  </pic:nvPicPr>
                  <pic:blipFill>
                    <a:blip r:embed="rId18"/>
                    <a:stretch>
                      <a:fillRect/>
                    </a:stretch>
                  </pic:blipFill>
                  <pic:spPr>
                    <a:xfrm>
                      <a:off x="0" y="0"/>
                      <a:ext cx="5943600" cy="4104115"/>
                    </a:xfrm>
                    <a:prstGeom prst="rect"/>
                  </pic:spPr>
                </pic:pic>
              </a:graphicData>
            </a:graphic>
          </wp:inline>
        </w:drawing>
      </w:r>
    </w:p>
    <w:p>
      <w:pPr>
        <w:spacing w:after="240"/>
        <w:jc w:val="center"/>
      </w:pPr>
      <w:r>
        <w:rPr>
          <w:rFonts w:ascii="Calibri" w:hAnsi="Calibri"/>
          <w:b w:val="0"/>
          <w:i/>
          <w:color w:val="898781"/>
          <w:sz w:val="18"/>
        </w:rPr>
        <w:t>Figure 10. The pre-registered result. Out-of-time AUC by held-out year for the verdict arm against baseline 2, the zero-parameter rule that ranks metros by household count. The model is the lower line in all seven years and the pale bars are the yearly deficit. Every value on the image is read from `outputs/metrics/metro_entry.json` at build time.</w:t>
      </w:r>
    </w:p>
    <w:p>
      <w:pPr>
        <w:spacing w:after="160"/>
        <w:jc w:val="both"/>
      </w:pPr>
      <w:r>
        <w:rPr>
          <w:rFonts w:ascii="Calibri" w:hAnsi="Calibri"/>
          <w:b/>
          <w:i w:val="0"/>
          <w:color w:val="0B0B0B"/>
          <w:sz w:val="22"/>
        </w:rPr>
        <w:t>The verdict is H0 on every cell that was declared.</w:t>
      </w:r>
      <w:r>
        <w:rPr>
          <w:rFonts w:ascii="Calibri" w:hAnsi="Calibri"/>
          <w:b w:val="0"/>
          <w:i w:val="0"/>
          <w:color w:val="0B0B0B"/>
          <w:sz w:val="22"/>
        </w:rPr>
        <w:t xml:space="preserve"> Three arms times three model forms is nine, and all nine return H0; the three forms agree to within 0.0001 of AUC in every year. H0 also holds with 2020 and 2021 excluded — the pandemic build-out years that hold 199 of the 462 in-window events — where it gets slightly worse, 0 of 5 on clause 1 and 1 of 5 on clause 2.</w:t>
      </w:r>
    </w:p>
    <w:p>
      <w:pPr>
        <w:spacing w:after="160"/>
        <w:jc w:val="both"/>
      </w:pPr>
      <w:r>
        <w:rPr>
          <w:rFonts w:ascii="Calibri" w:hAnsi="Calibri"/>
          <w:b w:val="0"/>
          <w:i w:val="0"/>
          <w:color w:val="0B0B0B"/>
          <w:sz w:val="22"/>
        </w:rPr>
        <w:t>The pre-registered H0 paragraph, reproduced without softening and exactly as it was written before the fit:</w:t>
      </w:r>
    </w:p>
    <w:p>
      <w:pPr>
        <w:spacing w:after="200"/>
        <w:ind w:left="504"/>
      </w:pPr>
      <w:r>
        <w:rPr>
          <w:rFonts w:ascii="Calibri" w:hAnsi="Calibri"/>
          <w:b w:val="0"/>
          <w:i/>
          <w:color w:val="0B0B0B"/>
          <w:sz w:val="20"/>
        </w:rPr>
        <w:t>Free public data cannot predict siting at any grain tested. The ZIP-level failure is not a resolution problem but a general one: the variables that drive the decision are not public at any resolution.</w:t>
      </w:r>
    </w:p>
    <w:p>
      <w:pPr>
        <w:spacing w:after="160"/>
        <w:jc w:val="both"/>
      </w:pPr>
      <w:r>
        <w:rPr>
          <w:rFonts w:ascii="Calibri" w:hAnsi="Calibri"/>
          <w:b/>
          <w:i w:val="0"/>
          <w:color w:val="0B0B0B"/>
          <w:sz w:val="22"/>
        </w:rPr>
        <w:t>Four details sharpen that, and each one closes an escape route.</w:t>
      </w:r>
    </w:p>
    <w:p>
      <w:pPr>
        <w:spacing w:after="160"/>
        <w:jc w:val="both"/>
      </w:pPr>
      <w:r>
        <w:rPr>
          <w:rFonts w:ascii="Calibri" w:hAnsi="Calibri"/>
          <w:b w:val="0"/>
          <w:i/>
          <w:color w:val="0B0B0B"/>
          <w:sz w:val="22"/>
        </w:rPr>
        <w:t>The uncertainty is not marginal.</w:t>
      </w:r>
      <w:r>
        <w:rPr>
          <w:rFonts w:ascii="Calibri" w:hAnsi="Calibri"/>
          <w:b w:val="0"/>
          <w:i w:val="0"/>
          <w:color w:val="0B0B0B"/>
          <w:sz w:val="22"/>
        </w:rPr>
        <w:t xml:space="preserve"> A metro-clustered bootstrap — 2,000 draws over 935 CBSA clusters, seed 20260913 — puts the model's AUC at 0.7319 [0.6876, 0.7706] and </w:t>
      </w:r>
      <w:r>
        <w:rPr>
          <w:rFonts w:ascii="Calibri" w:hAnsi="Calibri"/>
          <w:b/>
          <w:i w:val="0"/>
          <w:color w:val="0B0B0B"/>
          <w:sz w:val="22"/>
        </w:rPr>
        <w:t>model minus households at -0.1628 [-0.2011, -0.1313]</w:t>
      </w:r>
      <w:r>
        <w:rPr>
          <w:rFonts w:ascii="Calibri" w:hAnsi="Calibri"/>
          <w:b w:val="0"/>
          <w:i w:val="0"/>
          <w:color w:val="0B0B0B"/>
          <w:sz w:val="22"/>
        </w:rPr>
        <w:t xml:space="preserve">. This is a genuine bootstrap interval — it resamples clusters — and it is the only one anywhere in §5.10 or §5.11; every other bracket in those two sections is a percentile spread over re-splits of one fixed set (§6 defect R). The secondary evaluation agrees: over 50 re-splits with 280 held-out metros, the model loses to households on paired AUC in </w:t>
      </w:r>
      <w:r>
        <w:rPr>
          <w:rFonts w:ascii="Calibri" w:hAnsi="Calibri"/>
          <w:b/>
          <w:i w:val="0"/>
          <w:color w:val="0B0B0B"/>
          <w:sz w:val="22"/>
        </w:rPr>
        <w:t>50 of 50</w:t>
      </w:r>
      <w:r>
        <w:rPr>
          <w:rFonts w:ascii="Calibri" w:hAnsi="Calibri"/>
          <w:b w:val="0"/>
          <w:i w:val="0"/>
          <w:color w:val="0B0B0B"/>
          <w:sz w:val="22"/>
        </w:rPr>
        <w:t>, mean difference -0.175.</w:t>
      </w:r>
    </w:p>
    <w:p>
      <w:pPr>
        <w:spacing w:after="160"/>
        <w:jc w:val="both"/>
      </w:pPr>
      <w:r>
        <w:rPr>
          <w:rFonts w:ascii="Calibri" w:hAnsi="Calibri"/>
          <w:b w:val="0"/>
          <w:i/>
          <w:color w:val="0B0B0B"/>
          <w:sz w:val="22"/>
        </w:rPr>
        <w:t>The fitted model reproduces a column of integers.</w:t>
      </w:r>
      <w:r>
        <w:rPr>
          <w:rFonts w:ascii="Calibri" w:hAnsi="Calibri"/>
          <w:b w:val="0"/>
          <w:i w:val="0"/>
          <w:color w:val="0B0B0B"/>
          <w:sz w:val="22"/>
        </w:rPr>
        <w:t xml:space="preserve"> Pooled over the seven held-out years, a two-covariate logistic fitted seven times scores 0.7323; baseline 3 — the zero-parameter count of facilities already open in the metro — scores </w:t>
      </w:r>
      <w:r>
        <w:rPr>
          <w:rFonts w:ascii="Calibri" w:hAnsi="Calibri"/>
          <w:b/>
          <w:i w:val="0"/>
          <w:color w:val="0B0B0B"/>
          <w:sz w:val="22"/>
        </w:rPr>
        <w:t>0.7325</w:t>
      </w:r>
      <w:r>
        <w:rPr>
          <w:rFonts w:ascii="Calibri" w:hAnsi="Calibri"/>
          <w:b w:val="0"/>
          <w:i w:val="0"/>
          <w:color w:val="0B0B0B"/>
          <w:sz w:val="22"/>
        </w:rPr>
        <w:t xml:space="preserve"> on the same 6,545 rows. The model is not merely beaten by the better baseline, it is indistinguishable from the worse one.</w:t>
      </w:r>
    </w:p>
    <w:p>
      <w:pPr>
        <w:spacing w:after="160"/>
        <w:jc w:val="both"/>
      </w:pPr>
      <w:r>
        <w:rPr>
          <w:rFonts w:ascii="Calibri" w:hAnsi="Calibri"/>
          <w:b w:val="0"/>
          <w:i/>
          <w:color w:val="0B0B0B"/>
          <w:sz w:val="22"/>
        </w:rPr>
        <w:t>Stratifying strengthens the finding rather than rescuing it.</w:t>
      </w:r>
      <w:r>
        <w:rPr>
          <w:rFonts w:ascii="Calibri" w:hAnsi="Calibri"/>
          <w:b w:val="0"/>
          <w:i w:val="0"/>
          <w:color w:val="0B0B0B"/>
          <w:sz w:val="22"/>
        </w:rPr>
        <w:t xml:space="preserve"> Split the 935 metros into terciles of households, fixed across years, and the model scores 0.4125 / 0.5666 / 0.6961 against a households baseline of 0.7668 / 0.6827 / 0.8023, on 6 / 27 / 273 events. </w:t>
      </w:r>
      <w:r>
        <w:rPr>
          <w:rFonts w:ascii="Calibri" w:hAnsi="Calibri"/>
          <w:b/>
          <w:i w:val="0"/>
          <w:color w:val="0B0B0B"/>
          <w:sz w:val="22"/>
        </w:rPr>
        <w:t>The pooled AUC of 0.7323 is higher than the model's AUC in every single tier</w:t>
      </w:r>
      <w:r>
        <w:rPr>
          <w:rFonts w:ascii="Calibri" w:hAnsi="Calibri"/>
          <w:b w:val="0"/>
          <w:i w:val="0"/>
          <w:color w:val="0B0B0B"/>
          <w:sz w:val="22"/>
        </w:rPr>
        <w:t xml:space="preserve"> — the textbook aggregation effect, because size both predicts the outcome and defines the strata. Quoted alone, 0.73 would have read as a working model. In the smallest tercile the model scores below a coin flip; six events is far too few to make anything of that and we make nothing of it, but reporting the pooled figure alone would have concealed it.</w:t>
      </w:r>
    </w:p>
    <w:p>
      <w:pPr>
        <w:spacing w:after="160"/>
        <w:jc w:val="both"/>
      </w:pPr>
      <w:r>
        <w:rPr>
          <w:rFonts w:ascii="Calibri" w:hAnsi="Calibri"/>
          <w:b w:val="0"/>
          <w:i/>
          <w:color w:val="0B0B0B"/>
          <w:sz w:val="22"/>
        </w:rPr>
        <w:t>Leakage is not what is holding the model up.</w:t>
      </w:r>
      <w:r>
        <w:rPr>
          <w:rFonts w:ascii="Calibri" w:hAnsi="Calibri"/>
          <w:b w:val="0"/>
          <w:i w:val="0"/>
          <w:color w:val="0B0B0B"/>
          <w:sz w:val="22"/>
        </w:rPr>
        <w:t xml:space="preserve"> The diagnostic </w:t>
      </w:r>
      <w:r>
        <w:rPr>
          <w:rFonts w:ascii="Consolas" w:hAnsi="Consolas"/>
          <w:b w:val="0"/>
          <w:i w:val="0"/>
          <w:color w:val="0B0B0B"/>
          <w:sz w:val="22"/>
        </w:rPr>
        <w:t>vintage_relaxed</w:t>
      </w:r>
      <w:r>
        <w:rPr>
          <w:rFonts w:ascii="Calibri" w:hAnsi="Calibri"/>
          <w:b w:val="0"/>
          <w:i w:val="0"/>
          <w:color w:val="0B0B0B"/>
          <w:sz w:val="22"/>
        </w:rPr>
        <w:t xml:space="preserve"> arm — seven covariates including households itself, permitted to see data published after the year it is predicting — still loses to ranking on households alone in </w:t>
      </w:r>
      <w:r>
        <w:rPr>
          <w:rFonts w:ascii="Calibri" w:hAnsi="Calibri"/>
          <w:b/>
          <w:i w:val="0"/>
          <w:color w:val="0B0B0B"/>
          <w:sz w:val="22"/>
        </w:rPr>
        <w:t>6 of 7</w:t>
      </w:r>
      <w:r>
        <w:rPr>
          <w:rFonts w:ascii="Calibri" w:hAnsi="Calibri"/>
          <w:b w:val="0"/>
          <w:i w:val="0"/>
          <w:color w:val="0B0B0B"/>
          <w:sz w:val="22"/>
        </w:rPr>
        <w:t xml:space="preserve"> years, its single win being +0.0004 of AUC, and loses calibration </w:t>
      </w:r>
      <w:r>
        <w:rPr>
          <w:rFonts w:ascii="Calibri" w:hAnsi="Calibri"/>
          <w:b/>
          <w:i w:val="0"/>
          <w:color w:val="0B0B0B"/>
          <w:sz w:val="22"/>
        </w:rPr>
        <w:t>7 of 7</w:t>
      </w:r>
      <w:r>
        <w:rPr>
          <w:rFonts w:ascii="Calibri" w:hAnsi="Calibri"/>
          <w:b w:val="0"/>
          <w:i w:val="0"/>
          <w:color w:val="0B0B0B"/>
          <w:sz w:val="22"/>
        </w:rPr>
        <w:t>. Letting the model cheat does not close the gap. The ceiling is the baseline.</w:t>
      </w:r>
    </w:p>
    <w:p>
      <w:pPr>
        <w:spacing w:after="160"/>
        <w:jc w:val="both"/>
      </w:pPr>
      <w:r>
        <w:rPr>
          <w:rFonts w:ascii="Calibri" w:hAnsi="Calibri"/>
          <w:b/>
          <w:i w:val="0"/>
          <w:color w:val="0B0B0B"/>
          <w:sz w:val="22"/>
        </w:rPr>
        <w:t>The single largest qualification on this run belongs here and not in a footnote.</w:t>
      </w:r>
      <w:r>
        <w:rPr>
          <w:rFonts w:ascii="Calibri" w:hAnsi="Calibri"/>
          <w:b w:val="0"/>
          <w:i w:val="0"/>
          <w:color w:val="0B0B0B"/>
          <w:sz w:val="22"/>
        </w:rPr>
        <w:t xml:space="preserve"> The registered vintage rule removed </w:t>
      </w:r>
      <w:r>
        <w:rPr>
          <w:rFonts w:ascii="Calibri" w:hAnsi="Calibri"/>
          <w:b/>
          <w:i w:val="0"/>
          <w:color w:val="0B0B0B"/>
          <w:sz w:val="22"/>
        </w:rPr>
        <w:t>8 of the 12 pre-registered covariates</w:t>
      </w:r>
      <w:r>
        <w:rPr>
          <w:rFonts w:ascii="Calibri" w:hAnsi="Calibri"/>
          <w:b w:val="0"/>
          <w:i w:val="0"/>
          <w:color w:val="0B0B0B"/>
          <w:sz w:val="22"/>
        </w:rPr>
        <w:t xml:space="preserve"> and the coverage floor removed two more, leaving the verdict arm with two: </w:t>
      </w:r>
      <w:r>
        <w:rPr>
          <w:rFonts w:ascii="Consolas" w:hAnsi="Consolas"/>
          <w:b w:val="0"/>
          <w:i w:val="0"/>
          <w:color w:val="0B0B0B"/>
          <w:sz w:val="22"/>
        </w:rPr>
        <w:t>facilities_open_prior</w:t>
      </w:r>
      <w:r>
        <w:rPr>
          <w:rFonts w:ascii="Calibri" w:hAnsi="Calibri"/>
          <w:b w:val="0"/>
          <w:i w:val="0"/>
          <w:color w:val="0B0B0B"/>
          <w:sz w:val="22"/>
        </w:rPr>
        <w:t xml:space="preserve"> and </w:t>
      </w:r>
      <w:r>
        <w:rPr>
          <w:rFonts w:ascii="Consolas" w:hAnsi="Consolas"/>
          <w:b w:val="0"/>
          <w:i w:val="0"/>
          <w:color w:val="0B0B0B"/>
          <w:sz w:val="22"/>
        </w:rPr>
        <w:t>dist_nearest_outside_prior</w:t>
      </w:r>
      <w:r>
        <w:rPr>
          <w:rFonts w:ascii="Calibri" w:hAnsi="Calibri"/>
          <w:b w:val="0"/>
          <w:i w:val="0"/>
          <w:color w:val="0B0B0B"/>
          <w:sz w:val="22"/>
        </w:rPr>
        <w:t xml:space="preserve">. The reason is structural rather than incidental. Most of the panel's columns are not time series at all — mean distinct values per unit across 32 quarters is exactly 1.00 for population, households, income, both EJScreen columns, both wage series and metro employment. They are single-vintage broadcasts from ACS 2023, BLS OES May 2025 and EJScreen 2024, all of which post-date most of the held-out years. </w:t>
      </w:r>
      <w:r>
        <w:rPr>
          <w:rFonts w:ascii="Calibri" w:hAnsi="Calibri"/>
          <w:b/>
          <w:i w:val="0"/>
          <w:color w:val="0B0B0B"/>
          <w:sz w:val="22"/>
        </w:rPr>
        <w:t>The Tier 1 mechanism that generated H1 was therefore never testable on this panel.</w:t>
      </w:r>
      <w:r>
        <w:rPr>
          <w:rFonts w:ascii="Calibri" w:hAnsi="Calibri"/>
          <w:b w:val="0"/>
          <w:i w:val="0"/>
          <w:color w:val="0B0B0B"/>
          <w:sz w:val="22"/>
        </w:rPr>
        <w:t xml:space="preserve"> That is a finding about data availability rather than about the hypothesis, and it points at the same conclusion from a different direction: the covariates that might have distinguished one metro from another are published once, late, and without a usable history.</w:t>
      </w:r>
    </w:p>
    <w:p>
      <w:pPr>
        <w:spacing w:after="160"/>
        <w:jc w:val="both"/>
      </w:pPr>
      <w:r>
        <w:rPr>
          <w:rFonts w:ascii="Calibri" w:hAnsi="Calibri"/>
          <w:b w:val="0"/>
          <w:i w:val="0"/>
          <w:color w:val="0B0B0B"/>
          <w:sz w:val="22"/>
        </w:rPr>
        <w:t xml:space="preserve">One deviation runs the other way and is recorded because it is conservative for the conclusion reached. Baseline 2 is scored on the same ACS 2023 households column that the vintage gate rules </w:t>
      </w:r>
      <w:r>
        <w:rPr>
          <w:rFonts w:ascii="Calibri" w:hAnsi="Calibri"/>
          <w:b/>
          <w:i w:val="0"/>
          <w:color w:val="0B0B0B"/>
          <w:sz w:val="22"/>
        </w:rPr>
        <w:t>inadmissible</w:t>
      </w:r>
      <w:r>
        <w:rPr>
          <w:rFonts w:ascii="Calibri" w:hAnsi="Calibri"/>
          <w:b w:val="0"/>
          <w:i w:val="0"/>
          <w:color w:val="0B0B0B"/>
          <w:sz w:val="22"/>
        </w:rPr>
        <w:t xml:space="preserve"> as a covariate for 2019-2023. The two cannot both be honoured with the single ACS vintage on disk, and dropping the baseline would leave the criterion with nothing to test against, so the pre-registration's baseline was run as written. The bar is therefore set with information the model is not allowed to see — which biases the comparison </w:t>
      </w:r>
      <w:r>
        <w:rPr>
          <w:rFonts w:ascii="Calibri" w:hAnsi="Calibri"/>
          <w:b w:val="0"/>
          <w:i/>
          <w:color w:val="0B0B0B"/>
          <w:sz w:val="22"/>
        </w:rPr>
        <w:t>against</w:t>
      </w:r>
      <w:r>
        <w:rPr>
          <w:rFonts w:ascii="Calibri" w:hAnsi="Calibri"/>
          <w:b w:val="0"/>
          <w:i w:val="0"/>
          <w:color w:val="0B0B0B"/>
          <w:sz w:val="22"/>
        </w:rPr>
        <w:t xml:space="preserve"> H1, and means a narrow H1 win under this arrangement would not have been safe to report. A loss of 0.16 of AUC is not narrow.</w:t>
      </w:r>
    </w:p>
    <w:p>
      <w:pPr>
        <w:spacing w:after="160"/>
        <w:jc w:val="both"/>
      </w:pPr>
      <w:r>
        <w:rPr>
          <w:rFonts w:ascii="Calibri" w:hAnsi="Calibri"/>
          <w:b/>
          <w:i w:val="0"/>
          <w:color w:val="0B0B0B"/>
          <w:sz w:val="22"/>
        </w:rPr>
        <w:t>The errata, and why they are a separate file.</w:t>
      </w:r>
      <w:r>
        <w:rPr>
          <w:rFonts w:ascii="Calibri" w:hAnsi="Calibri"/>
          <w:b w:val="0"/>
          <w:i w:val="0"/>
          <w:color w:val="0B0B0B"/>
          <w:sz w:val="22"/>
        </w:rPr>
        <w:t xml:space="preserve"> Three figures the pre-registration quotes </w:t>
      </w:r>
      <w:r>
        <w:rPr>
          <w:rFonts w:ascii="Calibri" w:hAnsi="Calibri"/>
          <w:b w:val="0"/>
          <w:i/>
          <w:color w:val="0B0B0B"/>
          <w:sz w:val="22"/>
        </w:rPr>
        <w:t>to motivate</w:t>
      </w:r>
      <w:r>
        <w:rPr>
          <w:rFonts w:ascii="Calibri" w:hAnsi="Calibri"/>
          <w:b w:val="0"/>
          <w:i w:val="0"/>
          <w:color w:val="0B0B0B"/>
          <w:sz w:val="22"/>
        </w:rPr>
        <w:t xml:space="preserve"> the design were wrong or under-labelled. They were corrected in </w:t>
      </w:r>
      <w:r>
        <w:rPr>
          <w:rFonts w:ascii="Consolas" w:hAnsi="Consolas"/>
          <w:b w:val="0"/>
          <w:i w:val="0"/>
          <w:color w:val="0B0B0B"/>
          <w:sz w:val="22"/>
        </w:rPr>
        <w:t>docs/PREREG_METRO_MODEL_ERRATA.md</w:t>
      </w:r>
      <w:r>
        <w:rPr>
          <w:rFonts w:ascii="Calibri" w:hAnsi="Calibri"/>
          <w:b w:val="0"/>
          <w:i w:val="0"/>
          <w:color w:val="0B0B0B"/>
          <w:sz w:val="22"/>
        </w:rPr>
        <w:t xml:space="preserve"> rather than in the sealed document, because an in-file correction — however honestly flagged — destroys the only check a pre-registration provides, namely that the document can be shown not to have moved. None of the three touches a registered clause; the question, hypothesis, sample, covariates, baselines, evaluation, outcome texts, invalidating conditions and success criterion are byte-identical to what was sealed at 15:49 on 2026-09-15.</w:t>
      </w:r>
    </w:p>
    <w:p>
      <w:pPr>
        <w:spacing w:after="200" w:before="80"/>
        <w:ind w:left="0"/>
      </w:pPr>
      <w:r>
        <w:rPr>
          <w:rFonts w:ascii="Consolas" w:hAnsi="Consolas"/>
          <w:color w:val="52514E"/>
          <w:sz w:val="17"/>
        </w:rPr>
        <w:t xml:space="preserve">  1  "nested forward selection came out 0.72 points WORSE" did not name</w:t>
        <w:br/>
        <w:t xml:space="preserve">     its stratum.  On the completed 687-facility / 477-decision run the</w:t>
        <w:br/>
        <w:t xml:space="preserve">     large-metro top-10 hit rate falls 30.473% -&gt; 29.852% = -0.62 pp over</w:t>
        <w:br/>
        <w:t xml:space="preserve">     50 re-splits (5 wins / 19 ties / 26 losses).  POOLED across all</w:t>
        <w:br/>
        <w:t xml:space="preserve">     choice-set sizes the same comparison goes the other way, +0.36 pp.</w:t>
        <w:br/>
        <w:t xml:space="preserve">     The motivating argument survives; it is stratum-specific.</w:t>
        <w:br/>
        <w:br/>
        <w:t xml:space="preserve">  2  the dispersion rule was quoted as symmetric and exceptionless,</w:t>
        <w:br/>
        <w:t xml:space="preserve">     "21 of 21" in both directions.  It is neither -- see 5.11.3.</w:t>
        <w:br/>
        <w:t xml:space="preserve">     THIS CORRECTION RUNS AGAINST THE REGISTERED HYPOTHESIS, not in its</w:t>
        <w:br/>
        <w:t xml:space="preserve">     favour: it weakens the inference that high-dispersion columns would</w:t>
        <w:br/>
        <w:t xml:space="preserve">     work at metro grain.  As it turned out, they did not.</w:t>
        <w:br/>
        <w:br/>
        <w:t xml:space="preserve">  3  the densification range was quoted as 67-77%, mixing radii with</w:t>
        <w:br/>
        <w:t xml:space="preserve">     coordinate sets.  At the headline 45-mile radius it is 68.7-75.9%.</w:t>
      </w:r>
    </w:p>
    <w:p>
      <w:pPr>
        <w:spacing w:after="160"/>
        <w:jc w:val="both"/>
      </w:pPr>
      <w:r>
        <w:rPr>
          <w:rFonts w:ascii="Calibri" w:hAnsi="Calibri"/>
          <w:b w:val="0"/>
          <w:i w:val="0"/>
          <w:color w:val="0B0B0B"/>
          <w:sz w:val="22"/>
        </w:rPr>
        <w:t xml:space="preserve">A fourth note in the errata is worth carrying for its own sake. The sealed file cites three artefacts at paths that have since moved into </w:t>
      </w:r>
      <w:r>
        <w:rPr>
          <w:rFonts w:ascii="Consolas" w:hAnsi="Consolas"/>
          <w:b w:val="0"/>
          <w:i w:val="0"/>
          <w:color w:val="0B0B0B"/>
          <w:sz w:val="22"/>
        </w:rPr>
        <w:t>experiments/</w:t>
      </w:r>
      <w:r>
        <w:rPr>
          <w:rFonts w:ascii="Calibri" w:hAnsi="Calibri"/>
          <w:b w:val="0"/>
          <w:i w:val="0"/>
          <w:color w:val="0B0B0B"/>
          <w:sz w:val="22"/>
        </w:rPr>
        <w:t xml:space="preserve">. </w:t>
      </w:r>
      <w:r>
        <w:rPr>
          <w:rFonts w:ascii="Calibri" w:hAnsi="Calibri"/>
          <w:b/>
          <w:i w:val="0"/>
          <w:color w:val="0B0B0B"/>
          <w:sz w:val="22"/>
        </w:rPr>
        <w:t>The wrong paths were deliberately left in place</w:t>
      </w:r>
      <w:r>
        <w:rPr>
          <w:rFonts w:ascii="Calibri" w:hAnsi="Calibri"/>
          <w:b w:val="0"/>
          <w:i w:val="0"/>
          <w:color w:val="0B0B0B"/>
          <w:sz w:val="22"/>
        </w:rPr>
        <w:t>, because correcting them would change the file and break the hash — which had already happened once, when a repository-wide path sweep caught the document and had to be reverted. A pre-registration records what was true when it was written; stale paths inside one are a property of that, not a defect in it.</w:t>
      </w:r>
    </w:p>
    <w:p>
      <w:pPr>
        <w:pStyle w:val="Heading3"/>
      </w:pPr>
      <w:r>
        <w:t>5.11.3 Why a covariate fails: within-metro dispersion</w:t>
      </w:r>
    </w:p>
    <w:p>
      <w:pPr>
        <w:spacing w:after="160"/>
        <w:jc w:val="both"/>
      </w:pPr>
      <w:r>
        <w:rPr>
          <w:rFonts w:ascii="Calibri" w:hAnsi="Calibri"/>
          <w:b w:val="0"/>
          <w:i w:val="0"/>
          <w:color w:val="0B0B0B"/>
          <w:sz w:val="22"/>
        </w:rPr>
        <w:t>The pre-registration's motivating mechanism deserves its own statement, because it is the most transferable thing in this section and because the version the pre-registration used was wrong.</w:t>
      </w:r>
    </w:p>
    <w:p>
      <w:pPr>
        <w:spacing w:after="160"/>
        <w:jc w:val="both"/>
      </w:pPr>
      <w:r>
        <w:rPr>
          <w:rFonts w:ascii="Calibri" w:hAnsi="Calibri"/>
          <w:b w:val="0"/>
          <w:i w:val="0"/>
          <w:color w:val="0B0B0B"/>
          <w:sz w:val="22"/>
        </w:rPr>
        <w:t xml:space="preserve">A conditional choice model differences away everything that is constant within a choice set. A covariate's only currency is therefore how much it varies among the roughly two hundred candidate areas of one metro. Measured directly on the frame: the mean number of distinct values per large metro is about 200 for land area and 193 for households, but </w:t>
      </w:r>
      <w:r>
        <w:rPr>
          <w:rFonts w:ascii="Calibri" w:hAnsi="Calibri"/>
          <w:b/>
          <w:i w:val="0"/>
          <w:color w:val="0B0B0B"/>
          <w:sz w:val="22"/>
        </w:rPr>
        <w:t>9.2</w:t>
      </w:r>
      <w:r>
        <w:rPr>
          <w:rFonts w:ascii="Calibri" w:hAnsi="Calibri"/>
          <w:b w:val="0"/>
          <w:i w:val="0"/>
          <w:color w:val="0B0B0B"/>
          <w:sz w:val="22"/>
        </w:rPr>
        <w:t xml:space="preserve"> for the EJScreen and ACS county-grain columns and 8.0 and 7.9 for the two building-permit columns. Six of eighteen columns offer the model nine distinct values with which to rank two hundred alternatives, and </w:t>
      </w:r>
      <w:r>
        <w:rPr>
          <w:rFonts w:ascii="Consolas" w:hAnsi="Consolas"/>
          <w:b w:val="0"/>
          <w:i w:val="0"/>
          <w:color w:val="0B0B0B"/>
          <w:sz w:val="22"/>
        </w:rPr>
        <w:t>covariate_search.json</w:t>
      </w:r>
      <w:r>
        <w:rPr>
          <w:rFonts w:ascii="Calibri" w:hAnsi="Calibri"/>
          <w:b w:val="0"/>
          <w:i w:val="0"/>
          <w:color w:val="0B0B0B"/>
          <w:sz w:val="22"/>
        </w:rPr>
        <w:t xml:space="preserve">'s </w:t>
      </w:r>
      <w:r>
        <w:rPr>
          <w:rFonts w:ascii="Consolas" w:hAnsi="Consolas"/>
          <w:b w:val="0"/>
          <w:i w:val="0"/>
          <w:color w:val="0B0B0B"/>
          <w:sz w:val="22"/>
        </w:rPr>
        <w:t>column_audit</w:t>
      </w:r>
      <w:r>
        <w:rPr>
          <w:rFonts w:ascii="Calibri" w:hAnsi="Calibri"/>
          <w:b w:val="0"/>
          <w:i w:val="0"/>
          <w:color w:val="0B0B0B"/>
          <w:sz w:val="22"/>
        </w:rPr>
        <w:t xml:space="preserve"> marks all six with a </w:t>
      </w:r>
      <w:r>
        <w:rPr>
          <w:rFonts w:ascii="Consolas" w:hAnsi="Consolas"/>
          <w:b w:val="0"/>
          <w:i w:val="0"/>
          <w:color w:val="0B0B0B"/>
          <w:sz w:val="22"/>
        </w:rPr>
        <w:t>county_grain_share</w:t>
      </w:r>
      <w:r>
        <w:rPr>
          <w:rFonts w:ascii="Calibri" w:hAnsi="Calibri"/>
          <w:b w:val="0"/>
          <w:i w:val="0"/>
          <w:color w:val="0B0B0B"/>
          <w:sz w:val="22"/>
        </w:rPr>
        <w:t xml:space="preserve"> of exactly 1.00. That is not a data-quality problem — </w:t>
      </w:r>
      <w:r>
        <w:rPr>
          <w:rFonts w:ascii="Consolas" w:hAnsi="Consolas"/>
          <w:b w:val="0"/>
          <w:i w:val="0"/>
          <w:color w:val="0B0B0B"/>
          <w:sz w:val="22"/>
        </w:rPr>
        <w:t>traffic_proximity</w:t>
      </w:r>
      <w:r>
        <w:rPr>
          <w:rFonts w:ascii="Calibri" w:hAnsi="Calibri"/>
          <w:b w:val="0"/>
          <w:i w:val="0"/>
          <w:color w:val="0B0B0B"/>
          <w:sz w:val="22"/>
        </w:rPr>
        <w:t xml:space="preserve"> is populated on 100% of the metro frame's rows — it is a publication-grain problem.</w:t>
      </w:r>
    </w:p>
    <w:p>
      <w:pPr>
        <w:spacing w:after="160"/>
        <w:jc w:val="both"/>
      </w:pPr>
      <w:r>
        <w:rPr>
          <w:rFonts w:ascii="Calibri" w:hAnsi="Calibri"/>
          <w:b w:val="0"/>
          <w:i w:val="0"/>
          <w:color w:val="0B0B0B"/>
          <w:sz w:val="22"/>
        </w:rPr>
        <w:t xml:space="preserve">Scoring each of the 21 network terms in </w:t>
      </w:r>
      <w:r>
        <w:rPr>
          <w:rFonts w:ascii="Consolas" w:hAnsi="Consolas"/>
          <w:b w:val="0"/>
          <w:i w:val="0"/>
          <w:color w:val="0B0B0B"/>
          <w:sz w:val="22"/>
        </w:rPr>
        <w:t>experiments/gravity-network/artefacts/gravity_network.json</w:t>
      </w:r>
      <w:r>
        <w:rPr>
          <w:rFonts w:ascii="Calibri" w:hAnsi="Calibri"/>
          <w:b w:val="0"/>
          <w:i w:val="0"/>
          <w:color w:val="0B0B0B"/>
          <w:sz w:val="22"/>
        </w:rPr>
        <w:t xml:space="preserve"> (run </w:t>
      </w:r>
      <w:r>
        <w:rPr>
          <w:rFonts w:ascii="Consolas" w:hAnsi="Consolas"/>
          <w:b w:val="0"/>
          <w:i w:val="0"/>
          <w:color w:val="0B0B0B"/>
          <w:sz w:val="22"/>
        </w:rPr>
        <w:t>20260915-210603-b780</w:t>
      </w:r>
      <w:r>
        <w:rPr>
          <w:rFonts w:ascii="Calibri" w:hAnsi="Calibri"/>
          <w:b w:val="0"/>
          <w:i w:val="0"/>
          <w:color w:val="0B0B0B"/>
          <w:sz w:val="22"/>
        </w:rPr>
        <w:t xml:space="preserve">, </w:t>
      </w:r>
      <w:r>
        <w:rPr>
          <w:rFonts w:ascii="Consolas" w:hAnsi="Consolas"/>
          <w:b w:val="0"/>
          <w:i w:val="0"/>
          <w:color w:val="0B0B0B"/>
          <w:sz w:val="22"/>
        </w:rPr>
        <w:t>terms.dispersion</w:t>
      </w:r>
      <w:r>
        <w:rPr>
          <w:rFonts w:ascii="Calibri" w:hAnsi="Calibri"/>
          <w:b w:val="0"/>
          <w:i w:val="0"/>
          <w:color w:val="0B0B0B"/>
          <w:sz w:val="22"/>
        </w:rPr>
        <w:t xml:space="preserve"> at vintage 2030, 41 large metros of 101 or more candidates, 8,271 candidate ZCTAs) by its mean within-metro coefficient of variation, against whether its coefficient is interior or at the boundary in the arm where it is fitted:</w:t>
      </w:r>
    </w:p>
    <w:p>
      <w:pPr>
        <w:spacing w:after="200" w:before="80"/>
        <w:ind w:left="0"/>
      </w:pPr>
      <w:r>
        <w:rPr>
          <w:rFonts w:ascii="Consolas" w:hAnsi="Consolas"/>
          <w:color w:val="52514E"/>
          <w:sz w:val="17"/>
        </w:rPr>
        <w:t xml:space="preserve">  cv band        terms   interior   not interior</w:t>
        <w:br/>
        <w:t xml:space="preserve">  ------------------------------------------------</w:t>
        <w:br/>
        <w:t xml:space="preserve">  below 0.6          7          0              7      range 0.2975 - 0.5918</w:t>
        <w:br/>
        <w:t xml:space="preserve">  0.6 to 1.3         0         --             --      THE BAND IS EMPTY</w:t>
        <w:br/>
        <w:t xml:space="preserve">  above 1.3         14          9              5      range 1.3993 - 8.5046</w:t>
      </w:r>
    </w:p>
    <w:p>
      <w:pPr>
        <w:spacing w:after="60"/>
        <w:jc w:val="center"/>
      </w:pPr>
      <w:r>
        <w:drawing>
          <wp:inline xmlns:a="http://schemas.openxmlformats.org/drawingml/2006/main" xmlns:pic="http://schemas.openxmlformats.org/drawingml/2006/picture">
            <wp:extent cx="5943600" cy="3536276"/>
            <wp:docPr id="11" name="Picture 11"/>
            <wp:cNvGraphicFramePr>
              <a:graphicFrameLocks noChangeAspect="1"/>
            </wp:cNvGraphicFramePr>
            <a:graphic>
              <a:graphicData uri="http://schemas.openxmlformats.org/drawingml/2006/picture">
                <pic:pic>
                  <pic:nvPicPr>
                    <pic:cNvPr id="0" name="fig_dispersion.png"/>
                    <pic:cNvPicPr/>
                  </pic:nvPicPr>
                  <pic:blipFill>
                    <a:blip r:embed="rId19"/>
                    <a:stretch>
                      <a:fillRect/>
                    </a:stretch>
                  </pic:blipFill>
                  <pic:spPr>
                    <a:xfrm>
                      <a:off x="0" y="0"/>
                      <a:ext cx="5943600" cy="3536276"/>
                    </a:xfrm>
                    <a:prstGeom prst="rect"/>
                  </pic:spPr>
                </pic:pic>
              </a:graphicData>
            </a:graphic>
          </wp:inline>
        </w:drawing>
      </w:r>
    </w:p>
    <w:p>
      <w:pPr>
        <w:spacing w:after="240"/>
        <w:jc w:val="center"/>
      </w:pPr>
      <w:r>
        <w:rPr>
          <w:rFonts w:ascii="Calibri" w:hAnsi="Calibri"/>
          <w:b w:val="0"/>
          <w:i/>
          <w:color w:val="898781"/>
          <w:sz w:val="18"/>
        </w:rPr>
        <w:t>Figure 11. The same 21 terms plotted one by one rather than banded. Every value on the image is read from `gravity_network.json` at build time.</w:t>
      </w:r>
    </w:p>
    <w:p>
      <w:pPr>
        <w:spacing w:after="160"/>
        <w:jc w:val="both"/>
      </w:pPr>
      <w:r>
        <w:rPr>
          <w:rFonts w:ascii="Calibri" w:hAnsi="Calibri"/>
          <w:b/>
          <w:i w:val="0"/>
          <w:color w:val="0B0B0B"/>
          <w:sz w:val="22"/>
        </w:rPr>
        <w:t>The rule runs one way, and the two-way version was exactly the part that made it sound like a predictor.</w:t>
      </w:r>
    </w:p>
    <w:p>
      <w:pPr>
        <w:spacing w:after="200"/>
        <w:ind w:left="504"/>
      </w:pPr>
      <w:r>
        <w:rPr>
          <w:rFonts w:ascii="Calibri" w:hAnsi="Calibri"/>
          <w:b w:val="0"/>
          <w:i w:val="0"/>
          <w:color w:val="0B0B0B"/>
          <w:sz w:val="20"/>
        </w:rPr>
        <w:t xml:space="preserve">Low within-metro dispersion is </w:t>
      </w:r>
      <w:r>
        <w:rPr>
          <w:rFonts w:ascii="Calibri" w:hAnsi="Calibri"/>
          <w:b/>
          <w:i w:val="0"/>
          <w:color w:val="0B0B0B"/>
          <w:sz w:val="20"/>
        </w:rPr>
        <w:t>sufficient for failure</w:t>
      </w:r>
      <w:r>
        <w:rPr>
          <w:rFonts w:ascii="Calibri" w:hAnsi="Calibri"/>
          <w:b w:val="0"/>
          <w:i w:val="0"/>
          <w:color w:val="0B0B0B"/>
          <w:sz w:val="20"/>
        </w:rPr>
        <w:t xml:space="preserve">: all 7 terms with cv below 0.6 land at the coefficient boundary. High dispersion is </w:t>
      </w:r>
      <w:r>
        <w:rPr>
          <w:rFonts w:ascii="Calibri" w:hAnsi="Calibri"/>
          <w:b/>
          <w:i w:val="0"/>
          <w:color w:val="0B0B0B"/>
          <w:sz w:val="20"/>
        </w:rPr>
        <w:t>necessary but not sufficient for success</w:t>
      </w:r>
      <w:r>
        <w:rPr>
          <w:rFonts w:ascii="Calibri" w:hAnsi="Calibri"/>
          <w:b w:val="0"/>
          <w:i w:val="0"/>
          <w:color w:val="0B0B0B"/>
          <w:sz w:val="20"/>
        </w:rPr>
        <w:t>: 9 of the 14 above cv 1.3 are interior, and the 5 that are not are all on the sortation side, four of them carrying square footage as mass.</w:t>
      </w:r>
    </w:p>
    <w:p>
      <w:pPr>
        <w:spacing w:after="160"/>
        <w:jc w:val="both"/>
      </w:pPr>
      <w:r>
        <w:rPr>
          <w:rFonts w:ascii="Calibri" w:hAnsi="Calibri"/>
          <w:b w:val="0"/>
          <w:i w:val="0"/>
          <w:color w:val="0B0B0B"/>
          <w:sz w:val="22"/>
        </w:rPr>
        <w:t xml:space="preserve">Two things raise this above coincidence in the direction it does run. The gravity exponent is a </w:t>
      </w:r>
      <w:r>
        <w:rPr>
          <w:rFonts w:ascii="Calibri" w:hAnsi="Calibri"/>
          <w:b w:val="0"/>
          <w:i/>
          <w:color w:val="0B0B0B"/>
          <w:sz w:val="22"/>
        </w:rPr>
        <w:t>knob</w:t>
      </w:r>
      <w:r>
        <w:rPr>
          <w:rFonts w:ascii="Calibri" w:hAnsi="Calibri"/>
          <w:b w:val="0"/>
          <w:i w:val="0"/>
          <w:color w:val="0B0B0B"/>
          <w:sz w:val="22"/>
        </w:rPr>
        <w:t xml:space="preserve">: moving it from 1 to 3 changes nothing about what the covariate measures — still pull from the same facilities — and changes only how sharply it discriminates within a metro. Across the eighteen gravity terms the cv runs from </w:t>
      </w:r>
      <w:r>
        <w:rPr>
          <w:rFonts w:ascii="Calibri" w:hAnsi="Calibri"/>
          <w:b/>
          <w:i w:val="0"/>
          <w:color w:val="0B0B0B"/>
          <w:sz w:val="22"/>
        </w:rPr>
        <w:t>0.30 at exponent 1 to 8.50 at exponent 3</w:t>
      </w:r>
      <w:r>
        <w:rPr>
          <w:rFonts w:ascii="Calibri" w:hAnsi="Calibri"/>
          <w:b w:val="0"/>
          <w:i w:val="0"/>
          <w:color w:val="0B0B0B"/>
          <w:sz w:val="22"/>
        </w:rPr>
        <w:t xml:space="preserve">; all six exponent-1 terms fail and four of the six exponent-3 terms are interior, so the coefficient walks from the boundary towards the interior as the knob turns without ever getting all the way there. And it retrospectively explains a failure that had no explanation: a </w:t>
      </w:r>
      <w:r>
        <w:rPr>
          <w:rFonts w:ascii="Calibri" w:hAnsi="Calibri"/>
          <w:b w:val="0"/>
          <w:i/>
          <w:color w:val="0B0B0B"/>
          <w:sz w:val="22"/>
        </w:rPr>
        <w:t>count</w:t>
      </w:r>
      <w:r>
        <w:rPr>
          <w:rFonts w:ascii="Calibri" w:hAnsi="Calibri"/>
          <w:b w:val="0"/>
          <w:i w:val="0"/>
          <w:color w:val="0B0B0B"/>
          <w:sz w:val="22"/>
        </w:rPr>
        <w:t xml:space="preserve"> of facilities within 50 miles sits at cv 0.59 and fails at 25, 50 and 100 miles, while a </w:t>
      </w:r>
      <w:r>
        <w:rPr>
          <w:rFonts w:ascii="Calibri" w:hAnsi="Calibri"/>
          <w:b w:val="0"/>
          <w:i/>
          <w:color w:val="0B0B0B"/>
          <w:sz w:val="22"/>
        </w:rPr>
        <w:t>distance</w:t>
      </w:r>
      <w:r>
        <w:rPr>
          <w:rFonts w:ascii="Calibri" w:hAnsi="Calibri"/>
          <w:b w:val="0"/>
          <w:i w:val="0"/>
          <w:color w:val="0B0B0B"/>
          <w:sz w:val="22"/>
        </w:rPr>
        <w:t xml:space="preserve"> to the same facilities works. The radius was never the issue.</w:t>
      </w:r>
    </w:p>
    <w:p>
      <w:pPr>
        <w:spacing w:after="160"/>
        <w:jc w:val="both"/>
      </w:pPr>
      <w:r>
        <w:rPr>
          <w:rFonts w:ascii="Calibri" w:hAnsi="Calibri"/>
          <w:b/>
          <w:i w:val="0"/>
          <w:color w:val="0B0B0B"/>
          <w:sz w:val="22"/>
        </w:rPr>
        <w:t>Read it as description and not as an estimated relationship, and the limits are not decoration.</w:t>
      </w:r>
      <w:r>
        <w:rPr>
          <w:rFonts w:ascii="Calibri" w:hAnsi="Calibri"/>
          <w:b w:val="0"/>
          <w:i w:val="0"/>
          <w:color w:val="0B0B0B"/>
          <w:sz w:val="22"/>
        </w:rPr>
        <w:t xml:space="preserve"> n = 21 terms from a single run at a single vintage, and the terms are </w:t>
      </w:r>
      <w:r>
        <w:rPr>
          <w:rFonts w:ascii="Calibri" w:hAnsi="Calibri"/>
          <w:b/>
          <w:i w:val="0"/>
          <w:color w:val="0B0B0B"/>
          <w:sz w:val="22"/>
        </w:rPr>
        <w:t>not independent</w:t>
      </w:r>
      <w:r>
        <w:rPr>
          <w:rFonts w:ascii="Calibri" w:hAnsi="Calibri"/>
          <w:b w:val="0"/>
          <w:i w:val="0"/>
          <w:color w:val="0B0B0B"/>
          <w:sz w:val="22"/>
        </w:rPr>
        <w:t xml:space="preserve"> — each is one of two columns in one of 13 arms fitted over the same 483 decisions. Nothing at all was observed between cv 0.6 and 1.3, so the finding is silent about intermediate dispersion. And </w:t>
      </w:r>
      <w:r>
        <w:rPr>
          <w:rFonts w:ascii="Calibri" w:hAnsi="Calibri"/>
          <w:b w:val="0"/>
          <w:i/>
          <w:color w:val="0B0B0B"/>
          <w:sz w:val="22"/>
        </w:rPr>
        <w:t>"at the boundary"</w:t>
      </w:r>
      <w:r>
        <w:rPr>
          <w:rFonts w:ascii="Calibri" w:hAnsi="Calibri"/>
          <w:b w:val="0"/>
          <w:i w:val="0"/>
          <w:color w:val="0B0B0B"/>
          <w:sz w:val="22"/>
        </w:rPr>
        <w:t xml:space="preserve"> is a </w:t>
      </w:r>
      <w:r>
        <w:rPr>
          <w:rFonts w:ascii="Calibri" w:hAnsi="Calibri"/>
          <w:b/>
          <w:i w:val="0"/>
          <w:color w:val="0B0B0B"/>
          <w:sz w:val="22"/>
        </w:rPr>
        <w:t>rule, not a fact</w:t>
      </w:r>
      <w:r>
        <w:rPr>
          <w:rFonts w:ascii="Calibri" w:hAnsi="Calibri"/>
          <w:b w:val="0"/>
          <w:i w:val="0"/>
          <w:color w:val="0B0B0B"/>
          <w:sz w:val="22"/>
        </w:rPr>
        <w:t xml:space="preserve">: the re-split percentile rule used here calls </w:t>
      </w:r>
      <w:r>
        <w:rPr>
          <w:rFonts w:ascii="Consolas" w:hAnsi="Consolas"/>
          <w:b w:val="0"/>
          <w:i w:val="0"/>
          <w:color w:val="0B0B0B"/>
          <w:sz w:val="22"/>
        </w:rPr>
        <w:t>sortation_proximity</w:t>
      </w:r>
      <w:r>
        <w:rPr>
          <w:rFonts w:ascii="Calibri" w:hAnsi="Calibri"/>
          <w:b w:val="0"/>
          <w:i w:val="0"/>
          <w:color w:val="0B0B0B"/>
          <w:sz w:val="22"/>
        </w:rPr>
        <w:t xml:space="preserve"> boundary-inside-the-interval, while a point-estimate rule applied to a 500-replicate clustered bootstrap in a different artefact calls the same column </w:t>
      </w:r>
      <w:r>
        <w:rPr>
          <w:rFonts w:ascii="Consolas" w:hAnsi="Consolas"/>
          <w:b w:val="0"/>
          <w:i w:val="0"/>
          <w:color w:val="0B0B0B"/>
          <w:sz w:val="22"/>
        </w:rPr>
        <w:t>at_boundary: false</w:t>
      </w:r>
      <w:r>
        <w:rPr>
          <w:rFonts w:ascii="Calibri" w:hAnsi="Calibri"/>
          <w:b w:val="0"/>
          <w:i w:val="0"/>
          <w:color w:val="0B0B0B"/>
          <w:sz w:val="22"/>
        </w:rPr>
        <w:t xml:space="preserve">. Both are current and both are right under their own rule, so the rule is named every time. What this supports is a </w:t>
      </w:r>
      <w:r>
        <w:rPr>
          <w:rFonts w:ascii="Calibri" w:hAnsi="Calibri"/>
          <w:b/>
          <w:i w:val="0"/>
          <w:color w:val="0B0B0B"/>
          <w:sz w:val="22"/>
        </w:rPr>
        <w:t>screening heuristic worth seconds of compute before fitting anything</w:t>
      </w:r>
      <w:r>
        <w:rPr>
          <w:rFonts w:ascii="Calibri" w:hAnsi="Calibri"/>
          <w:b w:val="0"/>
          <w:i w:val="0"/>
          <w:color w:val="0B0B0B"/>
          <w:sz w:val="22"/>
        </w:rPr>
        <w:t xml:space="preserve"> — and no more than that.</w:t>
      </w:r>
    </w:p>
    <w:p>
      <w:pPr>
        <w:pStyle w:val="Heading3"/>
      </w:pPr>
      <w:r>
        <w:t>5.11.4 Two neighbouring lines, tested in the same week and not adopted</w:t>
      </w:r>
    </w:p>
    <w:p>
      <w:pPr>
        <w:spacing w:after="160"/>
        <w:jc w:val="both"/>
      </w:pPr>
      <w:r>
        <w:rPr>
          <w:rFonts w:ascii="Calibri" w:hAnsi="Calibri"/>
          <w:b w:val="0"/>
          <w:i w:val="0"/>
          <w:color w:val="0B0B0B"/>
          <w:sz w:val="22"/>
        </w:rPr>
        <w:t>Both are reported because a section that lists only what worked is not a record of what was done.</w:t>
      </w:r>
    </w:p>
    <w:p>
      <w:pPr>
        <w:spacing w:after="160"/>
        <w:jc w:val="both"/>
      </w:pPr>
      <w:r>
        <w:rPr>
          <w:rFonts w:ascii="Calibri" w:hAnsi="Calibri"/>
          <w:b w:val="0"/>
          <w:i/>
          <w:color w:val="0B0B0B"/>
          <w:sz w:val="22"/>
        </w:rPr>
      </w:r>
      <w:r>
        <w:rPr>
          <w:rFonts w:ascii="Calibri" w:hAnsi="Calibri"/>
          <w:b/>
          <w:i w:val="0"/>
          <w:color w:val="0B0B0B"/>
          <w:sz w:val="22"/>
        </w:rPr>
        <w:t>Gravity instead of proximity: better on three metrics out of four, and not adopted.</w:t>
      </w:r>
      <w:r>
        <w:rPr>
          <w:rFonts w:ascii="Calibri" w:hAnsi="Calibri"/>
          <w:b w:val="0"/>
          <w:i/>
          <w:color w:val="0B0B0B"/>
          <w:sz w:val="22"/>
        </w:rPr>
        <w:t xml:space="preserve"> The natural upgrade to "distance to the nearest existing facility" is a distance-discounted sum of pull from </w:t>
      </w:r>
      <w:r>
        <w:rPr>
          <w:rFonts w:ascii="Calibri" w:hAnsi="Calibri"/>
          <w:b w:val="0"/>
          <w:i w:val="0"/>
          <w:color w:val="0B0B0B"/>
          <w:sz w:val="22"/>
        </w:rPr>
        <w:t>all* of them. Thirteen arms were built over the same 483 decisions, the same alternatives and the same 50 re-splits, so every difference is a model difference (</w:t>
      </w:r>
      <w:r>
        <w:rPr>
          <w:rFonts w:ascii="Consolas" w:hAnsi="Consolas"/>
          <w:b w:val="0"/>
          <w:i w:val="0"/>
          <w:color w:val="0B0B0B"/>
          <w:sz w:val="22"/>
        </w:rPr>
        <w:t>gravity_network.json</w:t>
      </w:r>
      <w:r>
        <w:rPr>
          <w:rFonts w:ascii="Calibri" w:hAnsi="Calibri"/>
          <w:b w:val="0"/>
          <w:i w:val="0"/>
          <w:color w:val="0B0B0B"/>
          <w:sz w:val="22"/>
        </w:rPr>
        <w:t xml:space="preserve">, run </w:t>
      </w:r>
      <w:r>
        <w:rPr>
          <w:rFonts w:ascii="Consolas" w:hAnsi="Consolas"/>
          <w:b w:val="0"/>
          <w:i w:val="0"/>
          <w:color w:val="0B0B0B"/>
          <w:sz w:val="22"/>
        </w:rPr>
        <w:t>20260915-210603-b780</w:t>
      </w:r>
      <w:r>
        <w:rPr>
          <w:rFonts w:ascii="Calibri" w:hAnsi="Calibri"/>
          <w:b w:val="0"/>
          <w:i w:val="0"/>
          <w:color w:val="0B0B0B"/>
          <w:sz w:val="22"/>
        </w:rPr>
        <w:t>).</w:t>
      </w:r>
    </w:p>
    <w:p>
      <w:pPr>
        <w:spacing w:after="200" w:before="80"/>
        <w:ind w:left="0"/>
      </w:pPr>
      <w:r>
        <w:rPr>
          <w:rFonts w:ascii="Consolas" w:hAnsi="Consolas"/>
          <w:color w:val="52514E"/>
          <w:sz w:val="17"/>
        </w:rPr>
        <w:t xml:space="preserve">  large-metro top-10 lift</w:t>
        <w:br/>
        <w:t xml:space="preserve">    no_network            the floor, no network term at all      6.2585</w:t>
        <w:br/>
        <w:t xml:space="preserve">    proximity_published   the published baseline                 6.2903</w:t>
        <w:br/>
        <w:t xml:space="preserve">    gravity_count_a3      best arm with BOTH columns interior    6.2187</w:t>
        <w:br/>
        <w:br/>
        <w:t xml:space="preserve">  gravity_count_a3 vs proximity_published, paired over 50 re-splits</w:t>
        <w:br/>
        <w:t xml:space="preserve">    top-1     +0.0116    42 improved / 4 worsened</w:t>
        <w:br/>
        <w:t xml:space="preserve">    top-5     +0.0126    44 / 2</w:t>
        <w:br/>
        <w:t xml:space="preserve">    top-10    -0.0002    18 / 22</w:t>
        <w:br/>
        <w:t xml:space="preserve">    Brier     better     40 / 10</w:t>
      </w:r>
    </w:p>
    <w:p>
      <w:pPr>
        <w:spacing w:after="160"/>
        <w:jc w:val="both"/>
      </w:pPr>
      <w:r>
        <w:rPr>
          <w:rFonts w:ascii="Calibri" w:hAnsi="Calibri"/>
          <w:b w:val="0"/>
          <w:i w:val="0"/>
          <w:color w:val="0B0B0B"/>
          <w:sz w:val="22"/>
        </w:rPr>
        <w:t xml:space="preserve">Gravity wins at k = 1, k = 5 and on the proper score, and loses at k = 10 — where the best fully-interior gravity arm sits </w:t>
      </w:r>
      <w:r>
        <w:rPr>
          <w:rFonts w:ascii="Calibri" w:hAnsi="Calibri"/>
          <w:b/>
          <w:i w:val="0"/>
          <w:color w:val="0B0B0B"/>
          <w:sz w:val="22"/>
        </w:rPr>
        <w:t>below both</w:t>
      </w:r>
      <w:r>
        <w:rPr>
          <w:rFonts w:ascii="Calibri" w:hAnsi="Calibri"/>
          <w:b w:val="0"/>
          <w:i w:val="0"/>
          <w:color w:val="0B0B0B"/>
          <w:sz w:val="22"/>
        </w:rPr>
        <w:t xml:space="preserve"> the published proximity baseline and the no-network floor. There is no single scalar for "gravity versus proximity"; it depends on k, and any document that quotes one has chosen a k after seeing the answer. Two things settled the decision against it. Offered both families at once the fitted model </w:t>
      </w:r>
      <w:r>
        <w:rPr>
          <w:rFonts w:ascii="Calibri" w:hAnsi="Calibri"/>
          <w:b w:val="0"/>
          <w:i/>
          <w:color w:val="0B0B0B"/>
          <w:sz w:val="22"/>
        </w:rPr>
        <w:t>keeps</w:t>
      </w:r>
      <w:r>
        <w:rPr>
          <w:rFonts w:ascii="Calibri" w:hAnsi="Calibri"/>
          <w:b w:val="0"/>
          <w:i w:val="0"/>
          <w:color w:val="0B0B0B"/>
          <w:sz w:val="22"/>
        </w:rPr>
        <w:t xml:space="preserve"> gravity and pushes proximity to the boundary, which is a real measurement in gravity's favour. But a gravity term is </w:t>
      </w:r>
      <w:r>
        <w:rPr>
          <w:rFonts w:ascii="Calibri" w:hAnsi="Calibri"/>
          <w:b/>
          <w:i w:val="0"/>
          <w:color w:val="0B0B0B"/>
          <w:sz w:val="22"/>
        </w:rPr>
        <w:t>not extensive</w:t>
      </w:r>
      <w:r>
        <w:rPr>
          <w:rFonts w:ascii="Calibri" w:hAnsi="Calibri"/>
          <w:b w:val="0"/>
          <w:i w:val="0"/>
          <w:color w:val="0B0B0B"/>
          <w:sz w:val="22"/>
        </w:rPr>
        <w:t xml:space="preserve">: merging two areas does not add their attractions, so the zone-merger invariance that §5.4 pays for its entire functional form — Train §3.4 Example 2 — does not hold for any arm in the file except </w:t>
      </w:r>
      <w:r>
        <w:rPr>
          <w:rFonts w:ascii="Consolas" w:hAnsi="Consolas"/>
          <w:b w:val="0"/>
          <w:i w:val="0"/>
          <w:color w:val="0B0B0B"/>
          <w:sz w:val="22"/>
        </w:rPr>
        <w:t>no_network</w:t>
      </w:r>
      <w:r>
        <w:rPr>
          <w:rFonts w:ascii="Calibri" w:hAnsi="Calibri"/>
          <w:b w:val="0"/>
          <w:i w:val="0"/>
          <w:color w:val="0B0B0B"/>
          <w:sz w:val="22"/>
        </w:rPr>
        <w:t xml:space="preserve">. Measured over 43,224 merged area pairs, the median absolute relative probability error is </w:t>
      </w:r>
      <w:r>
        <w:rPr>
          <w:rFonts w:ascii="Calibri" w:hAnsi="Calibri"/>
          <w:b/>
          <w:i w:val="0"/>
          <w:color w:val="0B0B0B"/>
          <w:sz w:val="22"/>
        </w:rPr>
        <w:t>0.044</w:t>
      </w:r>
      <w:r>
        <w:rPr>
          <w:rFonts w:ascii="Calibri" w:hAnsi="Calibri"/>
          <w:b w:val="0"/>
          <w:i w:val="0"/>
          <w:color w:val="0B0B0B"/>
          <w:sz w:val="22"/>
        </w:rPr>
        <w:t xml:space="preserve"> and the maximum </w:t>
      </w:r>
      <w:r>
        <w:rPr>
          <w:rFonts w:ascii="Calibri" w:hAnsi="Calibri"/>
          <w:b/>
          <w:i w:val="0"/>
          <w:color w:val="0B0B0B"/>
          <w:sz w:val="22"/>
        </w:rPr>
        <w:t>0.455</w:t>
      </w:r>
      <w:r>
        <w:rPr>
          <w:rFonts w:ascii="Calibri" w:hAnsi="Calibri"/>
          <w:b w:val="0"/>
          <w:i w:val="0"/>
          <w:color w:val="0B0B0B"/>
          <w:sz w:val="22"/>
        </w:rPr>
        <w:t xml:space="preserve"> for the network arm, against </w:t>
      </w:r>
      <w:r>
        <w:rPr>
          <w:rFonts w:ascii="Calibri" w:hAnsi="Calibri"/>
          <w:b/>
          <w:i w:val="0"/>
          <w:color w:val="0B0B0B"/>
          <w:sz w:val="22"/>
        </w:rPr>
        <w:t>exactly 0.0</w:t>
      </w:r>
      <w:r>
        <w:rPr>
          <w:rFonts w:ascii="Calibri" w:hAnsi="Calibri"/>
          <w:b w:val="0"/>
          <w:i w:val="0"/>
          <w:color w:val="0B0B0B"/>
          <w:sz w:val="22"/>
        </w:rPr>
        <w:t xml:space="preserve"> for the extensive-only control. Trading an invariance the specification is built on for +0.012 at top-5 is not a trade this project is willing to make, and the specification is unchanged.</w:t>
      </w:r>
    </w:p>
    <w:p>
      <w:pPr>
        <w:spacing w:after="160"/>
        <w:jc w:val="both"/>
      </w:pPr>
      <w:r>
        <w:rPr>
          <w:rFonts w:ascii="Calibri" w:hAnsi="Calibri"/>
          <w:b w:val="0"/>
          <w:i/>
          <w:color w:val="0B0B0B"/>
          <w:sz w:val="22"/>
        </w:rPr>
      </w:r>
      <w:r>
        <w:rPr>
          <w:rFonts w:ascii="Calibri" w:hAnsi="Calibri"/>
          <w:b/>
          <w:i w:val="0"/>
          <w:color w:val="0B0B0B"/>
          <w:sz w:val="22"/>
        </w:rPr>
        <w:t>White space: retired, but it produced the densification measurement.</w:t>
      </w:r>
      <w:r>
        <w:rPr>
          <w:rFonts w:ascii="Calibri" w:hAnsi="Calibri"/>
          <w:b w:val="0"/>
          <w:i/>
          <w:color w:val="0B0B0B"/>
          <w:sz w:val="22"/>
        </w:rPr>
        <w:t xml:space="preserve"> Ranking unserved places by an under-coverage score was tested against the household baseline over 108 scored cells (`outputs/metrics/white_space.json`). It wins </w:t>
      </w:r>
      <w:r>
        <w:rPr>
          <w:rFonts w:ascii="Calibri" w:hAnsi="Calibri"/>
          <w:b w:val="0"/>
          <w:i/>
          <w:color w:val="0B0B0B"/>
          <w:sz w:val="22"/>
        </w:rPr>
        <w:t>14 of 108</w:t>
      </w:r>
      <w:r>
        <w:rPr>
          <w:rFonts w:ascii="Calibri" w:hAnsi="Calibri"/>
          <w:b w:val="0"/>
          <w:i/>
          <w:color w:val="0B0B0B"/>
          <w:sz w:val="22"/>
        </w:rPr>
        <w:t xml:space="preserve"> (13%), and reaches p &lt; 0.05 in its own favour </w:t>
      </w:r>
      <w:r>
        <w:rPr>
          <w:rFonts w:ascii="Calibri" w:hAnsi="Calibri"/>
          <w:b w:val="0"/>
          <w:i/>
          <w:color w:val="0B0B0B"/>
          <w:sz w:val="22"/>
        </w:rPr>
        <w:t>0 times</w:t>
      </w:r>
      <w:r>
        <w:rPr>
          <w:rFonts w:ascii="Calibri" w:hAnsi="Calibri"/>
          <w:b w:val="0"/>
          <w:i/>
          <w:color w:val="0B0B0B"/>
          <w:sz w:val="22"/>
        </w:rPr>
        <w:t xml:space="preserve"> against </w:t>
      </w:r>
      <w:r>
        <w:rPr>
          <w:rFonts w:ascii="Calibri" w:hAnsi="Calibri"/>
          <w:b w:val="0"/>
          <w:i/>
          <w:color w:val="0B0B0B"/>
          <w:sz w:val="22"/>
        </w:rPr>
        <w:t>32</w:t>
      </w:r>
      <w:r>
        <w:rPr>
          <w:rFonts w:ascii="Calibri" w:hAnsi="Calibri"/>
          <w:b w:val="0"/>
          <w:i w:val="0"/>
          <w:color w:val="0B0B0B"/>
          <w:sz w:val="22"/>
        </w:rPr>
        <w:t>* for the baseline. It is a real description of who is unserved and is usable as that; it is not a predictor of where the operator builds next.</w:t>
      </w:r>
    </w:p>
    <w:p>
      <w:pPr>
        <w:spacing w:after="160"/>
        <w:jc w:val="both"/>
      </w:pPr>
      <w:r>
        <w:rPr>
          <w:rFonts w:ascii="Calibri" w:hAnsi="Calibri"/>
          <w:b w:val="0"/>
          <w:i w:val="0"/>
          <w:color w:val="0B0B0B"/>
          <w:sz w:val="22"/>
        </w:rPr>
        <w:t xml:space="preserve">What survives is the regularity it exposed on the way. At the headline 45-mile radius, </w:t>
      </w:r>
      <w:r>
        <w:rPr>
          <w:rFonts w:ascii="Calibri" w:hAnsi="Calibri"/>
          <w:b/>
          <w:i w:val="0"/>
          <w:color w:val="0B0B0B"/>
          <w:sz w:val="22"/>
        </w:rPr>
        <w:t>68.7% to 75.9%</w:t>
      </w:r>
      <w:r>
        <w:rPr>
          <w:rFonts w:ascii="Calibri" w:hAnsi="Calibri"/>
          <w:b w:val="0"/>
          <w:i w:val="0"/>
          <w:color w:val="0B0B0B"/>
          <w:sz w:val="22"/>
        </w:rPr>
        <w:t xml:space="preserve"> of 2024-25 delivery-station openings landed inside coverage the pre-2024 network already had — 75.9% is 60 of 79 openings with real Census coordinates, 68.7% is 90 of 131 once ZCTA-centroid fallbacks are admitted. </w:t>
      </w:r>
      <w:r>
        <w:rPr>
          <w:rFonts w:ascii="Calibri" w:hAnsi="Calibri"/>
          <w:b/>
          <w:i w:val="0"/>
          <w:color w:val="0B0B0B"/>
          <w:sz w:val="22"/>
        </w:rPr>
        <w:t>That range is across coordinate sets at one radius, not across radii</w:t>
      </w:r>
      <w:r>
        <w:rPr>
          <w:rFonts w:ascii="Calibri" w:hAnsi="Calibri"/>
          <w:b w:val="0"/>
          <w:i w:val="0"/>
          <w:color w:val="0B0B0B"/>
          <w:sz w:val="22"/>
        </w:rPr>
        <w:t xml:space="preserve">, and the distinction is not pedantic: 67.1% is the real-coordinate figure at </w:t>
      </w:r>
      <w:r>
        <w:rPr>
          <w:rFonts w:ascii="Calibri" w:hAnsi="Calibri"/>
          <w:b w:val="0"/>
          <w:i/>
          <w:color w:val="0B0B0B"/>
          <w:sz w:val="22"/>
        </w:rPr>
        <w:t>15</w:t>
      </w:r>
      <w:r>
        <w:rPr>
          <w:rFonts w:ascii="Calibri" w:hAnsi="Calibri"/>
          <w:b w:val="0"/>
          <w:i w:val="0"/>
          <w:color w:val="0B0B0B"/>
          <w:sz w:val="22"/>
        </w:rPr>
        <w:t xml:space="preserve"> miles, so the "67-77%" that circulated in this project and in the pre-registration silently mixed two axes and quoted the range both wider and looser than the artefact supports. Across the full radius-by-coordinate-set grid the value runs from 45.0% to 75.9%.</w:t>
      </w:r>
    </w:p>
    <w:p>
      <w:pPr>
        <w:spacing w:after="160"/>
        <w:jc w:val="both"/>
      </w:pPr>
      <w:r>
        <w:rPr>
          <w:rFonts w:ascii="Calibri" w:hAnsi="Calibri"/>
          <w:b w:val="0"/>
          <w:i w:val="0"/>
          <w:color w:val="0B0B0B"/>
          <w:sz w:val="22"/>
        </w:rPr>
        <w:t xml:space="preserve">The operator densifies where it already serves. That is the single strongest regularity the project found, it is the reason the pre-registration's Tier 3 covariates exist, and it did not rescue the model either. In the verdict arm, which has no size control, </w:t>
      </w:r>
      <w:r>
        <w:rPr>
          <w:rFonts w:ascii="Consolas" w:hAnsi="Consolas"/>
          <w:b w:val="0"/>
          <w:i w:val="0"/>
          <w:color w:val="0B0B0B"/>
          <w:sz w:val="22"/>
        </w:rPr>
        <w:t>facilities_open_prior</w:t>
      </w:r>
      <w:r>
        <w:rPr>
          <w:rFonts w:ascii="Calibri" w:hAnsi="Calibri"/>
          <w:b w:val="0"/>
          <w:i w:val="0"/>
          <w:color w:val="0B0B0B"/>
          <w:sz w:val="22"/>
        </w:rPr>
        <w:t xml:space="preserve"> loads positively as expected (0.42 to 0.74 across the seven years). In the </w:t>
      </w:r>
      <w:r>
        <w:rPr>
          <w:rFonts w:ascii="Consolas" w:hAnsi="Consolas"/>
          <w:b w:val="0"/>
          <w:i w:val="0"/>
          <w:color w:val="0B0B0B"/>
          <w:sz w:val="22"/>
        </w:rPr>
        <w:t>vintage_relaxed</w:t>
      </w:r>
      <w:r>
        <w:rPr>
          <w:rFonts w:ascii="Calibri" w:hAnsi="Calibri"/>
          <w:b w:val="0"/>
          <w:i w:val="0"/>
          <w:color w:val="0B0B0B"/>
          <w:sz w:val="22"/>
        </w:rPr>
        <w:t xml:space="preserve"> arm, which is the only one that also carries households and population, the </w:t>
      </w:r>
      <w:r>
        <w:rPr>
          <w:rFonts w:ascii="Calibri" w:hAnsi="Calibri"/>
          <w:b/>
          <w:i w:val="0"/>
          <w:color w:val="0B0B0B"/>
          <w:sz w:val="22"/>
        </w:rPr>
        <w:t>same covariate turns negative in all seven years</w:t>
      </w:r>
      <w:r>
        <w:rPr>
          <w:rFonts w:ascii="Calibri" w:hAnsi="Calibri"/>
          <w:b w:val="0"/>
          <w:i w:val="0"/>
          <w:color w:val="0B0B0B"/>
          <w:sz w:val="22"/>
        </w:rPr>
        <w:t xml:space="preserve"> (-0.45 to -0.09). Densification is real, and once metro size is in the model it stops being information: what looks like "the operator builds where it already builds" is mostly "the operator builds where the people are", which is the sentence §5.3 retired a model over.</w:t>
      </w:r>
    </w:p>
    <w:p>
      <w:pPr>
        <w:pStyle w:val="Heading1"/>
      </w:pPr>
      <w:r>
        <w:t>6. Known open defects</w:t>
      </w:r>
    </w:p>
    <w:p>
      <w:pPr>
        <w:spacing w:after="160"/>
        <w:jc w:val="both"/>
      </w:pPr>
      <w:r>
        <w:rPr>
          <w:rFonts w:ascii="Calibri" w:hAnsi="Calibri"/>
          <w:b w:val="0"/>
          <w:i w:val="0"/>
          <w:color w:val="0B0B0B"/>
          <w:sz w:val="22"/>
        </w:rPr>
        <w:t>Listed in the order they would hurt a reader who relied on this work. A proposal that lists its defects is easier to assess than one that does not, and every item here is measured rather than suspected.</w:t>
      </w:r>
    </w:p>
    <w:p>
      <w:pPr>
        <w:spacing w:after="160"/>
        <w:jc w:val="both"/>
      </w:pPr>
      <w:r>
        <w:rPr>
          <w:rFonts w:ascii="Calibri" w:hAnsi="Calibri"/>
          <w:b/>
          <w:i w:val="0"/>
          <w:color w:val="0B0B0B"/>
          <w:sz w:val="22"/>
        </w:rPr>
        <w:t>A. CLOSED. The repository is under version control.</w:t>
      </w:r>
      <w:r>
        <w:rPr>
          <w:rFonts w:ascii="Calibri" w:hAnsi="Calibri"/>
          <w:b w:val="0"/>
          <w:i w:val="0"/>
          <w:color w:val="0B0B0B"/>
          <w:sz w:val="22"/>
        </w:rPr>
        <w:t xml:space="preserve"> This entry read "the repository is not under version control. No history exists, and concurrent edits are unrecoverable. Not a modelling defect, and the highest operational risk in the project. Fix first." It was true when written and it has been fixed. The entry is kept as a closed item rather than deleted, because the numbering is referenced elsewhere in this document.</w:t>
      </w:r>
    </w:p>
    <w:p>
      <w:pPr>
        <w:spacing w:after="160"/>
        <w:jc w:val="both"/>
      </w:pPr>
      <w:r>
        <w:rPr>
          <w:rFonts w:ascii="Calibri" w:hAnsi="Calibri"/>
          <w:b/>
          <w:i w:val="0"/>
          <w:color w:val="0B0B0B"/>
          <w:sz w:val="22"/>
        </w:rPr>
        <w:t>B. The optimiser does not have a single definition of an activation.</w:t>
      </w:r>
      <w:r>
        <w:rPr>
          <w:rFonts w:ascii="Calibri" w:hAnsi="Calibri"/>
          <w:b w:val="0"/>
          <w:i w:val="0"/>
          <w:color w:val="0B0B0B"/>
          <w:sz w:val="22"/>
        </w:rPr>
        <w:t xml:space="preserve"> Three lines price the same object as an area, as a facility and as a facility with a catchment. Measured consequence: a 2.74x capital overcharge. Full statement in §5.6. It is the same unit-of-analysis error that killed the hazard model, occurring in a second component, which is the reason it is listed this high. </w:t>
      </w:r>
      <w:r>
        <w:rPr>
          <w:rFonts w:ascii="Calibri" w:hAnsi="Calibri"/>
          <w:b/>
          <w:i w:val="0"/>
          <w:color w:val="0B0B0B"/>
          <w:sz w:val="22"/>
        </w:rPr>
        <w:t>It is now the highest-ranked open defect.</w:t>
      </w:r>
    </w:p>
    <w:p>
      <w:pPr>
        <w:spacing w:after="160"/>
        <w:jc w:val="both"/>
      </w:pPr>
      <w:r>
        <w:rPr>
          <w:rFonts w:ascii="Calibri" w:hAnsi="Calibri"/>
          <w:b/>
          <w:i w:val="0"/>
          <w:color w:val="0B0B0B"/>
          <w:sz w:val="22"/>
        </w:rPr>
        <w:t>C. CLOSED AS STATED, REOPENED AS SOMETHING SHARPER.</w:t>
      </w:r>
      <w:r>
        <w:rPr>
          <w:rFonts w:ascii="Calibri" w:hAnsi="Calibri"/>
          <w:b w:val="0"/>
          <w:i w:val="0"/>
          <w:color w:val="0B0B0B"/>
          <w:sz w:val="22"/>
        </w:rPr>
        <w:t xml:space="preserve"> This entry read "the published optimiser and cost artefacts are stale relative to their own source code". Both have since been regenerated end to end (runs </w:t>
      </w:r>
      <w:r>
        <w:rPr>
          <w:rFonts w:ascii="Consolas" w:hAnsi="Consolas"/>
          <w:b w:val="0"/>
          <w:i w:val="0"/>
          <w:color w:val="0B0B0B"/>
          <w:sz w:val="22"/>
        </w:rPr>
        <w:t>20260914-002418-0623</w:t>
      </w:r>
      <w:r>
        <w:rPr>
          <w:rFonts w:ascii="Calibri" w:hAnsi="Calibri"/>
          <w:b w:val="0"/>
          <w:i w:val="0"/>
          <w:color w:val="0B0B0B"/>
          <w:sz w:val="22"/>
        </w:rPr>
        <w:t xml:space="preserve"> and </w:t>
      </w:r>
      <w:r>
        <w:rPr>
          <w:rFonts w:ascii="Consolas" w:hAnsi="Consolas"/>
          <w:b w:val="0"/>
          <w:i w:val="0"/>
          <w:color w:val="0B0B0B"/>
          <w:sz w:val="22"/>
        </w:rPr>
        <w:t>20260914-002431-7419</w:t>
      </w:r>
      <w:r>
        <w:rPr>
          <w:rFonts w:ascii="Calibri" w:hAnsi="Calibri"/>
          <w:b w:val="0"/>
          <w:i w:val="0"/>
          <w:color w:val="0B0B0B"/>
          <w:sz w:val="22"/>
        </w:rPr>
        <w:t xml:space="preserve">), so the staleness is gone. What the regeneration exposed is worse than what it fixed: </w:t>
      </w:r>
      <w:r>
        <w:rPr>
          <w:rFonts w:ascii="Calibri" w:hAnsi="Calibri"/>
          <w:b/>
          <w:i w:val="0"/>
          <w:color w:val="0B0B0B"/>
          <w:sz w:val="22"/>
        </w:rPr>
        <w:t>depot placement moves the headline more than any documented parameter and is not classified as a parameter.</w:t>
      </w:r>
      <w:r>
        <w:rPr>
          <w:rFonts w:ascii="Calibri" w:hAnsi="Calibri"/>
          <w:b w:val="0"/>
          <w:i w:val="0"/>
          <w:color w:val="0B0B0B"/>
          <w:sz w:val="22"/>
        </w:rPr>
        <w:t xml:space="preserve"> The 500-draw Monte Carlo in §5.6 puts the superseded 330 at the 97th percentile of the parameter distribution and the current 282 at the 67th, which is the measurement that turns "the artefact was stale" into "our register of what counts as a parameter is incomplete". The register is the defect. Nothing has been done about it.</w:t>
      </w:r>
    </w:p>
    <w:p>
      <w:pPr>
        <w:spacing w:after="160"/>
        <w:jc w:val="both"/>
      </w:pPr>
      <w:r>
        <w:rPr>
          <w:rFonts w:ascii="Calibri" w:hAnsi="Calibri"/>
          <w:b/>
          <w:i w:val="0"/>
          <w:color w:val="0B0B0B"/>
          <w:sz w:val="22"/>
        </w:rPr>
        <w:t>D. Forty-four per cent of PILOT opening quarters are a convention, and the successor was fitted around the problem rather than through it.</w:t>
      </w:r>
      <w:r>
        <w:rPr>
          <w:rFonts w:ascii="Calibri" w:hAnsi="Calibri"/>
          <w:b w:val="0"/>
          <w:i w:val="0"/>
          <w:color w:val="0B0B0B"/>
          <w:sz w:val="22"/>
        </w:rPr>
        <w:t xml:space="preserve"> Nineteen of 43 pilot facilities have no recorded quarter and are defaulted to Q1, producing 35.47% of fitted events in Q1 against 25% expected. The flag is carried to the panel; the values are still unknown. This used to be listed as what blocked fitting the successor. It no longer blocks it, because the successor was fitted on the national frame, which reports a quarter for all 104 of its rows — see defect M for why that is less reassuring than it sounds. The nineteen pilot quarters remain unresolved, and any result that returns to the pilot frame inherits them.</w:t>
      </w:r>
    </w:p>
    <w:p>
      <w:pPr>
        <w:spacing w:after="160"/>
        <w:jc w:val="both"/>
      </w:pPr>
      <w:r>
        <w:rPr>
          <w:rFonts w:ascii="Calibri" w:hAnsi="Calibri"/>
          <w:b/>
          <w:i w:val="0"/>
          <w:color w:val="0B0B0B"/>
          <w:sz w:val="22"/>
        </w:rPr>
        <w:t>E. Interval censoring is not implemented.</w:t>
      </w:r>
      <w:r>
        <w:rPr>
          <w:rFonts w:ascii="Calibri" w:hAnsi="Calibri"/>
          <w:b w:val="0"/>
          <w:i w:val="0"/>
          <w:color w:val="0B0B0B"/>
          <w:sz w:val="22"/>
        </w:rPr>
        <w:t xml:space="preserve"> Most dates are "operating by" upper bounds with verified lags of 4, 13, 57, 69 and 345 months, and the risk set treats each as an exact event time. The successor specification </w:t>
      </w:r>
      <w:r>
        <w:rPr>
          <w:rFonts w:ascii="Calibri" w:hAnsi="Calibri"/>
          <w:b w:val="0"/>
          <w:i/>
          <w:color w:val="0B0B0B"/>
          <w:sz w:val="22"/>
        </w:rPr>
        <w:t>reduces</w:t>
      </w:r>
      <w:r>
        <w:rPr>
          <w:rFonts w:ascii="Calibri" w:hAnsi="Calibri"/>
          <w:b w:val="0"/>
          <w:i w:val="0"/>
          <w:color w:val="0B0B0B"/>
          <w:sz w:val="22"/>
        </w:rPr>
        <w:t xml:space="preserve"> the exposure, because the date becomes a conditioning variable rather than the event time, but it does not remove it: a lag of that size would place a decision in the wrong period or outside the frame. It returns with the timing factor of §5.4's decomposition, after the choice model exists to attach it to.</w:t>
      </w:r>
    </w:p>
    <w:p>
      <w:pPr>
        <w:spacing w:after="160"/>
        <w:jc w:val="both"/>
      </w:pPr>
      <w:r>
        <w:rPr>
          <w:rFonts w:ascii="Calibri" w:hAnsi="Calibri"/>
          <w:b/>
          <w:i w:val="0"/>
          <w:color w:val="0B0B0B"/>
          <w:sz w:val="22"/>
        </w:rPr>
        <w:t>F. PART-CLOSED, AND THE PART THAT CLOSED IS NOT JOINED IN.</w:t>
      </w:r>
      <w:r>
        <w:rPr>
          <w:rFonts w:ascii="Calibri" w:hAnsi="Calibri"/>
          <w:b w:val="0"/>
          <w:i w:val="0"/>
          <w:color w:val="0B0B0B"/>
          <w:sz w:val="22"/>
        </w:rPr>
        <w:t xml:space="preserve"> All three panels are 0% populated on latitude and longitude, and coordinates are filled from area centroids. Every distance quantity in the project inherits that error, and it gates the distance covariate in §5.4. The count of addresses needing geocoding rose from 104 to </w:t>
      </w:r>
      <w:r>
        <w:rPr>
          <w:rFonts w:ascii="Calibri" w:hAnsi="Calibri"/>
          <w:b/>
          <w:i w:val="0"/>
          <w:color w:val="0B0B0B"/>
          <w:sz w:val="22"/>
        </w:rPr>
        <w:t>693</w:t>
      </w:r>
      <w:r>
        <w:rPr>
          <w:rFonts w:ascii="Calibri" w:hAnsi="Calibri"/>
          <w:b w:val="0"/>
          <w:i w:val="0"/>
          <w:color w:val="0B0B0B"/>
          <w:sz w:val="22"/>
        </w:rPr>
        <w:t xml:space="preserve"> with the expansion of §4.8. The batch submission has since been made and reaches </w:t>
      </w:r>
      <w:r>
        <w:rPr>
          <w:rFonts w:ascii="Calibri" w:hAnsi="Calibri"/>
          <w:b/>
          <w:i w:val="0"/>
          <w:color w:val="0B0B0B"/>
          <w:sz w:val="22"/>
        </w:rPr>
        <w:t>72.3%</w:t>
      </w:r>
      <w:r>
        <w:rPr>
          <w:rFonts w:ascii="Calibri" w:hAnsi="Calibri"/>
          <w:b w:val="0"/>
          <w:i w:val="0"/>
          <w:color w:val="0B0B0B"/>
          <w:sz w:val="22"/>
        </w:rPr>
        <w:t xml:space="preserve"> — 501 Match of 693, 190 No_Match, 2 Tie — but the result lives in a side file that is </w:t>
      </w:r>
      <w:r>
        <w:rPr>
          <w:rFonts w:ascii="Calibri" w:hAnsi="Calibri"/>
          <w:b/>
          <w:i w:val="0"/>
          <w:color w:val="0B0B0B"/>
          <w:sz w:val="22"/>
        </w:rPr>
        <w:t>not joined into the panel</w:t>
      </w:r>
      <w:r>
        <w:rPr>
          <w:rFonts w:ascii="Calibri" w:hAnsi="Calibri"/>
          <w:b w:val="0"/>
          <w:i w:val="0"/>
          <w:color w:val="0B0B0B"/>
          <w:sz w:val="22"/>
        </w:rPr>
        <w:t xml:space="preserve"> and </w:t>
      </w:r>
      <w:r>
        <w:rPr>
          <w:rFonts w:ascii="Calibri" w:hAnsi="Calibri"/>
          <w:b/>
          <w:i w:val="0"/>
          <w:color w:val="0B0B0B"/>
          <w:sz w:val="22"/>
        </w:rPr>
        <w:t>not under version control</w:t>
      </w:r>
      <w:r>
        <w:rPr>
          <w:rFonts w:ascii="Calibri" w:hAnsi="Calibri"/>
          <w:b w:val="0"/>
          <w:i w:val="0"/>
          <w:color w:val="0B0B0B"/>
          <w:sz w:val="22"/>
        </w:rPr>
        <w:t xml:space="preserve">, and </w:t>
      </w:r>
      <w:r>
        <w:rPr>
          <w:rFonts w:ascii="Consolas" w:hAnsi="Consolas"/>
          <w:b w:val="0"/>
          <w:i w:val="0"/>
          <w:color w:val="0B0B0B"/>
          <w:sz w:val="22"/>
        </w:rPr>
        <w:t>national_panel_expanded.json</w:t>
      </w:r>
      <w:r>
        <w:rPr>
          <w:rFonts w:ascii="Calibri" w:hAnsi="Calibri"/>
          <w:b w:val="0"/>
          <w:i w:val="0"/>
          <w:color w:val="0B0B0B"/>
          <w:sz w:val="22"/>
        </w:rPr>
        <w:t xml:space="preserve"> still records </w:t>
      </w:r>
      <w:r>
        <w:rPr>
          <w:rFonts w:ascii="Consolas" w:hAnsi="Consolas"/>
          <w:b w:val="0"/>
          <w:i w:val="0"/>
          <w:color w:val="0B0B0B"/>
          <w:sz w:val="22"/>
        </w:rPr>
        <w:t>coordinates_present: 0</w:t>
      </w:r>
      <w:r>
        <w:rPr>
          <w:rFonts w:ascii="Calibri" w:hAnsi="Calibri"/>
          <w:b w:val="0"/>
          <w:i w:val="0"/>
          <w:color w:val="0B0B0B"/>
          <w:sz w:val="22"/>
        </w:rPr>
        <w:t xml:space="preserve">. So the defect is unchanged where it bites. A "before" figure of 65.0% (455 of 700) circulated in earlier drafts; it was measured on the superseded 700-row panel and </w:t>
      </w:r>
      <w:r>
        <w:rPr>
          <w:rFonts w:ascii="Calibri" w:hAnsi="Calibri"/>
          <w:b/>
          <w:i w:val="0"/>
          <w:color w:val="0B0B0B"/>
          <w:sz w:val="22"/>
        </w:rPr>
        <w:t>no file reproducing it survives on disk</w:t>
      </w:r>
      <w:r>
        <w:rPr>
          <w:rFonts w:ascii="Calibri" w:hAnsi="Calibri"/>
          <w:b w:val="0"/>
          <w:i w:val="0"/>
          <w:color w:val="0B0B0B"/>
          <w:sz w:val="22"/>
        </w:rPr>
        <w:t>, so it should not be quoted as a comparison.</w:t>
      </w:r>
    </w:p>
    <w:p>
      <w:pPr>
        <w:spacing w:after="160"/>
        <w:jc w:val="both"/>
      </w:pPr>
      <w:r>
        <w:rPr>
          <w:rFonts w:ascii="Calibri" w:hAnsi="Calibri"/>
          <w:b/>
          <w:i w:val="0"/>
          <w:color w:val="0B0B0B"/>
          <w:sz w:val="22"/>
        </w:rPr>
        <w:t>G. A served-now flag is conflated with an ever-served flag.</w:t>
      </w:r>
      <w:r>
        <w:rPr>
          <w:rFonts w:ascii="Calibri" w:hAnsi="Calibri"/>
          <w:b w:val="0"/>
          <w:i w:val="0"/>
          <w:color w:val="0B0B0B"/>
          <w:sz w:val="22"/>
        </w:rPr>
        <w:t xml:space="preserve"> The warehouse takes the earliest opening and the latest closing per area, so a gap between one station closing and another opening reads as served throughout. Harmless for first-enablement, wrong for the cost and visualisation layers. Only one closure exists today, so the blast radius is small and non-zero.</w:t>
      </w:r>
    </w:p>
    <w:p>
      <w:pPr>
        <w:spacing w:after="160"/>
        <w:jc w:val="both"/>
      </w:pPr>
      <w:r>
        <w:rPr>
          <w:rFonts w:ascii="Calibri" w:hAnsi="Calibri"/>
          <w:b/>
          <w:i w:val="0"/>
          <w:color w:val="0B0B0B"/>
          <w:sz w:val="22"/>
        </w:rPr>
        <w:t>H. The declared edit set is prose, not a build gate.</w:t>
      </w:r>
      <w:r>
        <w:rPr>
          <w:rFonts w:ascii="Calibri" w:hAnsi="Calibri"/>
          <w:b w:val="0"/>
          <w:i w:val="0"/>
          <w:color w:val="0B0B0B"/>
          <w:sz w:val="22"/>
        </w:rPr>
        <w:t xml:space="preserve"> Twenty-two constraints are written out with their measured violation counts; none is enforced. The cheapest large win is the consistency check over the edit set itself, which runs before any data is touched — one of the twenty-two is already known to be wrong as written, because it fires on missingness rather than on contradiction.</w:t>
      </w:r>
    </w:p>
    <w:p>
      <w:pPr>
        <w:spacing w:after="160"/>
        <w:jc w:val="both"/>
      </w:pPr>
      <w:r>
        <w:rPr>
          <w:rFonts w:ascii="Calibri" w:hAnsi="Calibri"/>
          <w:b/>
          <w:i w:val="0"/>
          <w:color w:val="0B0B0B"/>
          <w:sz w:val="22"/>
        </w:rPr>
        <w:t>I. No outlier screen exists.</w:t>
      </w:r>
      <w:r>
        <w:rPr>
          <w:rFonts w:ascii="Calibri" w:hAnsi="Calibri"/>
          <w:b w:val="0"/>
          <w:i w:val="0"/>
          <w:color w:val="0B0B0B"/>
          <w:sz w:val="22"/>
        </w:rPr>
        <w:t xml:space="preserve"> The redesign is specified — declared plausibility band, then influence ranking, then a four-way diagnosis, with both thresholds printed beside the count — and is not built. A naive distributional screen is explicitly </w:t>
      </w:r>
      <w:r>
        <w:rPr>
          <w:rFonts w:ascii="Calibri" w:hAnsi="Calibri"/>
          <w:b w:val="0"/>
          <w:i/>
          <w:color w:val="0B0B0B"/>
          <w:sz w:val="22"/>
        </w:rPr>
        <w:t>not</w:t>
      </w:r>
      <w:r>
        <w:rPr>
          <w:rFonts w:ascii="Calibri" w:hAnsi="Calibri"/>
          <w:b w:val="0"/>
          <w:i w:val="0"/>
          <w:color w:val="0B0B0B"/>
          <w:sz w:val="22"/>
        </w:rPr>
        <w:t xml:space="preserve"> the answer: it flags 28.36% of areas and would delete Manhattan.</w:t>
      </w:r>
    </w:p>
    <w:p>
      <w:pPr>
        <w:spacing w:after="160"/>
        <w:jc w:val="both"/>
      </w:pPr>
      <w:r>
        <w:rPr>
          <w:rFonts w:ascii="Calibri" w:hAnsi="Calibri"/>
          <w:b/>
          <w:i w:val="0"/>
          <w:color w:val="0B0B0B"/>
          <w:sz w:val="22"/>
        </w:rPr>
        <w:t>J. Endogeneity is named and not addressed.</w:t>
      </w:r>
      <w:r>
        <w:rPr>
          <w:rFonts w:ascii="Calibri" w:hAnsi="Calibri"/>
          <w:b w:val="0"/>
          <w:i w:val="0"/>
          <w:color w:val="0B0B0B"/>
          <w:sz w:val="22"/>
        </w:rPr>
        <w:t xml:space="preserve"> Unobserved attributes that make an area attractive plausibly drive the observed attributes we measure. The control function is the right tool, costs at minimum one more parameter plus a first stage on a sample that cannot afford three, and requires an instrument we do not have. BLP is unavailable for a separate and verified reason: observed shares are zero for most alternatives in every market.</w:t>
      </w:r>
    </w:p>
    <w:p>
      <w:pPr>
        <w:spacing w:after="160"/>
        <w:jc w:val="both"/>
      </w:pPr>
      <w:r>
        <w:rPr>
          <w:rFonts w:ascii="Calibri" w:hAnsi="Calibri"/>
          <w:b/>
          <w:i w:val="0"/>
          <w:color w:val="0B0B0B"/>
          <w:sz w:val="22"/>
        </w:rPr>
        <w:t>K. Independence from irrelevant alternatives is implausible here.</w:t>
      </w:r>
      <w:r>
        <w:rPr>
          <w:rFonts w:ascii="Calibri" w:hAnsi="Calibri"/>
          <w:b w:val="0"/>
          <w:i w:val="0"/>
          <w:color w:val="0B0B0B"/>
          <w:sz w:val="22"/>
        </w:rPr>
        <w:t xml:space="preserve"> Adjacent areas are near-perfect substitutes for a siting decision. The natural repair is a nested logit with metros as nests, which is also structurally the right shape for §5.4's two-factor decomposition — and each nest adds a parameter, which §3.1 forbids. Recorded as the first extension to attempt if the sample grows.</w:t>
      </w:r>
    </w:p>
    <w:p>
      <w:pPr>
        <w:spacing w:after="160"/>
        <w:jc w:val="both"/>
      </w:pPr>
      <w:r>
        <w:rPr>
          <w:rFonts w:ascii="Calibri" w:hAnsi="Calibri"/>
          <w:b/>
          <w:i w:val="0"/>
          <w:color w:val="0B0B0B"/>
          <w:sz w:val="22"/>
        </w:rPr>
        <w:t>L. A load-bearing docstring in the model layer no longer describes the data.</w:t>
      </w:r>
      <w:r>
        <w:rPr>
          <w:rFonts w:ascii="Calibri" w:hAnsi="Calibri"/>
          <w:b w:val="0"/>
          <w:i w:val="0"/>
          <w:color w:val="0B0B0B"/>
          <w:sz w:val="22"/>
        </w:rPr>
        <w:t xml:space="preserve"> It asserts six distinct event times all in Q1 and forces a modelling choice on that basis; the artefact reports seventeen event times across all four quarters. The choice may still be right; the reason given for it is not. Flagged, not fixed, because that module serves the retired specification.</w:t>
      </w:r>
    </w:p>
    <w:p>
      <w:pPr>
        <w:spacing w:after="160"/>
        <w:jc w:val="both"/>
      </w:pPr>
      <w:r>
        <w:rPr>
          <w:rFonts w:ascii="Calibri" w:hAnsi="Calibri"/>
          <w:b/>
          <w:i w:val="0"/>
          <w:color w:val="0B0B0B"/>
          <w:sz w:val="22"/>
        </w:rPr>
        <w:t>M. The endogeneity guard on the headline covariate is nominal, and this is the defect that undercuts the headline result.</w:t>
      </w:r>
      <w:r>
        <w:rPr>
          <w:rFonts w:ascii="Calibri" w:hAnsi="Calibri"/>
          <w:b w:val="0"/>
          <w:i w:val="0"/>
          <w:color w:val="0B0B0B"/>
          <w:sz w:val="22"/>
        </w:rPr>
        <w:t xml:space="preserve"> An Amazon delivery station </w:t>
      </w:r>
      <w:r>
        <w:rPr>
          <w:rFonts w:ascii="Calibri" w:hAnsi="Calibri"/>
          <w:b w:val="0"/>
          <w:i/>
          <w:color w:val="0B0B0B"/>
          <w:sz w:val="22"/>
        </w:rPr>
        <w:t>is</w:t>
      </w:r>
      <w:r>
        <w:rPr>
          <w:rFonts w:ascii="Calibri" w:hAnsi="Calibri"/>
          <w:b w:val="0"/>
          <w:i w:val="0"/>
          <w:color w:val="0B0B0B"/>
          <w:sz w:val="22"/>
        </w:rPr>
        <w:t xml:space="preserve"> a warehousing establishment, so a contemporaneous County Business Patterns count would contain its own outcome. </w:t>
      </w:r>
      <w:r>
        <w:rPr>
          <w:rFonts w:ascii="Consolas" w:hAnsi="Consolas"/>
          <w:b w:val="0"/>
          <w:i w:val="0"/>
          <w:color w:val="0B0B0B"/>
          <w:sz w:val="22"/>
        </w:rPr>
        <w:t>ingest/cbp_detail.py</w:t>
      </w:r>
      <w:r>
        <w:rPr>
          <w:rFonts w:ascii="Calibri" w:hAnsi="Calibri"/>
          <w:b w:val="0"/>
          <w:i w:val="0"/>
          <w:color w:val="0B0B0B"/>
          <w:sz w:val="22"/>
        </w:rPr>
        <w:t xml:space="preserve"> installs a vintage lag against exactly that, scoring each facility on the latest CBP vintage strictly earlier than its recorded </w:t>
      </w:r>
      <w:r>
        <w:rPr>
          <w:rFonts w:ascii="Consolas" w:hAnsi="Consolas"/>
          <w:b w:val="0"/>
          <w:i w:val="0"/>
          <w:color w:val="0B0B0B"/>
          <w:sz w:val="22"/>
        </w:rPr>
        <w:t>open_year</w:t>
      </w:r>
      <w:r>
        <w:rPr>
          <w:rFonts w:ascii="Calibri" w:hAnsi="Calibri"/>
          <w:b w:val="0"/>
          <w:i w:val="0"/>
          <w:color w:val="0B0B0B"/>
          <w:sz w:val="22"/>
        </w:rPr>
        <w:t xml:space="preserve">. The guard is correct in design and defeated in practice, because </w:t>
      </w:r>
      <w:r>
        <w:rPr>
          <w:rFonts w:ascii="Consolas" w:hAnsi="Consolas"/>
          <w:b w:val="0"/>
          <w:i w:val="0"/>
          <w:color w:val="0B0B0B"/>
          <w:sz w:val="22"/>
        </w:rPr>
        <w:t>open_year</w:t>
      </w:r>
      <w:r>
        <w:rPr>
          <w:rFonts w:ascii="Calibri" w:hAnsi="Calibri"/>
          <w:b w:val="0"/>
          <w:i w:val="0"/>
          <w:color w:val="0B0B0B"/>
          <w:sz w:val="22"/>
        </w:rPr>
        <w:t xml:space="preserve"> is not an opening date: on </w:t>
      </w:r>
      <w:r>
        <w:rPr>
          <w:rFonts w:ascii="Calibri" w:hAnsi="Calibri"/>
          <w:b/>
          <w:i w:val="0"/>
          <w:color w:val="0B0B0B"/>
          <w:sz w:val="22"/>
        </w:rPr>
        <w:t>all 100 loaded national rows</w:t>
      </w:r>
      <w:r>
        <w:rPr>
          <w:rFonts w:ascii="Calibri" w:hAnsi="Calibri"/>
          <w:b w:val="0"/>
          <w:i w:val="0"/>
          <w:color w:val="0B0B0B"/>
          <w:sz w:val="22"/>
        </w:rPr>
        <w:t xml:space="preserve">, </w:t>
      </w:r>
      <w:r>
        <w:rPr>
          <w:rFonts w:ascii="Consolas" w:hAnsi="Consolas"/>
          <w:b w:val="0"/>
          <w:i w:val="0"/>
          <w:color w:val="0B0B0B"/>
          <w:sz w:val="22"/>
        </w:rPr>
        <w:t>open_year</w:t>
      </w:r>
      <w:r>
        <w:rPr>
          <w:rFonts w:ascii="Calibri" w:hAnsi="Calibri"/>
          <w:b w:val="0"/>
          <w:i w:val="0"/>
          <w:color w:val="0B0B0B"/>
          <w:sz w:val="22"/>
        </w:rPr>
        <w:t xml:space="preserve"> and </w:t>
      </w:r>
      <w:r>
        <w:rPr>
          <w:rFonts w:ascii="Consolas" w:hAnsi="Consolas"/>
          <w:b w:val="0"/>
          <w:i w:val="0"/>
          <w:color w:val="0B0B0B"/>
          <w:sz w:val="22"/>
        </w:rPr>
        <w:t>open_quarter</w:t>
      </w:r>
      <w:r>
        <w:rPr>
          <w:rFonts w:ascii="Calibri" w:hAnsi="Calibri"/>
          <w:b w:val="0"/>
          <w:i w:val="0"/>
          <w:color w:val="0B0B0B"/>
          <w:sz w:val="22"/>
        </w:rPr>
        <w:t xml:space="preserve"> equal the quarter of the earliest OSHA inspection. It is the "operating by" upper bound, restated. A building first inspected in 2022 may have opened in 2017, in which case the "strictly earlier" 2021 vintage already counts the facility itself. Its true margin is zero or negative rather than one year. Listed here rather than beneath §5.4 because the covariate it undercuts, </w:t>
      </w:r>
      <w:r>
        <w:rPr>
          <w:rFonts w:ascii="Consolas" w:hAnsi="Consolas"/>
          <w:b w:val="0"/>
          <w:i w:val="0"/>
          <w:color w:val="0B0B0B"/>
          <w:sz w:val="22"/>
        </w:rPr>
        <w:t>warehousing_establishments</w:t>
      </w:r>
      <w:r>
        <w:rPr>
          <w:rFonts w:ascii="Calibri" w:hAnsi="Calibri"/>
          <w:b w:val="0"/>
          <w:i w:val="0"/>
          <w:color w:val="0B0B0B"/>
          <w:sz w:val="22"/>
        </w:rPr>
        <w:t>, is the only one in the model that does any work.</w:t>
      </w:r>
    </w:p>
    <w:p>
      <w:pPr>
        <w:spacing w:after="160"/>
        <w:jc w:val="both"/>
      </w:pPr>
      <w:r>
        <w:rPr>
          <w:rFonts w:ascii="Calibri" w:hAnsi="Calibri"/>
          <w:b/>
          <w:i w:val="0"/>
          <w:color w:val="0B0B0B"/>
          <w:sz w:val="22"/>
        </w:rPr>
        <w:t>PART-CLOSED 2026-09-14. The defect is unchanged; its size is now measured and its consequence is smaller than its severity.</w:t>
      </w:r>
      <w:r>
        <w:rPr>
          <w:rFonts w:ascii="Calibri" w:hAnsi="Calibri"/>
          <w:b w:val="0"/>
          <w:i w:val="0"/>
          <w:color w:val="0B0B0B"/>
          <w:sz w:val="22"/>
        </w:rPr>
        <w:t xml:space="preserve"> This entry used to rest on five addresses with lags of 4, 13, 57, 69 and 345 months. The recovered opening dates of §4.8 put the gap at a </w:t>
      </w:r>
      <w:r>
        <w:rPr>
          <w:rFonts w:ascii="Calibri" w:hAnsi="Calibri"/>
          <w:b/>
          <w:i w:val="0"/>
          <w:color w:val="0B0B0B"/>
          <w:sz w:val="22"/>
        </w:rPr>
        <w:t>median 34 months over n = 42</w:t>
      </w:r>
      <w:r>
        <w:rPr>
          <w:rFonts w:ascii="Calibri" w:hAnsi="Calibri"/>
          <w:b w:val="0"/>
          <w:i w:val="0"/>
          <w:color w:val="0B0B0B"/>
          <w:sz w:val="22"/>
        </w:rPr>
        <w:t xml:space="preserve">, with 88% of gaps exceeding a year — so the guard is defeated more thoroughly than the five addresses suggested. But the same dates make the decisive test possible for the first time, and §5.10 reports it: refitting on industry data from strictly before each facility's </w:t>
      </w:r>
      <w:r>
        <w:rPr>
          <w:rFonts w:ascii="Calibri" w:hAnsi="Calibri"/>
          <w:b w:val="0"/>
          <w:i/>
          <w:color w:val="0B0B0B"/>
          <w:sz w:val="22"/>
        </w:rPr>
        <w:t>stated</w:t>
      </w:r>
      <w:r>
        <w:rPr>
          <w:rFonts w:ascii="Calibri" w:hAnsi="Calibri"/>
          <w:b w:val="0"/>
          <w:i w:val="0"/>
          <w:color w:val="0B0B0B"/>
          <w:sz w:val="22"/>
        </w:rPr>
        <w:t xml:space="preserve"> opening retains </w:t>
      </w:r>
      <w:r>
        <w:rPr>
          <w:rFonts w:ascii="Calibri" w:hAnsi="Calibri"/>
          <w:b/>
          <w:i w:val="0"/>
          <w:color w:val="0B0B0B"/>
          <w:sz w:val="22"/>
        </w:rPr>
        <w:t>79% of the covariate's predictive value</w:t>
      </w:r>
      <w:r>
        <w:rPr>
          <w:rFonts w:ascii="Calibri" w:hAnsi="Calibri"/>
          <w:b w:val="0"/>
          <w:i w:val="0"/>
          <w:color w:val="0B0B0B"/>
          <w:sz w:val="22"/>
        </w:rPr>
        <w:t xml:space="preserve"> (8.22 against 9.24 of 12 held-out hits, against 4.48 with the covariate removed), on 29 decisions. The covariate is mostly genuine agglomeration. What remains open is the fix, not the measurement.</w:t>
      </w:r>
    </w:p>
    <w:p>
      <w:pPr>
        <w:spacing w:after="160"/>
        <w:jc w:val="both"/>
      </w:pPr>
      <w:r>
        <w:rPr>
          <w:rFonts w:ascii="Calibri" w:hAnsi="Calibri"/>
          <w:b/>
          <w:i w:val="0"/>
          <w:color w:val="0B0B0B"/>
          <w:sz w:val="22"/>
        </w:rPr>
        <w:t>N. CLOSED, AND THE ANSWER IS NEGATIVE. The choice model's intervals now exist and they cover the null.</w:t>
      </w:r>
      <w:r>
        <w:rPr>
          <w:rFonts w:ascii="Calibri" w:hAnsi="Calibri"/>
          <w:b w:val="0"/>
          <w:i w:val="0"/>
          <w:color w:val="0B0B0B"/>
          <w:sz w:val="22"/>
        </w:rPr>
        <w:t xml:space="preserve"> This entry read "the choice model has no standard errors and no intervals, and the specification prescribes both". It was true for most of 2026-09-14 and was fixed the same day: </w:t>
      </w:r>
      <w:r>
        <w:rPr>
          <w:rFonts w:ascii="Consolas" w:hAnsi="Consolas"/>
          <w:b w:val="0"/>
          <w:i w:val="0"/>
          <w:color w:val="0B0B0B"/>
          <w:sz w:val="22"/>
        </w:rPr>
        <w:t>choice_report.json</w:t>
      </w:r>
      <w:r>
        <w:rPr>
          <w:rFonts w:ascii="Calibri" w:hAnsi="Calibri"/>
          <w:b w:val="0"/>
          <w:i w:val="0"/>
          <w:color w:val="0B0B0B"/>
          <w:sz w:val="22"/>
        </w:rPr>
        <w:t xml:space="preserve"> carries an </w:t>
      </w:r>
      <w:r>
        <w:rPr>
          <w:rFonts w:ascii="Consolas" w:hAnsi="Consolas"/>
          <w:b w:val="0"/>
          <w:i w:val="0"/>
          <w:color w:val="0B0B0B"/>
          <w:sz w:val="22"/>
        </w:rPr>
        <w:t>inference</w:t>
      </w:r>
      <w:r>
        <w:rPr>
          <w:rFonts w:ascii="Calibri" w:hAnsi="Calibri"/>
          <w:b w:val="0"/>
          <w:i w:val="0"/>
          <w:color w:val="0B0B0B"/>
          <w:sz w:val="22"/>
        </w:rPr>
        <w:t xml:space="preserve"> block with a sandwich covariance, a bootstrap over decisions, a bootstrap over metros and a BCa interval. On the only interior parameter the sandwich gives [0.734, 2.835] against a null of 1.0 at p = 0.287, and all four intervals cover 1.0 (§5.4). The sandwich is correctly refused for the two boundary parameters. </w:t>
      </w:r>
      <w:r>
        <w:rPr>
          <w:rFonts w:ascii="Calibri" w:hAnsi="Calibri"/>
          <w:b/>
          <w:i w:val="0"/>
          <w:color w:val="0B0B0B"/>
          <w:sz w:val="22"/>
        </w:rPr>
        <w:t>The defect is closed and what it revealed is that the coefficient is not distinguishable from one more household</w:t>
      </w:r>
      <w:r>
        <w:rPr>
          <w:rFonts w:ascii="Calibri" w:hAnsi="Calibri"/>
          <w:b w:val="0"/>
          <w:i w:val="0"/>
          <w:color w:val="0B0B0B"/>
          <w:sz w:val="22"/>
        </w:rPr>
        <w:t xml:space="preserve">, which is the result §3.2 pre-registered. One sub-item remains open: the decision-level and metro-level bootstraps disagree by a factor of two on the upper endpoint, and </w:t>
      </w:r>
      <w:r>
        <w:rPr>
          <w:rFonts w:ascii="Consolas" w:hAnsi="Consolas"/>
          <w:b w:val="0"/>
          <w:i w:val="0"/>
          <w:color w:val="0B0B0B"/>
          <w:sz w:val="22"/>
        </w:rPr>
        <w:t>MODEL_SPEC.md</w:t>
      </w:r>
      <w:r>
        <w:rPr>
          <w:rFonts w:ascii="Calibri" w:hAnsi="Calibri"/>
          <w:b w:val="0"/>
          <w:i w:val="0"/>
          <w:color w:val="0B0B0B"/>
          <w:sz w:val="22"/>
        </w:rPr>
        <w:t xml:space="preserve"> §6.3 does not say which to quote. It should say the metro-clustered one.</w:t>
      </w:r>
    </w:p>
    <w:p>
      <w:pPr>
        <w:spacing w:after="160"/>
        <w:jc w:val="both"/>
      </w:pPr>
      <w:r>
        <w:rPr>
          <w:rFonts w:ascii="Calibri" w:hAnsi="Calibri"/>
          <w:b/>
          <w:i w:val="0"/>
          <w:color w:val="0B0B0B"/>
          <w:sz w:val="22"/>
        </w:rPr>
        <w:t>O. Satellite dating was attempted and failed, and the failure is unfixed.</w:t>
      </w:r>
      <w:r>
        <w:rPr>
          <w:rFonts w:ascii="Calibri" w:hAnsi="Calibri"/>
          <w:b w:val="0"/>
          <w:i w:val="0"/>
          <w:color w:val="0B0B0B"/>
          <w:sz w:val="22"/>
        </w:rPr>
        <w:t xml:space="preserve"> 36% of estimates date construction after the day OSHA found the building operating, and the confidence score does not separate those from the rest (§4.3). The cause is localised — the changepoint detector, not the imagery — so the route is not closed, only unsuccessful so far.</w:t>
      </w:r>
    </w:p>
    <w:p>
      <w:pPr>
        <w:spacing w:after="160"/>
        <w:jc w:val="both"/>
      </w:pPr>
      <w:r>
        <w:rPr>
          <w:rFonts w:ascii="Calibri" w:hAnsi="Calibri"/>
          <w:b w:val="0"/>
          <w:i w:val="0"/>
          <w:color w:val="0B0B0B"/>
          <w:sz w:val="22"/>
        </w:rPr>
        <w:t xml:space="preserve">This entry used to continue: </w:t>
      </w:r>
      <w:r>
        <w:rPr>
          <w:rFonts w:ascii="Calibri" w:hAnsi="Calibri"/>
          <w:b w:val="0"/>
          <w:i/>
          <w:color w:val="0B0B0B"/>
          <w:sz w:val="22"/>
        </w:rPr>
        <w:t>"Because the timing factor of §5.4's decomposition needs a lower bound on opening dates, and satellite imagery was the route to one, this failure also keeps defects E and M open."</w:t>
      </w:r>
      <w:r>
        <w:rPr>
          <w:rFonts w:ascii="Calibri" w:hAnsi="Calibri"/>
          <w:b w:val="0"/>
          <w:i w:val="0"/>
          <w:color w:val="0B0B0B"/>
          <w:sz w:val="22"/>
        </w:rPr>
        <w:t xml:space="preserve"> </w:t>
      </w:r>
      <w:r>
        <w:rPr>
          <w:rFonts w:ascii="Calibri" w:hAnsi="Calibri"/>
          <w:b/>
          <w:i w:val="0"/>
          <w:color w:val="0B0B0B"/>
          <w:sz w:val="22"/>
        </w:rPr>
        <w:t>That clause is withdrawn.</w:t>
      </w:r>
      <w:r>
        <w:rPr>
          <w:rFonts w:ascii="Calibri" w:hAnsi="Calibri"/>
          <w:b w:val="0"/>
          <w:i w:val="0"/>
          <w:color w:val="0B0B0B"/>
          <w:sz w:val="22"/>
        </w:rPr>
        <w:t xml:space="preserve"> Satellite was </w:t>
      </w:r>
      <w:r>
        <w:rPr>
          <w:rFonts w:ascii="Calibri" w:hAnsi="Calibri"/>
          <w:b w:val="0"/>
          <w:i/>
          <w:color w:val="0B0B0B"/>
          <w:sz w:val="22"/>
        </w:rPr>
        <w:t>a</w:t>
      </w:r>
      <w:r>
        <w:rPr>
          <w:rFonts w:ascii="Calibri" w:hAnsi="Calibri"/>
          <w:b w:val="0"/>
          <w:i w:val="0"/>
          <w:color w:val="0B0B0B"/>
          <w:sz w:val="22"/>
        </w:rPr>
        <w:t xml:space="preserve"> route and not </w:t>
      </w:r>
      <w:r>
        <w:rPr>
          <w:rFonts w:ascii="Calibri" w:hAnsi="Calibri"/>
          <w:b w:val="0"/>
          <w:i/>
          <w:color w:val="0B0B0B"/>
          <w:sz w:val="22"/>
        </w:rPr>
        <w:t>the</w:t>
      </w:r>
      <w:r>
        <w:rPr>
          <w:rFonts w:ascii="Calibri" w:hAnsi="Calibri"/>
          <w:b w:val="0"/>
          <w:i w:val="0"/>
          <w:color w:val="0B0B0B"/>
          <w:sz w:val="22"/>
        </w:rPr>
        <w:t xml:space="preserve"> route. A different route worked on the same day and supplied 1,420 stated opening dates (§4.8), which passed the identical logical test at 93.6% where the satellite method passed it at 64%. Defects E and M are no longer blocked by this failure; defect M is part-closed on the strength of it. The satellite result stands as a negative finding on its own terms.</w:t>
      </w:r>
    </w:p>
    <w:p>
      <w:pPr>
        <w:spacing w:after="160"/>
        <w:jc w:val="both"/>
      </w:pPr>
      <w:r>
        <w:rPr>
          <w:rFonts w:ascii="Calibri" w:hAnsi="Calibri"/>
          <w:b/>
          <w:i w:val="0"/>
          <w:color w:val="0B0B0B"/>
          <w:sz w:val="22"/>
        </w:rPr>
        <w:t>P. The labelling programme was generated against the wrong reference.</w:t>
      </w:r>
      <w:r>
        <w:rPr>
          <w:rFonts w:ascii="Calibri" w:hAnsi="Calibri"/>
          <w:b w:val="0"/>
          <w:i w:val="0"/>
          <w:color w:val="0B0B0B"/>
          <w:sz w:val="22"/>
        </w:rPr>
        <w:t xml:space="preserve"> 289 of 362 worklist rows (80%) were already classified in a file the generator never consulted (§4.3). The programme is complete and the bug is unfixed in </w:t>
      </w:r>
      <w:r>
        <w:rPr>
          <w:rFonts w:ascii="Consolas" w:hAnsi="Consolas"/>
          <w:b w:val="0"/>
          <w:i w:val="0"/>
          <w:color w:val="0B0B0B"/>
          <w:sz w:val="22"/>
        </w:rPr>
        <w:t>scripts/make_unlabelled_batches.py</w:t>
      </w:r>
      <w:r>
        <w:rPr>
          <w:rFonts w:ascii="Calibri" w:hAnsi="Calibri"/>
          <w:b w:val="0"/>
          <w:i w:val="0"/>
          <w:color w:val="0B0B0B"/>
          <w:sz w:val="22"/>
        </w:rPr>
        <w:t xml:space="preserve">, so a seventh batch generated today would repeat it. One figure from that programme needs a warning attached wherever it appears: </w:t>
      </w:r>
      <w:r>
        <w:rPr>
          <w:rFonts w:ascii="Calibri" w:hAnsi="Calibri"/>
          <w:b/>
          <w:i w:val="0"/>
          <w:color w:val="0B0B0B"/>
          <w:sz w:val="22"/>
        </w:rPr>
        <w:t>the "13 genuinely new facilities" is hand-counted</w:t>
      </w:r>
      <w:r>
        <w:rPr>
          <w:rFonts w:ascii="Calibri" w:hAnsi="Calibri"/>
          <w:b w:val="0"/>
          <w:i w:val="0"/>
          <w:color w:val="0B0B0B"/>
          <w:sz w:val="22"/>
        </w:rPr>
        <w:t>, is emitted by no code, has moved once already, and rebuilding it by address match against different reference files gives different answers. It is a working figure and it is not reproducible from an artefact, which by this document's own rule means it should not carry any weight. It is retained in §4.3 as a description of what the programme did, not as a measurement.</w:t>
      </w:r>
    </w:p>
    <w:p>
      <w:pPr>
        <w:spacing w:after="160"/>
        <w:jc w:val="both"/>
      </w:pPr>
      <w:r>
        <w:rPr>
          <w:rFonts w:ascii="Calibri" w:hAnsi="Calibri"/>
          <w:b/>
          <w:i w:val="0"/>
          <w:color w:val="0B0B0B"/>
          <w:sz w:val="22"/>
        </w:rPr>
        <w:t>Q. NEW AND HIGHEST-RANKED OPERATIONALLY. The 693-row facility panel is not under version control.</w:t>
      </w:r>
      <w:r>
        <w:rPr>
          <w:rFonts w:ascii="Calibri" w:hAnsi="Calibri"/>
          <w:b w:val="0"/>
          <w:i w:val="0"/>
          <w:color w:val="0B0B0B"/>
          <w:sz w:val="22"/>
        </w:rPr>
        <w:t xml:space="preserve"> </w:t>
      </w:r>
      <w:r>
        <w:rPr>
          <w:rFonts w:ascii="Consolas" w:hAnsi="Consolas"/>
          <w:b w:val="0"/>
          <w:i w:val="0"/>
          <w:color w:val="0B0B0B"/>
          <w:sz w:val="22"/>
        </w:rPr>
        <w:t>git ls-files data/external/facility_panel/</w:t>
      </w:r>
      <w:r>
        <w:rPr>
          <w:rFonts w:ascii="Calibri" w:hAnsi="Calibri"/>
          <w:b w:val="0"/>
          <w:i w:val="0"/>
          <w:color w:val="0B0B0B"/>
          <w:sz w:val="22"/>
        </w:rPr>
        <w:t xml:space="preserve"> returns </w:t>
      </w:r>
      <w:r>
        <w:rPr>
          <w:rFonts w:ascii="Consolas" w:hAnsi="Consolas"/>
          <w:b w:val="0"/>
          <w:i w:val="0"/>
          <w:color w:val="0B0B0B"/>
          <w:sz w:val="22"/>
        </w:rPr>
        <w:t>facilities.csv</w:t>
      </w:r>
      <w:r>
        <w:rPr>
          <w:rFonts w:ascii="Calibri" w:hAnsi="Calibri"/>
          <w:b w:val="0"/>
          <w:i w:val="0"/>
          <w:color w:val="0B0B0B"/>
          <w:sz w:val="22"/>
        </w:rPr>
        <w:t xml:space="preserve"> and </w:t>
      </w:r>
      <w:r>
        <w:rPr>
          <w:rFonts w:ascii="Consolas" w:hAnsi="Consolas"/>
          <w:b w:val="0"/>
          <w:i w:val="0"/>
          <w:color w:val="0B0B0B"/>
          <w:sz w:val="22"/>
        </w:rPr>
        <w:t>national_facilities.csv</w:t>
      </w:r>
      <w:r>
        <w:rPr>
          <w:rFonts w:ascii="Calibri" w:hAnsi="Calibri"/>
          <w:b w:val="0"/>
          <w:i w:val="0"/>
          <w:color w:val="0B0B0B"/>
          <w:sz w:val="22"/>
        </w:rPr>
        <w:t xml:space="preserve"> and nothing else; </w:t>
      </w:r>
      <w:r>
        <w:rPr>
          <w:rFonts w:ascii="Consolas" w:hAnsi="Consolas"/>
          <w:b w:val="0"/>
          <w:i w:val="0"/>
          <w:color w:val="0B0B0B"/>
          <w:sz w:val="22"/>
        </w:rPr>
        <w:t>national_facilities_expanded.csv</w:t>
      </w:r>
      <w:r>
        <w:rPr>
          <w:rFonts w:ascii="Calibri" w:hAnsi="Calibri"/>
          <w:b w:val="0"/>
          <w:i w:val="0"/>
          <w:color w:val="0B0B0B"/>
          <w:sz w:val="22"/>
        </w:rPr>
        <w:t xml:space="preserve"> and </w:t>
      </w:r>
      <w:r>
        <w:rPr>
          <w:rFonts w:ascii="Consolas" w:hAnsi="Consolas"/>
          <w:b w:val="0"/>
          <w:i w:val="0"/>
          <w:color w:val="0B0B0B"/>
          <w:sz w:val="22"/>
        </w:rPr>
        <w:t>geocoded_expanded.csv</w:t>
      </w:r>
      <w:r>
        <w:rPr>
          <w:rFonts w:ascii="Calibri" w:hAnsi="Calibri"/>
          <w:b w:val="0"/>
          <w:i w:val="0"/>
          <w:color w:val="0B0B0B"/>
          <w:sz w:val="22"/>
        </w:rPr>
        <w:t xml:space="preserve"> are untracked. </w:t>
      </w:r>
      <w:r>
        <w:rPr>
          <w:rFonts w:ascii="Calibri" w:hAnsi="Calibri"/>
          <w:b/>
          <w:i w:val="0"/>
          <w:color w:val="0B0B0B"/>
          <w:sz w:val="22"/>
        </w:rPr>
        <w:t>Every result in §5.10 and §5.11 is computed from a file that exists on one disk.</w:t>
      </w:r>
      <w:r>
        <w:rPr>
          <w:rFonts w:ascii="Calibri" w:hAnsi="Calibri"/>
          <w:b w:val="0"/>
          <w:i w:val="0"/>
          <w:color w:val="0B0B0B"/>
          <w:sz w:val="22"/>
        </w:rPr>
        <w:t xml:space="preserve"> This is defect A — the absence of version control — returning in a smaller and more dangerous form: the repository is versioned and the data the repository's headline results depend on is not. It is minutes of work and it is first on the list in §9.</w:t>
      </w:r>
    </w:p>
    <w:p>
      <w:pPr>
        <w:spacing w:after="160"/>
        <w:jc w:val="both"/>
      </w:pPr>
      <w:r>
        <w:rPr>
          <w:rFonts w:ascii="Calibri" w:hAnsi="Calibri"/>
          <w:b/>
          <w:i w:val="0"/>
          <w:color w:val="0B0B0B"/>
          <w:sz w:val="22"/>
        </w:rPr>
        <w:t>R. NEW. There is no inference on the expanded panel.</w:t>
      </w:r>
      <w:r>
        <w:rPr>
          <w:rFonts w:ascii="Calibri" w:hAnsi="Calibri"/>
          <w:b w:val="0"/>
          <w:i w:val="0"/>
          <w:color w:val="0B0B0B"/>
          <w:sz w:val="22"/>
        </w:rPr>
        <w:t xml:space="preserve"> The sandwich covariance, the bootstrap over decisions, the bootstrap over metros, the BCa interval and the conformal prediction sets were all computed on the 104-row pilot panel, and not one of them has been re-run on the 693-row one. Every bracket this document quotes from </w:t>
      </w:r>
      <w:r>
        <w:rPr>
          <w:rFonts w:ascii="Consolas" w:hAnsi="Consolas"/>
          <w:b w:val="0"/>
          <w:i w:val="0"/>
          <w:color w:val="0B0B0B"/>
          <w:sz w:val="22"/>
        </w:rPr>
        <w:t>panel_experiments.json</w:t>
      </w:r>
      <w:r>
        <w:rPr>
          <w:rFonts w:ascii="Calibri" w:hAnsi="Calibri"/>
          <w:b w:val="0"/>
          <w:i w:val="0"/>
          <w:color w:val="0B0B0B"/>
          <w:sz w:val="22"/>
        </w:rPr>
        <w:t xml:space="preserve">, </w:t>
      </w:r>
      <w:r>
        <w:rPr>
          <w:rFonts w:ascii="Consolas" w:hAnsi="Consolas"/>
          <w:b w:val="0"/>
          <w:i w:val="0"/>
          <w:color w:val="0B0B0B"/>
          <w:sz w:val="22"/>
        </w:rPr>
        <w:t>refit_expanded.json</w:t>
      </w:r>
      <w:r>
        <w:rPr>
          <w:rFonts w:ascii="Calibri" w:hAnsi="Calibri"/>
          <w:b w:val="0"/>
          <w:i w:val="0"/>
          <w:color w:val="0B0B0B"/>
          <w:sz w:val="22"/>
        </w:rPr>
        <w:t xml:space="preserve">, </w:t>
      </w:r>
      <w:r>
        <w:rPr>
          <w:rFonts w:ascii="Consolas" w:hAnsi="Consolas"/>
          <w:b w:val="0"/>
          <w:i w:val="0"/>
          <w:color w:val="0B0B0B"/>
          <w:sz w:val="22"/>
        </w:rPr>
        <w:t>gravity_network.json</w:t>
      </w:r>
      <w:r>
        <w:rPr>
          <w:rFonts w:ascii="Calibri" w:hAnsi="Calibri"/>
          <w:b w:val="0"/>
          <w:i w:val="0"/>
          <w:color w:val="0B0B0B"/>
          <w:sz w:val="22"/>
        </w:rPr>
        <w:t xml:space="preserve"> or the re-split block of </w:t>
      </w:r>
      <w:r>
        <w:rPr>
          <w:rFonts w:ascii="Consolas" w:hAnsi="Consolas"/>
          <w:b w:val="0"/>
          <w:i w:val="0"/>
          <w:color w:val="0B0B0B"/>
          <w:sz w:val="22"/>
        </w:rPr>
        <w:t>metro_entry.json</w:t>
      </w:r>
      <w:r>
        <w:rPr>
          <w:rFonts w:ascii="Calibri" w:hAnsi="Calibri"/>
          <w:b w:val="0"/>
          <w:i w:val="0"/>
          <w:color w:val="0B0B0B"/>
          <w:sz w:val="22"/>
        </w:rPr>
        <w:t xml:space="preserve"> is a percentile over 50 re-splits of one fixed decision set, not a standard error and not a confidence interval; the artefacts carry a </w:t>
      </w:r>
      <w:r>
        <w:rPr>
          <w:rFonts w:ascii="Consolas" w:hAnsi="Consolas"/>
          <w:b w:val="0"/>
          <w:i w:val="0"/>
          <w:color w:val="0B0B0B"/>
          <w:sz w:val="22"/>
        </w:rPr>
        <w:t>spread_is_not_a_standard_error</w:t>
      </w:r>
      <w:r>
        <w:rPr>
          <w:rFonts w:ascii="Calibri" w:hAnsi="Calibri"/>
          <w:b w:val="0"/>
          <w:i w:val="0"/>
          <w:color w:val="0B0B0B"/>
          <w:sz w:val="22"/>
        </w:rPr>
        <w:t xml:space="preserve"> field saying so and this document labels them accordingly. </w:t>
      </w:r>
      <w:r>
        <w:rPr>
          <w:rFonts w:ascii="Calibri" w:hAnsi="Calibri"/>
          <w:b/>
          <w:i w:val="0"/>
          <w:color w:val="0B0B0B"/>
          <w:sz w:val="22"/>
        </w:rPr>
        <w:t>The project has the better sample and the worse inference on it.</w:t>
      </w:r>
      <w:r>
        <w:rPr>
          <w:rFonts w:ascii="Calibri" w:hAnsi="Calibri"/>
          <w:b w:val="0"/>
          <w:i w:val="0"/>
          <w:color w:val="0B0B0B"/>
          <w:sz w:val="22"/>
        </w:rPr>
        <w:t xml:space="preserve"> The single exception is the metro-clustered bootstrap of §5.11, which is a genuine bootstrap interval over 935 clusters. Ranked second in §9.</w:t>
      </w:r>
    </w:p>
    <w:p>
      <w:pPr>
        <w:spacing w:after="160"/>
        <w:jc w:val="both"/>
      </w:pPr>
      <w:r>
        <w:rPr>
          <w:rFonts w:ascii="Calibri" w:hAnsi="Calibri"/>
          <w:b/>
          <w:i w:val="0"/>
          <w:color w:val="0B0B0B"/>
          <w:sz w:val="22"/>
        </w:rPr>
        <w:t>S. NEW, AND FOUND IN SELF-AUDIT. Two figures carried hand-typed numbers presented as measurement, and the rule that should have caught them lived in a docstring.</w:t>
      </w:r>
      <w:r>
        <w:rPr>
          <w:rFonts w:ascii="Calibri" w:hAnsi="Calibri"/>
          <w:b w:val="0"/>
          <w:i w:val="0"/>
          <w:color w:val="0B0B0B"/>
          <w:sz w:val="22"/>
        </w:rPr>
        <w:t xml:space="preserve"> </w:t>
      </w:r>
      <w:r>
        <w:rPr>
          <w:rFonts w:ascii="Consolas" w:hAnsi="Consolas"/>
          <w:b w:val="0"/>
          <w:i w:val="0"/>
          <w:color w:val="0B0B0B"/>
          <w:sz w:val="22"/>
        </w:rPr>
        <w:t>fig05_decay</w:t>
      </w:r>
      <w:r>
        <w:rPr>
          <w:rFonts w:ascii="Calibri" w:hAnsi="Calibri"/>
          <w:b w:val="0"/>
          <w:i w:val="0"/>
          <w:color w:val="0B0B0B"/>
          <w:sz w:val="22"/>
        </w:rPr>
        <w:t xml:space="preserve"> drew a band labelled "95% CI" and an "n.s." annotation over nine typed values, on an outcome variable that does not exist in this project's data; </w:t>
      </w:r>
      <w:r>
        <w:rPr>
          <w:rFonts w:ascii="Consolas" w:hAnsi="Consolas"/>
          <w:b w:val="0"/>
          <w:i w:val="0"/>
          <w:color w:val="0B0B0B"/>
          <w:sz w:val="22"/>
        </w:rPr>
        <w:t>fig07_tornado</w:t>
      </w:r>
      <w:r>
        <w:rPr>
          <w:rFonts w:ascii="Calibri" w:hAnsi="Calibri"/>
          <w:b w:val="0"/>
          <w:i w:val="0"/>
          <w:color w:val="0B0B0B"/>
          <w:sz w:val="22"/>
        </w:rPr>
        <w:t xml:space="preserve"> drew eight typed bucket swings with no disclosure at all. Both were found on 2026-09-15 and de-quantified the same day, and neither is embedded in this document. §5.9 gives the full account and </w:t>
      </w:r>
      <w:r>
        <w:rPr>
          <w:rFonts w:ascii="Consolas" w:hAnsi="Consolas"/>
          <w:b w:val="0"/>
          <w:i w:val="0"/>
          <w:color w:val="0B0B0B"/>
          <w:sz w:val="22"/>
        </w:rPr>
        <w:t>docs/data/FIGURES.md</w:t>
      </w:r>
      <w:r>
        <w:rPr>
          <w:rFonts w:ascii="Calibri" w:hAnsi="Calibri"/>
          <w:b w:val="0"/>
          <w:i w:val="0"/>
          <w:color w:val="0B0B0B"/>
          <w:sz w:val="22"/>
        </w:rPr>
        <w:t xml:space="preserve"> gives the code. The defect is recorded as closed on those two figures and </w:t>
      </w:r>
      <w:r>
        <w:rPr>
          <w:rFonts w:ascii="Calibri" w:hAnsi="Calibri"/>
          <w:b/>
          <w:i w:val="0"/>
          <w:color w:val="0B0B0B"/>
          <w:sz w:val="22"/>
        </w:rPr>
        <w:t>open as a class</w:t>
      </w:r>
      <w:r>
        <w:rPr>
          <w:rFonts w:ascii="Calibri" w:hAnsi="Calibri"/>
          <w:b w:val="0"/>
          <w:i w:val="0"/>
          <w:color w:val="0B0B0B"/>
          <w:sz w:val="22"/>
        </w:rPr>
        <w:t xml:space="preserve">: ten of the fourteen numbered figures still carry no artefact binding, and the rule that a figure must read every value from an artefact or carry none is enforced by </w:t>
      </w:r>
      <w:r>
        <w:rPr>
          <w:rFonts w:ascii="Consolas" w:hAnsi="Consolas"/>
          <w:b w:val="0"/>
          <w:i w:val="0"/>
          <w:color w:val="0B0B0B"/>
          <w:sz w:val="22"/>
        </w:rPr>
        <w:t>tools/figures/fig_paper.py</w:t>
      </w:r>
      <w:r>
        <w:rPr>
          <w:rFonts w:ascii="Calibri" w:hAnsi="Calibri"/>
          <w:b w:val="0"/>
          <w:i w:val="0"/>
          <w:color w:val="0B0B0B"/>
          <w:sz w:val="22"/>
        </w:rPr>
        <w:t>'s convention rather than by a test.</w:t>
      </w:r>
    </w:p>
    <w:p>
      <w:pPr>
        <w:pStyle w:val="Heading1"/>
      </w:pPr>
      <w:r>
        <w:t>7. References</w:t>
      </w:r>
    </w:p>
    <w:p>
      <w:pPr>
        <w:spacing w:after="160"/>
        <w:jc w:val="both"/>
      </w:pPr>
      <w:r>
        <w:rPr>
          <w:rFonts w:ascii="Calibri" w:hAnsi="Calibri"/>
          <w:b w:val="0"/>
          <w:i w:val="0"/>
          <w:color w:val="0B0B0B"/>
          <w:sz w:val="22"/>
        </w:rPr>
        <w:t xml:space="preserve">Every entry carries a provenance mark, and the marks are not decoration. This project was built on a host with no external page access, and a fabricated reference is the worst outcome available to a document like this one — it has already happened once here, with a hallucinated dataset URL. The scheme follows </w:t>
      </w:r>
      <w:r>
        <w:rPr>
          <w:rFonts w:ascii="Consolas" w:hAnsi="Consolas"/>
          <w:b w:val="0"/>
          <w:i w:val="0"/>
          <w:color w:val="0B0B0B"/>
          <w:sz w:val="22"/>
        </w:rPr>
        <w:t>docs/REFERENCES.md</w:t>
      </w:r>
      <w:r>
        <w:rPr>
          <w:rFonts w:ascii="Calibri" w:hAnsi="Calibri"/>
          <w:b w:val="0"/>
          <w:i w:val="0"/>
          <w:color w:val="0B0B0B"/>
          <w:sz w:val="22"/>
        </w:rPr>
        <w:t>.</w:t>
      </w:r>
    </w:p>
    <w:p>
      <w:pPr>
        <w:spacing w:after="200" w:before="80"/>
        <w:ind w:left="0"/>
      </w:pPr>
      <w:r>
        <w:rPr>
          <w:rFonts w:ascii="Consolas" w:hAnsi="Consolas"/>
          <w:color w:val="52514E"/>
          <w:sz w:val="17"/>
        </w:rPr>
        <w:t xml:space="preserve">  [V]  Verified against the full text, read on this project.  Authors, title,</w:t>
        <w:br/>
        <w:t xml:space="preserve">       venue, volume, pages and year are quoted from the document itself, and</w:t>
        <w:br/>
        <w:t xml:space="preserve">       any section or page number cited in this proposal was opened.</w:t>
        <w:br/>
        <w:t xml:space="preserve">  [T]  Title and venue verified against a publisher or repository record.</w:t>
        <w:br/>
        <w:t xml:space="preserve">       Contents not read.  Page numbers may be incomplete.</w:t>
        <w:br/>
        <w:t xml:space="preserve">  [K]  Cited from standard knowledge.  The work is real; no page was opened to</w:t>
        <w:br/>
        <w:t xml:space="preserve">       confirm the details printed here.  CHECK BEFORE SUBMISSION.</w:t>
      </w:r>
    </w:p>
    <w:p>
      <w:pPr>
        <w:spacing w:after="160"/>
        <w:jc w:val="both"/>
      </w:pPr>
      <w:r>
        <w:rPr>
          <w:rFonts w:ascii="Calibri" w:hAnsi="Calibri"/>
          <w:b w:val="0"/>
          <w:i w:val="0"/>
          <w:color w:val="0B0B0B"/>
          <w:sz w:val="22"/>
        </w:rPr>
        <w:t xml:space="preserve">No page number appears in this proposal against a </w:t>
      </w:r>
      <w:r>
        <w:rPr>
          <w:rFonts w:ascii="Consolas" w:hAnsi="Consolas"/>
          <w:b w:val="0"/>
          <w:i w:val="0"/>
          <w:color w:val="0B0B0B"/>
          <w:sz w:val="22"/>
        </w:rPr>
        <w:t>[T]</w:t>
      </w:r>
      <w:r>
        <w:rPr>
          <w:rFonts w:ascii="Calibri" w:hAnsi="Calibri"/>
          <w:b w:val="0"/>
          <w:i w:val="0"/>
          <w:color w:val="0B0B0B"/>
          <w:sz w:val="22"/>
        </w:rPr>
        <w:t xml:space="preserve"> or </w:t>
      </w:r>
      <w:r>
        <w:rPr>
          <w:rFonts w:ascii="Consolas" w:hAnsi="Consolas"/>
          <w:b w:val="0"/>
          <w:i w:val="0"/>
          <w:color w:val="0B0B0B"/>
          <w:sz w:val="22"/>
        </w:rPr>
        <w:t>[K]</w:t>
      </w:r>
      <w:r>
        <w:rPr>
          <w:rFonts w:ascii="Calibri" w:hAnsi="Calibri"/>
          <w:b w:val="0"/>
          <w:i w:val="0"/>
          <w:color w:val="0B0B0B"/>
          <w:sz w:val="22"/>
        </w:rPr>
        <w:t xml:space="preserve"> entry.</w:t>
      </w:r>
    </w:p>
    <w:p>
      <w:pPr>
        <w:pStyle w:val="Heading2"/>
      </w:pPr>
      <w:r>
        <w:t>7.1 Read in full on this project</w:t>
      </w:r>
    </w:p>
    <w:p>
      <w:pPr>
        <w:spacing w:after="160"/>
        <w:jc w:val="both"/>
      </w:pPr>
      <w:r>
        <w:rPr>
          <w:rFonts w:ascii="Calibri" w:hAnsi="Calibri"/>
          <w:b/>
          <w:i w:val="0"/>
          <w:color w:val="0B0B0B"/>
          <w:sz w:val="22"/>
        </w:rPr>
        <w:t>Ehrlinger, L., Rusz, E., &amp; Woess, W. (2019).</w:t>
      </w:r>
      <w:r>
        <w:rPr>
          <w:rFonts w:ascii="Calibri" w:hAnsi="Calibri"/>
          <w:b w:val="0"/>
          <w:i w:val="0"/>
          <w:color w:val="0B0B0B"/>
          <w:sz w:val="22"/>
        </w:rPr>
        <w:t xml:space="preserve"> A survey of data quality measurement and monitoring tools. arXiv:1907.08138. </w:t>
      </w:r>
      <w:r>
        <w:rPr>
          <w:rFonts w:ascii="Calibri" w:hAnsi="Calibri"/>
          <w:b/>
          <w:i w:val="0"/>
          <w:color w:val="0B0B0B"/>
          <w:sz w:val="22"/>
        </w:rPr>
        <w:t>[V]</w:t>
      </w:r>
    </w:p>
    <w:p>
      <w:pPr>
        <w:spacing w:after="160"/>
        <w:jc w:val="both"/>
      </w:pPr>
      <w:r>
        <w:rPr>
          <w:rFonts w:ascii="Calibri" w:hAnsi="Calibri"/>
          <w:b/>
          <w:i w:val="0"/>
          <w:color w:val="0B0B0B"/>
          <w:sz w:val="22"/>
        </w:rPr>
        <w:t>Fellegi, I. P., &amp; Holt, D. (1976).</w:t>
      </w:r>
      <w:r>
        <w:rPr>
          <w:rFonts w:ascii="Calibri" w:hAnsi="Calibri"/>
          <w:b w:val="0"/>
          <w:i w:val="0"/>
          <w:color w:val="0B0B0B"/>
          <w:sz w:val="22"/>
        </w:rPr>
        <w:t xml:space="preserve"> A systematic approach to automatic edit and imputation. </w:t>
      </w:r>
      <w:r>
        <w:rPr>
          <w:rFonts w:ascii="Calibri" w:hAnsi="Calibri"/>
          <w:b w:val="0"/>
          <w:i/>
          <w:color w:val="0B0B0B"/>
          <w:sz w:val="22"/>
        </w:rPr>
        <w:t>Journal of the American Statistical Association</w:t>
      </w:r>
      <w:r>
        <w:rPr>
          <w:rFonts w:ascii="Calibri" w:hAnsi="Calibri"/>
          <w:b w:val="0"/>
          <w:i w:val="0"/>
          <w:color w:val="0B0B0B"/>
          <w:sz w:val="22"/>
        </w:rPr>
        <w:t xml:space="preserve">, 71(353), 17-35. </w:t>
      </w:r>
      <w:r>
        <w:rPr>
          <w:rFonts w:ascii="Calibri" w:hAnsi="Calibri"/>
          <w:b/>
          <w:i w:val="0"/>
          <w:color w:val="0B0B0B"/>
          <w:sz w:val="22"/>
        </w:rPr>
        <w:t>[V]</w:t>
      </w:r>
    </w:p>
    <w:p>
      <w:pPr>
        <w:spacing w:after="160"/>
        <w:jc w:val="both"/>
      </w:pPr>
      <w:r>
        <w:rPr>
          <w:rFonts w:ascii="Calibri" w:hAnsi="Calibri"/>
          <w:b/>
          <w:i w:val="0"/>
          <w:color w:val="0B0B0B"/>
          <w:sz w:val="22"/>
        </w:rPr>
        <w:t>Gneiting, T., &amp; Raftery, A. E. (2007).</w:t>
      </w:r>
      <w:r>
        <w:rPr>
          <w:rFonts w:ascii="Calibri" w:hAnsi="Calibri"/>
          <w:b w:val="0"/>
          <w:i w:val="0"/>
          <w:color w:val="0B0B0B"/>
          <w:sz w:val="22"/>
        </w:rPr>
        <w:t xml:space="preserve"> Strictly proper scoring rules, prediction, and estimation. </w:t>
      </w:r>
      <w:r>
        <w:rPr>
          <w:rFonts w:ascii="Calibri" w:hAnsi="Calibri"/>
          <w:b w:val="0"/>
          <w:i/>
          <w:color w:val="0B0B0B"/>
          <w:sz w:val="22"/>
        </w:rPr>
        <w:t>Journal of the American Statistical Association</w:t>
      </w:r>
      <w:r>
        <w:rPr>
          <w:rFonts w:ascii="Calibri" w:hAnsi="Calibri"/>
          <w:b w:val="0"/>
          <w:i w:val="0"/>
          <w:color w:val="0B0B0B"/>
          <w:sz w:val="22"/>
        </w:rPr>
        <w:t xml:space="preserve">, 102(477), 359-378. </w:t>
      </w:r>
      <w:r>
        <w:rPr>
          <w:rFonts w:ascii="Calibri" w:hAnsi="Calibri"/>
          <w:b/>
          <w:i w:val="0"/>
          <w:color w:val="0B0B0B"/>
          <w:sz w:val="22"/>
        </w:rPr>
        <w:t>[V]</w:t>
      </w:r>
    </w:p>
    <w:p>
      <w:pPr>
        <w:spacing w:after="160"/>
        <w:jc w:val="both"/>
      </w:pPr>
      <w:r>
        <w:rPr>
          <w:rFonts w:ascii="Calibri" w:hAnsi="Calibri"/>
          <w:b/>
          <w:i w:val="0"/>
          <w:color w:val="0B0B0B"/>
          <w:sz w:val="22"/>
        </w:rPr>
        <w:t>Hakimi, S. L. (1964).</w:t>
      </w:r>
      <w:r>
        <w:rPr>
          <w:rFonts w:ascii="Calibri" w:hAnsi="Calibri"/>
          <w:b w:val="0"/>
          <w:i w:val="0"/>
          <w:color w:val="0B0B0B"/>
          <w:sz w:val="22"/>
        </w:rPr>
        <w:t xml:space="preserve"> Optimum locations of switching centers and the absolute centers and medians of a graph. </w:t>
      </w:r>
      <w:r>
        <w:rPr>
          <w:rFonts w:ascii="Calibri" w:hAnsi="Calibri"/>
          <w:b w:val="0"/>
          <w:i/>
          <w:color w:val="0B0B0B"/>
          <w:sz w:val="22"/>
        </w:rPr>
        <w:t>Operations Research</w:t>
      </w:r>
      <w:r>
        <w:rPr>
          <w:rFonts w:ascii="Calibri" w:hAnsi="Calibri"/>
          <w:b w:val="0"/>
          <w:i w:val="0"/>
          <w:color w:val="0B0B0B"/>
          <w:sz w:val="22"/>
        </w:rPr>
        <w:t xml:space="preserve">, 12(3), 450-459. </w:t>
      </w:r>
      <w:r>
        <w:rPr>
          <w:rFonts w:ascii="Calibri" w:hAnsi="Calibri"/>
          <w:b/>
          <w:i w:val="0"/>
          <w:color w:val="0B0B0B"/>
          <w:sz w:val="22"/>
        </w:rPr>
        <w:t>[V]</w:t>
      </w:r>
    </w:p>
    <w:p>
      <w:pPr>
        <w:spacing w:after="160"/>
        <w:jc w:val="both"/>
      </w:pPr>
      <w:r>
        <w:rPr>
          <w:rFonts w:ascii="Calibri" w:hAnsi="Calibri"/>
          <w:b/>
          <w:i w:val="0"/>
          <w:color w:val="0B0B0B"/>
          <w:sz w:val="22"/>
        </w:rPr>
        <w:t>Holmes, T. J. (2011).</w:t>
      </w:r>
      <w:r>
        <w:rPr>
          <w:rFonts w:ascii="Calibri" w:hAnsi="Calibri"/>
          <w:b w:val="0"/>
          <w:i w:val="0"/>
          <w:color w:val="0B0B0B"/>
          <w:sz w:val="22"/>
        </w:rPr>
        <w:t xml:space="preserve"> The diffusion of Wal-Mart and economies of density. </w:t>
      </w:r>
      <w:r>
        <w:rPr>
          <w:rFonts w:ascii="Calibri" w:hAnsi="Calibri"/>
          <w:b w:val="0"/>
          <w:i/>
          <w:color w:val="0B0B0B"/>
          <w:sz w:val="22"/>
        </w:rPr>
        <w:t>Econometrica</w:t>
      </w:r>
      <w:r>
        <w:rPr>
          <w:rFonts w:ascii="Calibri" w:hAnsi="Calibri"/>
          <w:b w:val="0"/>
          <w:i w:val="0"/>
          <w:color w:val="0B0B0B"/>
          <w:sz w:val="22"/>
        </w:rPr>
        <w:t xml:space="preserve">, 79(1), 253-302. </w:t>
      </w:r>
      <w:r>
        <w:rPr>
          <w:rFonts w:ascii="Calibri" w:hAnsi="Calibri"/>
          <w:b/>
          <w:i w:val="0"/>
          <w:color w:val="0B0B0B"/>
          <w:sz w:val="22"/>
        </w:rPr>
        <w:t>[V]</w:t>
      </w:r>
      <w:r>
        <w:rPr>
          <w:rFonts w:ascii="Calibri" w:hAnsi="Calibri"/>
          <w:b w:val="0"/>
          <w:i w:val="0"/>
          <w:color w:val="0B0B0B"/>
          <w:sz w:val="22"/>
        </w:rPr>
        <w:t xml:space="preserve"> Read selectively; the sections opened are listed in the reading notes.</w:t>
      </w:r>
    </w:p>
    <w:p>
      <w:pPr>
        <w:spacing w:after="160"/>
        <w:jc w:val="both"/>
      </w:pPr>
      <w:r>
        <w:rPr>
          <w:rFonts w:ascii="Calibri" w:hAnsi="Calibri"/>
          <w:b/>
          <w:i w:val="0"/>
          <w:color w:val="0B0B0B"/>
          <w:sz w:val="22"/>
        </w:rPr>
        <w:t>Houde, J.-F., Newberry, P., &amp; Seim, K. (2023).</w:t>
      </w:r>
      <w:r>
        <w:rPr>
          <w:rFonts w:ascii="Calibri" w:hAnsi="Calibri"/>
          <w:b w:val="0"/>
          <w:i w:val="0"/>
          <w:color w:val="0B0B0B"/>
          <w:sz w:val="22"/>
        </w:rPr>
        <w:t xml:space="preserve"> Nexus tax laws and economies of density in e-commerce: a study of Amazon's fulfillment center network. </w:t>
      </w:r>
      <w:r>
        <w:rPr>
          <w:rFonts w:ascii="Calibri" w:hAnsi="Calibri"/>
          <w:b w:val="0"/>
          <w:i/>
          <w:color w:val="0B0B0B"/>
          <w:sz w:val="22"/>
        </w:rPr>
        <w:t>Econometrica</w:t>
      </w:r>
      <w:r>
        <w:rPr>
          <w:rFonts w:ascii="Calibri" w:hAnsi="Calibri"/>
          <w:b w:val="0"/>
          <w:i w:val="0"/>
          <w:color w:val="0B0B0B"/>
          <w:sz w:val="22"/>
        </w:rPr>
        <w:t xml:space="preserve">, 91(1), 147-190. </w:t>
      </w:r>
      <w:r>
        <w:rPr>
          <w:rFonts w:ascii="Calibri" w:hAnsi="Calibri"/>
          <w:b/>
          <w:i w:val="0"/>
          <w:color w:val="0B0B0B"/>
          <w:sz w:val="22"/>
        </w:rPr>
        <w:t>[V]</w:t>
      </w:r>
      <w:r>
        <w:rPr>
          <w:rFonts w:ascii="Calibri" w:hAnsi="Calibri"/>
          <w:b w:val="0"/>
          <w:i w:val="0"/>
          <w:color w:val="0B0B0B"/>
          <w:sz w:val="22"/>
        </w:rPr>
        <w:t xml:space="preserve"> Read selectively, as above.</w:t>
      </w:r>
    </w:p>
    <w:p>
      <w:pPr>
        <w:spacing w:after="160"/>
        <w:jc w:val="both"/>
      </w:pPr>
      <w:r>
        <w:rPr>
          <w:rFonts w:ascii="Calibri" w:hAnsi="Calibri"/>
          <w:b/>
          <w:i w:val="0"/>
          <w:color w:val="0B0B0B"/>
          <w:sz w:val="22"/>
        </w:rPr>
        <w:t>Kaido, H., Molinari, F., &amp; Stoye, J. (2019).</w:t>
      </w:r>
      <w:r>
        <w:rPr>
          <w:rFonts w:ascii="Calibri" w:hAnsi="Calibri"/>
          <w:b w:val="0"/>
          <w:i w:val="0"/>
          <w:color w:val="0B0B0B"/>
          <w:sz w:val="22"/>
        </w:rPr>
        <w:t xml:space="preserve"> Confidence intervals for projections of partially identified parameters. </w:t>
      </w:r>
      <w:r>
        <w:rPr>
          <w:rFonts w:ascii="Calibri" w:hAnsi="Calibri"/>
          <w:b w:val="0"/>
          <w:i/>
          <w:color w:val="0B0B0B"/>
          <w:sz w:val="22"/>
        </w:rPr>
        <w:t>Econometrica</w:t>
      </w:r>
      <w:r>
        <w:rPr>
          <w:rFonts w:ascii="Calibri" w:hAnsi="Calibri"/>
          <w:b w:val="0"/>
          <w:i w:val="0"/>
          <w:color w:val="0B0B0B"/>
          <w:sz w:val="22"/>
        </w:rPr>
        <w:t xml:space="preserve">, 87(4), 1397-1432. </w:t>
      </w:r>
      <w:r>
        <w:rPr>
          <w:rFonts w:ascii="Calibri" w:hAnsi="Calibri"/>
          <w:b/>
          <w:i w:val="0"/>
          <w:color w:val="0B0B0B"/>
          <w:sz w:val="22"/>
        </w:rPr>
        <w:t>[V]</w:t>
      </w:r>
    </w:p>
    <w:p>
      <w:pPr>
        <w:spacing w:after="160"/>
        <w:jc w:val="both"/>
      </w:pPr>
      <w:r>
        <w:rPr>
          <w:rFonts w:ascii="Calibri" w:hAnsi="Calibri"/>
          <w:b/>
          <w:i w:val="0"/>
          <w:color w:val="0B0B0B"/>
          <w:sz w:val="22"/>
        </w:rPr>
        <w:t>Klose, A., &amp; Drexl, A. (2005).</w:t>
      </w:r>
      <w:r>
        <w:rPr>
          <w:rFonts w:ascii="Calibri" w:hAnsi="Calibri"/>
          <w:b w:val="0"/>
          <w:i w:val="0"/>
          <w:color w:val="0B0B0B"/>
          <w:sz w:val="22"/>
        </w:rPr>
        <w:t xml:space="preserve"> Facility location models for distribution system design. </w:t>
      </w:r>
      <w:r>
        <w:rPr>
          <w:rFonts w:ascii="Calibri" w:hAnsi="Calibri"/>
          <w:b w:val="0"/>
          <w:i/>
          <w:color w:val="0B0B0B"/>
          <w:sz w:val="22"/>
        </w:rPr>
        <w:t>European Journal of Operational Research</w:t>
      </w:r>
      <w:r>
        <w:rPr>
          <w:rFonts w:ascii="Calibri" w:hAnsi="Calibri"/>
          <w:b w:val="0"/>
          <w:i w:val="0"/>
          <w:color w:val="0B0B0B"/>
          <w:sz w:val="22"/>
        </w:rPr>
        <w:t xml:space="preserve">, 162(1), 4-29. </w:t>
      </w:r>
      <w:r>
        <w:rPr>
          <w:rFonts w:ascii="Calibri" w:hAnsi="Calibri"/>
          <w:b/>
          <w:i w:val="0"/>
          <w:color w:val="0B0B0B"/>
          <w:sz w:val="22"/>
        </w:rPr>
        <w:t>[V]</w:t>
      </w:r>
      <w:r>
        <w:rPr>
          <w:rFonts w:ascii="Calibri" w:hAnsi="Calibri"/>
          <w:b w:val="0"/>
          <w:i w:val="0"/>
          <w:color w:val="0B0B0B"/>
          <w:sz w:val="22"/>
        </w:rPr>
        <w:t xml:space="preserve"> Read as the article-in-press proof; page numbers in the reading notes are the proof's and do not match the published pagination.</w:t>
      </w:r>
    </w:p>
    <w:p>
      <w:pPr>
        <w:spacing w:after="160"/>
        <w:jc w:val="both"/>
      </w:pPr>
      <w:r>
        <w:rPr>
          <w:rFonts w:ascii="Calibri" w:hAnsi="Calibri"/>
          <w:b/>
          <w:i w:val="0"/>
          <w:color w:val="0B0B0B"/>
          <w:sz w:val="22"/>
        </w:rPr>
        <w:t>Manski, C. F. (2003).</w:t>
      </w:r>
      <w:r>
        <w:rPr>
          <w:rFonts w:ascii="Calibri" w:hAnsi="Calibri"/>
          <w:b w:val="0"/>
          <w:i w:val="0"/>
          <w:color w:val="0B0B0B"/>
          <w:sz w:val="22"/>
        </w:rPr>
        <w:t xml:space="preserve"> </w:t>
      </w:r>
      <w:r>
        <w:rPr>
          <w:rFonts w:ascii="Calibri" w:hAnsi="Calibri"/>
          <w:b w:val="0"/>
          <w:i/>
          <w:color w:val="0B0B0B"/>
          <w:sz w:val="22"/>
        </w:rPr>
        <w:t>Partial Identification of Probability Distributions</w:t>
      </w:r>
      <w:r>
        <w:rPr>
          <w:rFonts w:ascii="Calibri" w:hAnsi="Calibri"/>
          <w:b w:val="0"/>
          <w:i w:val="0"/>
          <w:color w:val="0B0B0B"/>
          <w:sz w:val="22"/>
        </w:rPr>
        <w:t xml:space="preserve">. Springer. </w:t>
      </w:r>
      <w:r>
        <w:rPr>
          <w:rFonts w:ascii="Calibri" w:hAnsi="Calibri"/>
          <w:b/>
          <w:i w:val="0"/>
          <w:color w:val="0B0B0B"/>
          <w:sz w:val="22"/>
        </w:rPr>
        <w:t>[V]</w:t>
      </w:r>
    </w:p>
    <w:p>
      <w:pPr>
        <w:spacing w:after="160"/>
        <w:jc w:val="both"/>
      </w:pPr>
      <w:r>
        <w:rPr>
          <w:rFonts w:ascii="Calibri" w:hAnsi="Calibri"/>
          <w:b/>
          <w:i w:val="0"/>
          <w:color w:val="0B0B0B"/>
          <w:sz w:val="22"/>
        </w:rPr>
        <w:t>Mohammed, S., Ehrlinger, L., Harmouch, H., Naumann, F., &amp; Srivastava, D. (2024).</w:t>
      </w:r>
      <w:r>
        <w:rPr>
          <w:rFonts w:ascii="Calibri" w:hAnsi="Calibri"/>
          <w:b w:val="0"/>
          <w:i w:val="0"/>
          <w:color w:val="0B0B0B"/>
          <w:sz w:val="22"/>
        </w:rPr>
        <w:t xml:space="preserve"> The five facets of data quality assessment. arXiv:2403.00526. </w:t>
      </w:r>
      <w:r>
        <w:rPr>
          <w:rFonts w:ascii="Calibri" w:hAnsi="Calibri"/>
          <w:b/>
          <w:i w:val="0"/>
          <w:color w:val="0B0B0B"/>
          <w:sz w:val="22"/>
        </w:rPr>
        <w:t>[V]</w:t>
      </w:r>
    </w:p>
    <w:p>
      <w:pPr>
        <w:spacing w:after="160"/>
        <w:jc w:val="both"/>
      </w:pPr>
      <w:r>
        <w:rPr>
          <w:rFonts w:ascii="Calibri" w:hAnsi="Calibri"/>
          <w:b/>
          <w:i w:val="0"/>
          <w:color w:val="0B0B0B"/>
          <w:sz w:val="22"/>
        </w:rPr>
        <w:t>Molinari, F. (2019).</w:t>
      </w:r>
      <w:r>
        <w:rPr>
          <w:rFonts w:ascii="Calibri" w:hAnsi="Calibri"/>
          <w:b w:val="0"/>
          <w:i w:val="0"/>
          <w:color w:val="0B0B0B"/>
          <w:sz w:val="22"/>
        </w:rPr>
        <w:t xml:space="preserve"> Econometrics with partial identification. cemmap working paper CWP25/19. </w:t>
      </w:r>
      <w:r>
        <w:rPr>
          <w:rFonts w:ascii="Calibri" w:hAnsi="Calibri"/>
          <w:b/>
          <w:i w:val="0"/>
          <w:color w:val="0B0B0B"/>
          <w:sz w:val="22"/>
        </w:rPr>
        <w:t>[V]</w:t>
      </w:r>
    </w:p>
    <w:p>
      <w:pPr>
        <w:spacing w:after="160"/>
        <w:jc w:val="both"/>
      </w:pPr>
      <w:r>
        <w:rPr>
          <w:rFonts w:ascii="Calibri" w:hAnsi="Calibri"/>
          <w:b/>
          <w:i w:val="0"/>
          <w:color w:val="0B0B0B"/>
          <w:sz w:val="22"/>
        </w:rPr>
        <w:t>Rahm, E., &amp; Do, H. H. (2000).</w:t>
      </w:r>
      <w:r>
        <w:rPr>
          <w:rFonts w:ascii="Calibri" w:hAnsi="Calibri"/>
          <w:b w:val="0"/>
          <w:i w:val="0"/>
          <w:color w:val="0B0B0B"/>
          <w:sz w:val="22"/>
        </w:rPr>
        <w:t xml:space="preserve"> Data cleaning: problems and current approaches. </w:t>
      </w:r>
      <w:r>
        <w:rPr>
          <w:rFonts w:ascii="Calibri" w:hAnsi="Calibri"/>
          <w:b w:val="0"/>
          <w:i/>
          <w:color w:val="0B0B0B"/>
          <w:sz w:val="22"/>
        </w:rPr>
        <w:t>Bulletin of the IEEE Computer Society Technical Committee on Data Engineering</w:t>
      </w:r>
      <w:r>
        <w:rPr>
          <w:rFonts w:ascii="Calibri" w:hAnsi="Calibri"/>
          <w:b w:val="0"/>
          <w:i w:val="0"/>
          <w:color w:val="0B0B0B"/>
          <w:sz w:val="22"/>
        </w:rPr>
        <w:t xml:space="preserve">, 23(4), 3-13. </w:t>
      </w:r>
      <w:r>
        <w:rPr>
          <w:rFonts w:ascii="Calibri" w:hAnsi="Calibri"/>
          <w:b/>
          <w:i w:val="0"/>
          <w:color w:val="0B0B0B"/>
          <w:sz w:val="22"/>
        </w:rPr>
        <w:t>[V]</w:t>
      </w:r>
    </w:p>
    <w:p>
      <w:pPr>
        <w:spacing w:after="160"/>
        <w:jc w:val="both"/>
      </w:pPr>
      <w:r>
        <w:rPr>
          <w:rFonts w:ascii="Calibri" w:hAnsi="Calibri"/>
          <w:b/>
          <w:i w:val="0"/>
          <w:color w:val="0B0B0B"/>
          <w:sz w:val="22"/>
        </w:rPr>
        <w:t>Train, K. E. (2009).</w:t>
      </w:r>
      <w:r>
        <w:rPr>
          <w:rFonts w:ascii="Calibri" w:hAnsi="Calibri"/>
          <w:b w:val="0"/>
          <w:i w:val="0"/>
          <w:color w:val="0B0B0B"/>
          <w:sz w:val="22"/>
        </w:rPr>
        <w:t xml:space="preserve"> </w:t>
      </w:r>
      <w:r>
        <w:rPr>
          <w:rFonts w:ascii="Calibri" w:hAnsi="Calibri"/>
          <w:b w:val="0"/>
          <w:i/>
          <w:color w:val="0B0B0B"/>
          <w:sz w:val="22"/>
        </w:rPr>
        <w:t>Discrete Choice Methods with Simulation</w:t>
      </w:r>
      <w:r>
        <w:rPr>
          <w:rFonts w:ascii="Calibri" w:hAnsi="Calibri"/>
          <w:b w:val="0"/>
          <w:i w:val="0"/>
          <w:color w:val="0B0B0B"/>
          <w:sz w:val="22"/>
        </w:rPr>
        <w:t xml:space="preserve"> (2nd ed.). Cambridge University Press. </w:t>
      </w:r>
      <w:r>
        <w:rPr>
          <w:rFonts w:ascii="Calibri" w:hAnsi="Calibri"/>
          <w:b/>
          <w:i w:val="0"/>
          <w:color w:val="0B0B0B"/>
          <w:sz w:val="22"/>
        </w:rPr>
        <w:t>[V]</w:t>
      </w:r>
    </w:p>
    <w:p>
      <w:pPr>
        <w:spacing w:after="160"/>
        <w:jc w:val="both"/>
      </w:pPr>
      <w:r>
        <w:rPr>
          <w:rFonts w:ascii="Calibri" w:hAnsi="Calibri"/>
          <w:b/>
          <w:i w:val="0"/>
          <w:color w:val="0B0B0B"/>
          <w:sz w:val="22"/>
        </w:rPr>
        <w:t>Van den Broeck, J., Argeseanu Cunningham, S., Eeckels, R., &amp; Herbst, K. (2005).</w:t>
      </w:r>
      <w:r>
        <w:rPr>
          <w:rFonts w:ascii="Calibri" w:hAnsi="Calibri"/>
          <w:b w:val="0"/>
          <w:i w:val="0"/>
          <w:color w:val="0B0B0B"/>
          <w:sz w:val="22"/>
        </w:rPr>
        <w:t xml:space="preserve"> Data cleaning: detecting, diagnosing, and editing data abnormalities. </w:t>
      </w:r>
      <w:r>
        <w:rPr>
          <w:rFonts w:ascii="Calibri" w:hAnsi="Calibri"/>
          <w:b w:val="0"/>
          <w:i/>
          <w:color w:val="0B0B0B"/>
          <w:sz w:val="22"/>
        </w:rPr>
        <w:t>PLoS Medicine</w:t>
      </w:r>
      <w:r>
        <w:rPr>
          <w:rFonts w:ascii="Calibri" w:hAnsi="Calibri"/>
          <w:b w:val="0"/>
          <w:i w:val="0"/>
          <w:color w:val="0B0B0B"/>
          <w:sz w:val="22"/>
        </w:rPr>
        <w:t xml:space="preserve">, 2(10), e267. </w:t>
      </w:r>
      <w:r>
        <w:rPr>
          <w:rFonts w:ascii="Calibri" w:hAnsi="Calibri"/>
          <w:b/>
          <w:i w:val="0"/>
          <w:color w:val="0B0B0B"/>
          <w:sz w:val="22"/>
        </w:rPr>
        <w:t>[V]</w:t>
      </w:r>
    </w:p>
    <w:p>
      <w:pPr>
        <w:spacing w:after="160"/>
        <w:jc w:val="both"/>
      </w:pPr>
      <w:r>
        <w:rPr>
          <w:rFonts w:ascii="Calibri" w:hAnsi="Calibri"/>
          <w:b/>
          <w:i w:val="0"/>
          <w:color w:val="0B0B0B"/>
          <w:sz w:val="22"/>
        </w:rPr>
        <w:t>Winkler, W. E. (1999).</w:t>
      </w:r>
      <w:r>
        <w:rPr>
          <w:rFonts w:ascii="Calibri" w:hAnsi="Calibri"/>
          <w:b w:val="0"/>
          <w:i w:val="0"/>
          <w:color w:val="0B0B0B"/>
          <w:sz w:val="22"/>
        </w:rPr>
        <w:t xml:space="preserve"> State of statistical data editing and current research problems. Research Report RR99-01, US Bureau of the Census. </w:t>
      </w:r>
      <w:r>
        <w:rPr>
          <w:rFonts w:ascii="Calibri" w:hAnsi="Calibri"/>
          <w:b/>
          <w:i w:val="0"/>
          <w:color w:val="0B0B0B"/>
          <w:sz w:val="22"/>
        </w:rPr>
        <w:t>[V]</w:t>
      </w:r>
    </w:p>
    <w:p>
      <w:pPr>
        <w:spacing w:after="160"/>
        <w:jc w:val="both"/>
      </w:pPr>
      <w:r>
        <w:rPr>
          <w:rFonts w:ascii="Calibri" w:hAnsi="Calibri"/>
          <w:b/>
          <w:i w:val="0"/>
          <w:color w:val="0B0B0B"/>
          <w:sz w:val="22"/>
        </w:rPr>
        <w:t>Winkler, W. E. (1999).</w:t>
      </w:r>
      <w:r>
        <w:rPr>
          <w:rFonts w:ascii="Calibri" w:hAnsi="Calibri"/>
          <w:b w:val="0"/>
          <w:i w:val="0"/>
          <w:color w:val="0B0B0B"/>
          <w:sz w:val="22"/>
        </w:rPr>
        <w:t xml:space="preserve"> The state of record linkage and current research problems. Research Report RR99-04, US Bureau of the Census. </w:t>
      </w:r>
      <w:r>
        <w:rPr>
          <w:rFonts w:ascii="Calibri" w:hAnsi="Calibri"/>
          <w:b/>
          <w:i w:val="0"/>
          <w:color w:val="0B0B0B"/>
          <w:sz w:val="22"/>
        </w:rPr>
        <w:t>[V]</w:t>
      </w:r>
      <w:r>
        <w:rPr>
          <w:rFonts w:ascii="Calibri" w:hAnsi="Calibri"/>
          <w:b w:val="0"/>
          <w:i w:val="0"/>
          <w:color w:val="0B0B0B"/>
          <w:sz w:val="22"/>
        </w:rPr>
        <w:t xml:space="preserve"> Not the same report as RR99-01; the two differ only in the report number and cover different problems.</w:t>
      </w:r>
    </w:p>
    <w:p>
      <w:pPr>
        <w:pStyle w:val="Heading2"/>
      </w:pPr>
      <w:r>
        <w:t>7.2 Cited but not read in full</w:t>
      </w:r>
    </w:p>
    <w:p>
      <w:pPr>
        <w:spacing w:after="160"/>
        <w:jc w:val="both"/>
      </w:pPr>
      <w:r>
        <w:rPr>
          <w:rFonts w:ascii="Calibri" w:hAnsi="Calibri"/>
          <w:b/>
          <w:i w:val="0"/>
          <w:color w:val="0B0B0B"/>
          <w:sz w:val="22"/>
        </w:rPr>
        <w:t>Daganzo, C. F. (1984).</w:t>
      </w:r>
      <w:r>
        <w:rPr>
          <w:rFonts w:ascii="Calibri" w:hAnsi="Calibri"/>
          <w:b w:val="0"/>
          <w:i w:val="0"/>
          <w:color w:val="0B0B0B"/>
          <w:sz w:val="22"/>
        </w:rPr>
        <w:t xml:space="preserve"> The distance traveled to visit N points with a maximum of C stops per vehicle. </w:t>
      </w:r>
      <w:r>
        <w:rPr>
          <w:rFonts w:ascii="Calibri" w:hAnsi="Calibri"/>
          <w:b w:val="0"/>
          <w:i/>
          <w:color w:val="0B0B0B"/>
          <w:sz w:val="22"/>
        </w:rPr>
        <w:t>Transportation Science</w:t>
      </w:r>
      <w:r>
        <w:rPr>
          <w:rFonts w:ascii="Calibri" w:hAnsi="Calibri"/>
          <w:b w:val="0"/>
          <w:i w:val="0"/>
          <w:color w:val="0B0B0B"/>
          <w:sz w:val="22"/>
        </w:rPr>
        <w:t xml:space="preserve">, 18(4), 331-350. </w:t>
      </w:r>
      <w:r>
        <w:rPr>
          <w:rFonts w:ascii="Calibri" w:hAnsi="Calibri"/>
          <w:b/>
          <w:i w:val="0"/>
          <w:color w:val="0B0B0B"/>
          <w:sz w:val="22"/>
        </w:rPr>
        <w:t>[T]</w:t>
      </w:r>
      <w:r>
        <w:rPr>
          <w:rFonts w:ascii="Calibri" w:hAnsi="Calibri"/>
          <w:b w:val="0"/>
          <w:i w:val="0"/>
          <w:color w:val="0B0B0B"/>
          <w:sz w:val="22"/>
        </w:rPr>
        <w:t xml:space="preserve"> Title, volume, issue, pages and DOI confirmed against the publisher record. The direct source of the cost model's structure.</w:t>
      </w:r>
    </w:p>
    <w:p>
      <w:pPr>
        <w:spacing w:after="160"/>
        <w:jc w:val="both"/>
      </w:pPr>
      <w:r>
        <w:rPr>
          <w:rFonts w:ascii="Calibri" w:hAnsi="Calibri"/>
          <w:b/>
          <w:i w:val="0"/>
          <w:color w:val="0B0B0B"/>
          <w:sz w:val="22"/>
        </w:rPr>
        <w:t>Daganzo, C. F. (1984).</w:t>
      </w:r>
      <w:r>
        <w:rPr>
          <w:rFonts w:ascii="Calibri" w:hAnsi="Calibri"/>
          <w:b w:val="0"/>
          <w:i w:val="0"/>
          <w:color w:val="0B0B0B"/>
          <w:sz w:val="22"/>
        </w:rPr>
        <w:t xml:space="preserve"> Approximate formulas for average distances associated with zones. </w:t>
      </w:r>
      <w:r>
        <w:rPr>
          <w:rFonts w:ascii="Calibri" w:hAnsi="Calibri"/>
          <w:b w:val="0"/>
          <w:i/>
          <w:color w:val="0B0B0B"/>
          <w:sz w:val="22"/>
        </w:rPr>
        <w:t>Transportation Science</w:t>
      </w:r>
      <w:r>
        <w:rPr>
          <w:rFonts w:ascii="Calibri" w:hAnsi="Calibri"/>
          <w:b w:val="0"/>
          <w:i w:val="0"/>
          <w:color w:val="0B0B0B"/>
          <w:sz w:val="22"/>
        </w:rPr>
        <w:t xml:space="preserve">, 18(3), 231-253. </w:t>
      </w:r>
      <w:r>
        <w:rPr>
          <w:rFonts w:ascii="Calibri" w:hAnsi="Calibri"/>
          <w:b/>
          <w:i w:val="0"/>
          <w:color w:val="0B0B0B"/>
          <w:sz w:val="22"/>
        </w:rPr>
        <w:t>[T]</w:t>
      </w:r>
      <w:r>
        <w:rPr>
          <w:rFonts w:ascii="Calibri" w:hAnsi="Calibri"/>
          <w:b w:val="0"/>
          <w:i w:val="0"/>
          <w:color w:val="0B0B0B"/>
          <w:sz w:val="22"/>
        </w:rPr>
        <w:t xml:space="preserve"> The companion paper, and the source of the zone-geometry constant.</w:t>
      </w:r>
    </w:p>
    <w:p>
      <w:pPr>
        <w:spacing w:after="160"/>
        <w:jc w:val="both"/>
      </w:pPr>
      <w:r>
        <w:rPr>
          <w:rFonts w:ascii="Calibri" w:hAnsi="Calibri"/>
          <w:b/>
          <w:i w:val="0"/>
          <w:color w:val="0B0B0B"/>
          <w:sz w:val="22"/>
        </w:rPr>
        <w:t>Hakimi, S. L. (1965).</w:t>
      </w:r>
      <w:r>
        <w:rPr>
          <w:rFonts w:ascii="Calibri" w:hAnsi="Calibri"/>
          <w:b w:val="0"/>
          <w:i w:val="0"/>
          <w:color w:val="0B0B0B"/>
          <w:sz w:val="22"/>
        </w:rPr>
        <w:t xml:space="preserve"> Optimum distribution of switching centers in a communication network and some related graph theoretic problems. </w:t>
      </w:r>
      <w:r>
        <w:rPr>
          <w:rFonts w:ascii="Calibri" w:hAnsi="Calibri"/>
          <w:b w:val="0"/>
          <w:i/>
          <w:color w:val="0B0B0B"/>
          <w:sz w:val="22"/>
        </w:rPr>
        <w:t>Operations Research</w:t>
      </w:r>
      <w:r>
        <w:rPr>
          <w:rFonts w:ascii="Calibri" w:hAnsi="Calibri"/>
          <w:b w:val="0"/>
          <w:i w:val="0"/>
          <w:color w:val="0B0B0B"/>
          <w:sz w:val="22"/>
        </w:rPr>
        <w:t xml:space="preserve">, 13, 462-475. </w:t>
      </w:r>
      <w:r>
        <w:rPr>
          <w:rFonts w:ascii="Calibri" w:hAnsi="Calibri"/>
          <w:b/>
          <w:i w:val="0"/>
          <w:color w:val="0B0B0B"/>
          <w:sz w:val="22"/>
        </w:rPr>
        <w:t>[T]</w:t>
      </w:r>
      <w:r>
        <w:rPr>
          <w:rFonts w:ascii="Calibri" w:hAnsi="Calibri"/>
          <w:b w:val="0"/>
          <w:i w:val="0"/>
          <w:color w:val="0B0B0B"/>
          <w:sz w:val="22"/>
        </w:rPr>
        <w:t xml:space="preserve"> The p-facility generalisation. </w:t>
      </w:r>
      <w:r>
        <w:rPr>
          <w:rFonts w:ascii="Calibri" w:hAnsi="Calibri"/>
          <w:b/>
          <w:i w:val="0"/>
          <w:color w:val="0B0B0B"/>
          <w:sz w:val="22"/>
        </w:rPr>
        <w:t>Not obtained and not read</w:t>
      </w:r>
      <w:r>
        <w:rPr>
          <w:rFonts w:ascii="Calibri" w:hAnsi="Calibri"/>
          <w:b w:val="0"/>
          <w:i w:val="0"/>
          <w:color w:val="0B0B0B"/>
          <w:sz w:val="22"/>
        </w:rPr>
        <w:t>, which is why §5.5 does not lean on it.</w:t>
      </w:r>
    </w:p>
    <w:p>
      <w:pPr>
        <w:spacing w:after="160"/>
        <w:jc w:val="both"/>
      </w:pPr>
      <w:r>
        <w:rPr>
          <w:rFonts w:ascii="Calibri" w:hAnsi="Calibri"/>
          <w:b/>
          <w:i w:val="0"/>
          <w:color w:val="0B0B0B"/>
          <w:sz w:val="22"/>
        </w:rPr>
        <w:t>Beardwood, J., Halton, J. H., &amp; Hammersley, J. M. (1959).</w:t>
      </w:r>
      <w:r>
        <w:rPr>
          <w:rFonts w:ascii="Calibri" w:hAnsi="Calibri"/>
          <w:b w:val="0"/>
          <w:i w:val="0"/>
          <w:color w:val="0B0B0B"/>
          <w:sz w:val="22"/>
        </w:rPr>
        <w:t xml:space="preserve"> The shortest path through many points. </w:t>
      </w:r>
      <w:r>
        <w:rPr>
          <w:rFonts w:ascii="Calibri" w:hAnsi="Calibri"/>
          <w:b w:val="0"/>
          <w:i/>
          <w:color w:val="0B0B0B"/>
          <w:sz w:val="22"/>
        </w:rPr>
        <w:t>Mathematical Proceedings of the Cambridge Philosophical Society</w:t>
      </w:r>
      <w:r>
        <w:rPr>
          <w:rFonts w:ascii="Calibri" w:hAnsi="Calibri"/>
          <w:b w:val="0"/>
          <w:i w:val="0"/>
          <w:color w:val="0B0B0B"/>
          <w:sz w:val="22"/>
        </w:rPr>
        <w:t xml:space="preserve">, 55(4), 299-327. </w:t>
      </w:r>
      <w:r>
        <w:rPr>
          <w:rFonts w:ascii="Calibri" w:hAnsi="Calibri"/>
          <w:b/>
          <w:i w:val="0"/>
          <w:color w:val="0B0B0B"/>
          <w:sz w:val="22"/>
        </w:rPr>
        <w:t>[K]</w:t>
      </w:r>
    </w:p>
    <w:p>
      <w:pPr>
        <w:spacing w:after="160"/>
        <w:jc w:val="both"/>
      </w:pPr>
      <w:r>
        <w:rPr>
          <w:rFonts w:ascii="Calibri" w:hAnsi="Calibri"/>
          <w:b/>
          <w:i w:val="0"/>
          <w:color w:val="0B0B0B"/>
          <w:sz w:val="22"/>
        </w:rPr>
        <w:t>Fellegi, I. P., &amp; Sunter, A. B. (1969).</w:t>
      </w:r>
      <w:r>
        <w:rPr>
          <w:rFonts w:ascii="Calibri" w:hAnsi="Calibri"/>
          <w:b w:val="0"/>
          <w:i w:val="0"/>
          <w:color w:val="0B0B0B"/>
          <w:sz w:val="22"/>
        </w:rPr>
        <w:t xml:space="preserve"> A theory for record linkage. </w:t>
      </w:r>
      <w:r>
        <w:rPr>
          <w:rFonts w:ascii="Calibri" w:hAnsi="Calibri"/>
          <w:b w:val="0"/>
          <w:i/>
          <w:color w:val="0B0B0B"/>
          <w:sz w:val="22"/>
        </w:rPr>
        <w:t>Journal of the American Statistical Association</w:t>
      </w:r>
      <w:r>
        <w:rPr>
          <w:rFonts w:ascii="Calibri" w:hAnsi="Calibri"/>
          <w:b w:val="0"/>
          <w:i w:val="0"/>
          <w:color w:val="0B0B0B"/>
          <w:sz w:val="22"/>
        </w:rPr>
        <w:t xml:space="preserve">, 64(328), 1183-1210. </w:t>
      </w:r>
      <w:r>
        <w:rPr>
          <w:rFonts w:ascii="Calibri" w:hAnsi="Calibri"/>
          <w:b/>
          <w:i w:val="0"/>
          <w:color w:val="0B0B0B"/>
          <w:sz w:val="22"/>
        </w:rPr>
        <w:t>[K]</w:t>
      </w:r>
      <w:r>
        <w:rPr>
          <w:rFonts w:ascii="Calibri" w:hAnsi="Calibri"/>
          <w:b w:val="0"/>
          <w:i w:val="0"/>
          <w:color w:val="0B0B0B"/>
          <w:sz w:val="22"/>
        </w:rPr>
        <w:t xml:space="preserve"> The formal model the linkage layer implements, via RR99-04.</w:t>
      </w:r>
    </w:p>
    <w:p>
      <w:pPr>
        <w:spacing w:after="160"/>
        <w:jc w:val="both"/>
      </w:pPr>
      <w:r>
        <w:rPr>
          <w:rFonts w:ascii="Calibri" w:hAnsi="Calibri"/>
          <w:b/>
          <w:i w:val="0"/>
          <w:color w:val="0B0B0B"/>
          <w:sz w:val="22"/>
        </w:rPr>
        <w:t>Little, R. J. A., &amp; Rubin, D. B.</w:t>
      </w:r>
      <w:r>
        <w:rPr>
          <w:rFonts w:ascii="Calibri" w:hAnsi="Calibri"/>
          <w:b w:val="0"/>
          <w:i w:val="0"/>
          <w:color w:val="0B0B0B"/>
          <w:sz w:val="22"/>
        </w:rPr>
        <w:t xml:space="preserve"> </w:t>
      </w:r>
      <w:r>
        <w:rPr>
          <w:rFonts w:ascii="Calibri" w:hAnsi="Calibri"/>
          <w:b w:val="0"/>
          <w:i/>
          <w:color w:val="0B0B0B"/>
          <w:sz w:val="22"/>
        </w:rPr>
        <w:t>Statistical Analysis with Missing Data</w:t>
      </w:r>
      <w:r>
        <w:rPr>
          <w:rFonts w:ascii="Calibri" w:hAnsi="Calibri"/>
          <w:b w:val="0"/>
          <w:i w:val="0"/>
          <w:color w:val="0B0B0B"/>
          <w:sz w:val="22"/>
        </w:rPr>
        <w:t xml:space="preserve">. Wiley. </w:t>
      </w:r>
      <w:r>
        <w:rPr>
          <w:rFonts w:ascii="Calibri" w:hAnsi="Calibri"/>
          <w:b/>
          <w:i w:val="0"/>
          <w:color w:val="0B0B0B"/>
          <w:sz w:val="22"/>
        </w:rPr>
        <w:t>[K]</w:t>
      </w:r>
      <w:r>
        <w:rPr>
          <w:rFonts w:ascii="Calibri" w:hAnsi="Calibri"/>
          <w:b w:val="0"/>
          <w:i w:val="0"/>
          <w:color w:val="0B0B0B"/>
          <w:sz w:val="22"/>
        </w:rPr>
        <w:t xml:space="preserve"> </w:t>
      </w:r>
      <w:r>
        <w:rPr>
          <w:rFonts w:ascii="Calibri" w:hAnsi="Calibri"/>
          <w:b/>
          <w:i w:val="0"/>
          <w:color w:val="0B0B0B"/>
          <w:sz w:val="22"/>
        </w:rPr>
        <w:t>No page of this book has been opened on this project.</w:t>
      </w:r>
      <w:r>
        <w:rPr>
          <w:rFonts w:ascii="Calibri" w:hAnsi="Calibri"/>
          <w:b w:val="0"/>
          <w:i w:val="0"/>
          <w:color w:val="0B0B0B"/>
          <w:sz w:val="22"/>
        </w:rPr>
        <w:t xml:space="preserve"> The missing-data reasoning in §4.6 is our own, applied to our own measurements, and the standard terminology is used without page citations. Obtaining the book and checking the chapter structure is an outstanding task.</w:t>
      </w:r>
    </w:p>
    <w:p>
      <w:pPr>
        <w:spacing w:after="160"/>
        <w:jc w:val="both"/>
      </w:pPr>
      <w:r>
        <w:rPr>
          <w:rFonts w:ascii="Calibri" w:hAnsi="Calibri"/>
          <w:b/>
          <w:i w:val="0"/>
          <w:color w:val="0B0B0B"/>
          <w:sz w:val="22"/>
        </w:rPr>
        <w:t>Lewis, P., Perez, E., Piktus, A., et al. (2020).</w:t>
      </w:r>
      <w:r>
        <w:rPr>
          <w:rFonts w:ascii="Calibri" w:hAnsi="Calibri"/>
          <w:b w:val="0"/>
          <w:i w:val="0"/>
          <w:color w:val="0B0B0B"/>
          <w:sz w:val="22"/>
        </w:rPr>
        <w:t xml:space="preserve"> Retrieval-augmented generation for knowledge-intensive NLP tasks. </w:t>
      </w:r>
      <w:r>
        <w:rPr>
          <w:rFonts w:ascii="Calibri" w:hAnsi="Calibri"/>
          <w:b w:val="0"/>
          <w:i/>
          <w:color w:val="0B0B0B"/>
          <w:sz w:val="22"/>
        </w:rPr>
        <w:t>NeurIPS</w:t>
      </w:r>
      <w:r>
        <w:rPr>
          <w:rFonts w:ascii="Calibri" w:hAnsi="Calibri"/>
          <w:b w:val="0"/>
          <w:i w:val="0"/>
          <w:color w:val="0B0B0B"/>
          <w:sz w:val="22"/>
        </w:rPr>
        <w:t xml:space="preserve"> 33. </w:t>
      </w:r>
      <w:r>
        <w:rPr>
          <w:rFonts w:ascii="Calibri" w:hAnsi="Calibri"/>
          <w:b/>
          <w:i w:val="0"/>
          <w:color w:val="0B0B0B"/>
          <w:sz w:val="22"/>
        </w:rPr>
        <w:t>[K]</w:t>
      </w:r>
    </w:p>
    <w:p>
      <w:pPr>
        <w:spacing w:after="160"/>
        <w:jc w:val="both"/>
      </w:pPr>
      <w:r>
        <w:rPr>
          <w:rFonts w:ascii="Calibri" w:hAnsi="Calibri"/>
          <w:b/>
          <w:i w:val="0"/>
          <w:color w:val="0B0B0B"/>
          <w:sz w:val="22"/>
        </w:rPr>
        <w:t>Yao, S., Zhao, J., Yu, D., et al. (2023).</w:t>
      </w:r>
      <w:r>
        <w:rPr>
          <w:rFonts w:ascii="Calibri" w:hAnsi="Calibri"/>
          <w:b w:val="0"/>
          <w:i w:val="0"/>
          <w:color w:val="0B0B0B"/>
          <w:sz w:val="22"/>
        </w:rPr>
        <w:t xml:space="preserve"> ReAct: synergising reasoning and acting in language models. </w:t>
      </w:r>
      <w:r>
        <w:rPr>
          <w:rFonts w:ascii="Calibri" w:hAnsi="Calibri"/>
          <w:b w:val="0"/>
          <w:i/>
          <w:color w:val="0B0B0B"/>
          <w:sz w:val="22"/>
        </w:rPr>
        <w:t>ICLR 2023</w:t>
      </w:r>
      <w:r>
        <w:rPr>
          <w:rFonts w:ascii="Calibri" w:hAnsi="Calibri"/>
          <w:b w:val="0"/>
          <w:i w:val="0"/>
          <w:color w:val="0B0B0B"/>
          <w:sz w:val="22"/>
        </w:rPr>
        <w:t xml:space="preserve">. </w:t>
      </w:r>
      <w:r>
        <w:rPr>
          <w:rFonts w:ascii="Calibri" w:hAnsi="Calibri"/>
          <w:b/>
          <w:i w:val="0"/>
          <w:color w:val="0B0B0B"/>
          <w:sz w:val="22"/>
        </w:rPr>
        <w:t>[K]</w:t>
      </w:r>
    </w:p>
    <w:p>
      <w:pPr>
        <w:spacing w:after="160"/>
        <w:jc w:val="both"/>
      </w:pPr>
      <w:r>
        <w:rPr>
          <w:rFonts w:ascii="Calibri" w:hAnsi="Calibri"/>
          <w:b/>
          <w:i w:val="0"/>
          <w:color w:val="0B0B0B"/>
          <w:sz w:val="22"/>
        </w:rPr>
        <w:t>Peduzzi, P., Concato, J., Kemper, E., Holford, T. R., &amp; Feinstein, A. R.</w:t>
      </w:r>
      <w:r>
        <w:rPr>
          <w:rFonts w:ascii="Calibri" w:hAnsi="Calibri"/>
          <w:b w:val="0"/>
          <w:i w:val="0"/>
          <w:color w:val="0B0B0B"/>
          <w:sz w:val="22"/>
        </w:rPr>
        <w:t xml:space="preserve"> Events-per-variable rules for regression. </w:t>
      </w:r>
      <w:r>
        <w:rPr>
          <w:rFonts w:ascii="Calibri" w:hAnsi="Calibri"/>
          <w:b/>
          <w:i w:val="0"/>
          <w:color w:val="0B0B0B"/>
          <w:sz w:val="22"/>
        </w:rPr>
        <w:t>[K]</w:t>
      </w:r>
      <w:r>
        <w:rPr>
          <w:rFonts w:ascii="Calibri" w:hAnsi="Calibri"/>
          <w:b w:val="0"/>
          <w:i w:val="0"/>
          <w:color w:val="0B0B0B"/>
          <w:sz w:val="22"/>
        </w:rPr>
        <w:t xml:space="preserve"> The origin of the floor of ten events per parameter used throughout §3.1. Cited so that the floor is not attributed to Train, who states no such rule.</w:t>
      </w:r>
    </w:p>
    <w:p>
      <w:pPr>
        <w:spacing w:after="160"/>
        <w:jc w:val="both"/>
      </w:pPr>
      <w:r>
        <w:rPr>
          <w:rFonts w:ascii="Calibri" w:hAnsi="Calibri"/>
          <w:b/>
          <w:i w:val="0"/>
          <w:color w:val="0B0B0B"/>
          <w:sz w:val="22"/>
        </w:rPr>
        <w:t>Amazon.com Inc. (2024).</w:t>
      </w:r>
      <w:r>
        <w:rPr>
          <w:rFonts w:ascii="Calibri" w:hAnsi="Calibri"/>
          <w:b w:val="0"/>
          <w:i w:val="0"/>
          <w:color w:val="0B0B0B"/>
          <w:sz w:val="22"/>
        </w:rPr>
        <w:t xml:space="preserve"> Annual Report (Form 10-K). SEC. </w:t>
      </w:r>
      <w:r>
        <w:rPr>
          <w:rFonts w:ascii="Calibri" w:hAnsi="Calibri"/>
          <w:b/>
          <w:i w:val="0"/>
          <w:color w:val="0B0B0B"/>
          <w:sz w:val="22"/>
        </w:rPr>
        <w:t>[T]</w:t>
      </w:r>
    </w:p>
    <w:p>
      <w:pPr>
        <w:spacing w:after="160"/>
        <w:jc w:val="both"/>
      </w:pPr>
      <w:r>
        <w:rPr>
          <w:rFonts w:ascii="Calibri" w:hAnsi="Calibri"/>
          <w:b/>
          <w:i w:val="0"/>
          <w:color w:val="0B0B0B"/>
          <w:sz w:val="22"/>
        </w:rPr>
        <w:t>South Coast Air Quality Management District (2021).</w:t>
      </w:r>
      <w:r>
        <w:rPr>
          <w:rFonts w:ascii="Calibri" w:hAnsi="Calibri"/>
          <w:b w:val="0"/>
          <w:i w:val="0"/>
          <w:color w:val="0B0B0B"/>
          <w:sz w:val="22"/>
        </w:rPr>
        <w:t xml:space="preserve"> Rule 2305 — Warehouse Indirect Source Rule. </w:t>
      </w:r>
      <w:r>
        <w:rPr>
          <w:rFonts w:ascii="Calibri" w:hAnsi="Calibri"/>
          <w:b/>
          <w:i w:val="0"/>
          <w:color w:val="0B0B0B"/>
          <w:sz w:val="22"/>
        </w:rPr>
        <w:t>[T]</w:t>
      </w:r>
    </w:p>
    <w:p>
      <w:pPr>
        <w:spacing w:after="160"/>
        <w:jc w:val="both"/>
      </w:pPr>
      <w:r>
        <w:rPr>
          <w:rFonts w:ascii="Calibri" w:hAnsi="Calibri"/>
          <w:b/>
          <w:i w:val="0"/>
          <w:color w:val="0B0B0B"/>
          <w:sz w:val="22"/>
        </w:rPr>
        <w:t>US Bureau of Labor Statistics.</w:t>
      </w:r>
      <w:r>
        <w:rPr>
          <w:rFonts w:ascii="Calibri" w:hAnsi="Calibri"/>
          <w:b w:val="0"/>
          <w:i w:val="0"/>
          <w:color w:val="0B0B0B"/>
          <w:sz w:val="22"/>
        </w:rPr>
        <w:t xml:space="preserve"> Occupational Employment and Wage Statistics; Employer Costs for Employee Compensation. </w:t>
      </w:r>
      <w:r>
        <w:rPr>
          <w:rFonts w:ascii="Calibri" w:hAnsi="Calibri"/>
          <w:b/>
          <w:i w:val="0"/>
          <w:color w:val="0B0B0B"/>
          <w:sz w:val="22"/>
        </w:rPr>
        <w:t>[T]</w:t>
      </w:r>
    </w:p>
    <w:p>
      <w:pPr>
        <w:spacing w:after="160"/>
        <w:jc w:val="both"/>
      </w:pPr>
      <w:r>
        <w:rPr>
          <w:rFonts w:ascii="Calibri" w:hAnsi="Calibri"/>
          <w:b/>
          <w:i w:val="0"/>
          <w:color w:val="0B0B0B"/>
          <w:sz w:val="22"/>
        </w:rPr>
        <w:t>US Census Bureau.</w:t>
      </w:r>
      <w:r>
        <w:rPr>
          <w:rFonts w:ascii="Calibri" w:hAnsi="Calibri"/>
          <w:b w:val="0"/>
          <w:i w:val="0"/>
          <w:color w:val="0B0B0B"/>
          <w:sz w:val="22"/>
        </w:rPr>
        <w:t xml:space="preserve"> American Community Survey 1-year and 5-year estimates; County Business Patterns; TIGER/Line and Gazetteer geographies; CBSA delineation files; Building Permits Survey. </w:t>
      </w:r>
      <w:r>
        <w:rPr>
          <w:rFonts w:ascii="Calibri" w:hAnsi="Calibri"/>
          <w:b/>
          <w:i w:val="0"/>
          <w:color w:val="0B0B0B"/>
          <w:sz w:val="22"/>
        </w:rPr>
        <w:t>[T]</w:t>
      </w:r>
    </w:p>
    <w:p>
      <w:pPr>
        <w:spacing w:after="160"/>
        <w:jc w:val="both"/>
      </w:pPr>
      <w:r>
        <w:rPr>
          <w:rFonts w:ascii="Calibri" w:hAnsi="Calibri"/>
          <w:b/>
          <w:i w:val="0"/>
          <w:color w:val="0B0B0B"/>
          <w:sz w:val="22"/>
        </w:rPr>
        <w:t>US Department of Labor, Occupational Safety and Health Administration.</w:t>
      </w:r>
      <w:r>
        <w:rPr>
          <w:rFonts w:ascii="Calibri" w:hAnsi="Calibri"/>
          <w:b w:val="0"/>
          <w:i w:val="0"/>
          <w:color w:val="0B0B0B"/>
          <w:sz w:val="22"/>
        </w:rPr>
        <w:t xml:space="preserve"> Inspection data bulk extract. </w:t>
      </w:r>
      <w:r>
        <w:rPr>
          <w:rFonts w:ascii="Calibri" w:hAnsi="Calibri"/>
          <w:b/>
          <w:i w:val="0"/>
          <w:color w:val="0B0B0B"/>
          <w:sz w:val="22"/>
        </w:rPr>
        <w:t>[T]</w:t>
      </w:r>
      <w:r>
        <w:rPr>
          <w:rFonts w:ascii="Calibri" w:hAnsi="Calibri"/>
          <w:b w:val="0"/>
          <w:i w:val="0"/>
          <w:color w:val="0B0B0B"/>
          <w:sz w:val="22"/>
        </w:rPr>
        <w:t xml:space="preserve"> The source of the target variable.</w:t>
      </w:r>
    </w:p>
    <w:p>
      <w:pPr>
        <w:spacing w:after="160"/>
        <w:jc w:val="both"/>
      </w:pPr>
      <w:r>
        <w:rPr>
          <w:rFonts w:ascii="Calibri" w:hAnsi="Calibri"/>
          <w:b/>
          <w:i w:val="0"/>
          <w:color w:val="0B0B0B"/>
          <w:sz w:val="22"/>
        </w:rPr>
        <w:t>National Labor Relations Board.</w:t>
      </w:r>
      <w:r>
        <w:rPr>
          <w:rFonts w:ascii="Calibri" w:hAnsi="Calibri"/>
          <w:b w:val="0"/>
          <w:i w:val="0"/>
          <w:color w:val="0B0B0B"/>
          <w:sz w:val="22"/>
        </w:rPr>
        <w:t xml:space="preserve"> Case search and election reports. </w:t>
      </w:r>
      <w:r>
        <w:rPr>
          <w:rFonts w:ascii="Calibri" w:hAnsi="Calibri"/>
          <w:b/>
          <w:i w:val="0"/>
          <w:color w:val="0B0B0B"/>
          <w:sz w:val="22"/>
        </w:rPr>
        <w:t>[T]</w:t>
      </w:r>
      <w:r>
        <w:rPr>
          <w:rFonts w:ascii="Calibri" w:hAnsi="Calibri"/>
          <w:b w:val="0"/>
          <w:i w:val="0"/>
          <w:color w:val="0B0B0B"/>
          <w:sz w:val="22"/>
        </w:rPr>
        <w:t xml:space="preserve"> The second list behind §3.3.</w:t>
      </w:r>
    </w:p>
    <w:p>
      <w:pPr>
        <w:spacing w:after="160"/>
        <w:jc w:val="both"/>
      </w:pPr>
      <w:r>
        <w:rPr>
          <w:rFonts w:ascii="Calibri" w:hAnsi="Calibri"/>
          <w:b/>
          <w:i w:val="0"/>
          <w:color w:val="0B0B0B"/>
          <w:sz w:val="22"/>
        </w:rPr>
        <w:t>US Energy Information Administration.</w:t>
      </w:r>
      <w:r>
        <w:rPr>
          <w:rFonts w:ascii="Calibri" w:hAnsi="Calibri"/>
          <w:b w:val="0"/>
          <w:i w:val="0"/>
          <w:color w:val="0B0B0B"/>
          <w:sz w:val="22"/>
        </w:rPr>
        <w:t xml:space="preserve"> State energy price series. </w:t>
      </w:r>
      <w:r>
        <w:rPr>
          <w:rFonts w:ascii="Calibri" w:hAnsi="Calibri"/>
          <w:b/>
          <w:i w:val="0"/>
          <w:color w:val="0B0B0B"/>
          <w:sz w:val="22"/>
        </w:rPr>
        <w:t>[T]</w:t>
      </w:r>
    </w:p>
    <w:p>
      <w:pPr>
        <w:spacing w:after="160"/>
        <w:jc w:val="both"/>
      </w:pPr>
      <w:r>
        <w:rPr>
          <w:rFonts w:ascii="Calibri" w:hAnsi="Calibri"/>
          <w:b/>
          <w:i w:val="0"/>
          <w:color w:val="0B0B0B"/>
          <w:sz w:val="22"/>
        </w:rPr>
        <w:t>US Environmental Protection Agency.</w:t>
      </w:r>
      <w:r>
        <w:rPr>
          <w:rFonts w:ascii="Calibri" w:hAnsi="Calibri"/>
          <w:b w:val="0"/>
          <w:i w:val="0"/>
          <w:color w:val="0B0B0B"/>
          <w:sz w:val="22"/>
        </w:rPr>
        <w:t xml:space="preserve"> EJScreen. </w:t>
      </w:r>
      <w:r>
        <w:rPr>
          <w:rFonts w:ascii="Calibri" w:hAnsi="Calibri"/>
          <w:b/>
          <w:i w:val="0"/>
          <w:color w:val="0B0B0B"/>
          <w:sz w:val="22"/>
        </w:rPr>
        <w:t>[T]</w:t>
      </w:r>
    </w:p>
    <w:p>
      <w:pPr>
        <w:spacing w:after="160"/>
        <w:jc w:val="both"/>
      </w:pPr>
      <w:r>
        <w:rPr>
          <w:rFonts w:ascii="Calibri" w:hAnsi="Calibri"/>
          <w:b/>
          <w:i w:val="0"/>
          <w:color w:val="0B0B0B"/>
          <w:sz w:val="22"/>
        </w:rPr>
        <w:t>Zillow Group.</w:t>
      </w:r>
      <w:r>
        <w:rPr>
          <w:rFonts w:ascii="Calibri" w:hAnsi="Calibri"/>
          <w:b w:val="0"/>
          <w:i w:val="0"/>
          <w:color w:val="0B0B0B"/>
          <w:sz w:val="22"/>
        </w:rPr>
        <w:t xml:space="preserve"> Observed Rent Index and Home Value Index, ZIP grain. </w:t>
      </w:r>
      <w:r>
        <w:rPr>
          <w:rFonts w:ascii="Calibri" w:hAnsi="Calibri"/>
          <w:b/>
          <w:i w:val="0"/>
          <w:color w:val="0B0B0B"/>
          <w:sz w:val="22"/>
        </w:rPr>
        <w:t>[T]</w:t>
      </w:r>
    </w:p>
    <w:p>
      <w:pPr>
        <w:pStyle w:val="Heading2"/>
      </w:pPr>
      <w:r>
        <w:t>7.3 A note on the wider v4 bibliography</w:t>
      </w:r>
    </w:p>
    <w:p>
      <w:pPr>
        <w:spacing w:after="160"/>
        <w:jc w:val="both"/>
      </w:pPr>
      <w:r>
        <w:rPr>
          <w:rFonts w:ascii="Calibri" w:hAnsi="Calibri"/>
          <w:b w:val="0"/>
          <w:i w:val="0"/>
          <w:color w:val="0B0B0B"/>
          <w:sz w:val="22"/>
        </w:rPr>
        <w:t>v4 carried a longer reference list covering spatial econometrics, synthetic control, agent safety and retail cannibalisation. Those entries are retained in the project's bibliography (</w:t>
      </w:r>
      <w:r>
        <w:rPr>
          <w:rFonts w:ascii="Consolas" w:hAnsi="Consolas"/>
          <w:b w:val="0"/>
          <w:i w:val="0"/>
          <w:color w:val="0B0B0B"/>
          <w:sz w:val="22"/>
        </w:rPr>
        <w:t>docs/REFERENCES.md</w:t>
      </w:r>
      <w:r>
        <w:rPr>
          <w:rFonts w:ascii="Calibri" w:hAnsi="Calibri"/>
          <w:b w:val="0"/>
          <w:i w:val="0"/>
          <w:color w:val="0B0B0B"/>
          <w:sz w:val="22"/>
        </w:rPr>
        <w:t xml:space="preserve"> and the file it points at) and are </w:t>
      </w:r>
      <w:r>
        <w:rPr>
          <w:rFonts w:ascii="Calibri" w:hAnsi="Calibri"/>
          <w:b/>
          <w:i w:val="0"/>
          <w:color w:val="0B0B0B"/>
          <w:sz w:val="22"/>
        </w:rPr>
        <w:t>deliberately not reproduced here</w:t>
      </w:r>
      <w:r>
        <w:rPr>
          <w:rFonts w:ascii="Calibri" w:hAnsi="Calibri"/>
          <w:b w:val="0"/>
          <w:i w:val="0"/>
          <w:color w:val="0B0B0B"/>
          <w:sz w:val="22"/>
        </w:rPr>
        <w:t xml:space="preserve">, because most carry a </w:t>
      </w:r>
      <w:r>
        <w:rPr>
          <w:rFonts w:ascii="Consolas" w:hAnsi="Consolas"/>
          <w:b w:val="0"/>
          <w:i w:val="0"/>
          <w:color w:val="0B0B0B"/>
          <w:sz w:val="22"/>
        </w:rPr>
        <w:t>[K]</w:t>
      </w:r>
      <w:r>
        <w:rPr>
          <w:rFonts w:ascii="Calibri" w:hAnsi="Calibri"/>
          <w:b w:val="0"/>
          <w:i w:val="0"/>
          <w:color w:val="0B0B0B"/>
          <w:sz w:val="22"/>
        </w:rPr>
        <w:t xml:space="preserve"> mark and this proposal no longer makes claims that depend on them. Reintroducing any of them requires opening the source first. The cost of that rule is a shorter reference list; the benefit is that every section number printed above can be checked.</w:t>
      </w:r>
    </w:p>
    <w:p>
      <w:pPr>
        <w:pStyle w:val="Heading1"/>
      </w:pPr>
      <w:r>
        <w:t>8. Roles and Contributions</w:t>
      </w:r>
    </w:p>
    <w:p>
      <w:pPr>
        <w:spacing w:after="160"/>
        <w:jc w:val="both"/>
      </w:pPr>
      <w:r>
        <w:rPr>
          <w:rFonts w:ascii="Calibri" w:hAnsi="Calibri"/>
          <w:b w:val="0"/>
          <w:i w:val="0"/>
          <w:color w:val="0B0B0B"/>
          <w:sz w:val="22"/>
        </w:rPr>
        <w:t xml:space="preserve">Roles are defined by module ownership </w:t>
      </w:r>
      <w:r>
        <w:rPr>
          <w:rFonts w:ascii="Calibri" w:hAnsi="Calibri"/>
          <w:b/>
          <w:i w:val="0"/>
          <w:color w:val="0B0B0B"/>
          <w:sz w:val="22"/>
        </w:rPr>
        <w:t>and</w:t>
      </w:r>
      <w:r>
        <w:rPr>
          <w:rFonts w:ascii="Calibri" w:hAnsi="Calibri"/>
          <w:b w:val="0"/>
          <w:i w:val="0"/>
          <w:color w:val="0B0B0B"/>
          <w:sz w:val="22"/>
        </w:rPr>
        <w:t xml:space="preserve"> by pipeline stage. Assigning modules without assigning stages is how a shared pipeline becomes nobody's responsibility. All deliverables are jointly reviewed before submission.</w:t>
      </w:r>
    </w:p>
    <w:p>
      <w:pPr>
        <w:spacing w:after="160"/>
        <w:jc w:val="both"/>
      </w:pPr>
      <w:r>
        <w:rPr>
          <w:rFonts w:ascii="Calibri" w:hAnsi="Calibri"/>
          <w:b/>
          <w:i w:val="0"/>
          <w:color w:val="0B0B0B"/>
          <w:sz w:val="22"/>
        </w:rPr>
        <w:t>P1 — technical direction, identification, integration.</w:t>
      </w:r>
      <w:r>
        <w:rPr>
          <w:rFonts w:ascii="Calibri" w:hAnsi="Calibri"/>
          <w:b w:val="0"/>
          <w:i w:val="0"/>
          <w:color w:val="0B0B0B"/>
          <w:sz w:val="22"/>
        </w:rPr>
        <w:t xml:space="preserve"> Warehouse and transformation models; the siting specification and its estimation; the portfolio optimiser; the agent and its tools; the identification gates. Owns the answer to </w:t>
      </w:r>
      <w:r>
        <w:rPr>
          <w:rFonts w:ascii="Calibri" w:hAnsi="Calibri"/>
          <w:b w:val="0"/>
          <w:i/>
          <w:color w:val="0B0B0B"/>
          <w:sz w:val="22"/>
        </w:rPr>
        <w:t>"how do you know this is a decision and not a consequence?"</w:t>
      </w:r>
      <w:r>
        <w:rPr>
          <w:rFonts w:ascii="Calibri" w:hAnsi="Calibri"/>
          <w:b w:val="0"/>
          <w:i w:val="0"/>
          <w:color w:val="0B0B0B"/>
          <w:sz w:val="22"/>
        </w:rPr>
        <w:t xml:space="preserve"> — which, on the evidence of §5.3, is the question this project exists to have got wrong once and then right.</w:t>
      </w:r>
    </w:p>
    <w:p>
      <w:pPr>
        <w:spacing w:after="160"/>
        <w:jc w:val="both"/>
      </w:pPr>
      <w:r>
        <w:rPr>
          <w:rFonts w:ascii="Calibri" w:hAnsi="Calibri"/>
          <w:b/>
          <w:i w:val="0"/>
          <w:color w:val="0B0B0B"/>
          <w:sz w:val="22"/>
        </w:rPr>
        <w:t>P2 — data sources, validation, reproducibility.</w:t>
      </w:r>
      <w:r>
        <w:rPr>
          <w:rFonts w:ascii="Calibri" w:hAnsi="Calibri"/>
          <w:b w:val="0"/>
          <w:i w:val="0"/>
          <w:color w:val="0B0B0B"/>
          <w:sz w:val="22"/>
        </w:rPr>
        <w:t xml:space="preserve"> Ingest for every public source; the facility panel and its provenance; the data-quality audit and the sentinel registry; the coverage estimate of §3.3; data contracts, the test suite, environment pinning and seed management. Owns the answer to </w:t>
      </w:r>
      <w:r>
        <w:rPr>
          <w:rFonts w:ascii="Calibri" w:hAnsi="Calibri"/>
          <w:b w:val="0"/>
          <w:i/>
          <w:color w:val="0B0B0B"/>
          <w:sz w:val="22"/>
        </w:rPr>
        <w:t>"does it build from cold, in one command?"</w:t>
      </w:r>
      <w:r>
        <w:rPr>
          <w:rFonts w:ascii="Calibri" w:hAnsi="Calibri"/>
          <w:b w:val="0"/>
          <w:i w:val="0"/>
          <w:color w:val="0B0B0B"/>
          <w:sz w:val="22"/>
        </w:rPr>
        <w:t xml:space="preserve"> and, newly, </w:t>
      </w:r>
      <w:r>
        <w:rPr>
          <w:rFonts w:ascii="Calibri" w:hAnsi="Calibri"/>
          <w:b w:val="0"/>
          <w:i/>
          <w:color w:val="0B0B0B"/>
          <w:sz w:val="22"/>
        </w:rPr>
        <w:t>"how much of the footprint do you actually see?"</w:t>
      </w:r>
    </w:p>
    <w:p>
      <w:pPr>
        <w:spacing w:after="160"/>
        <w:jc w:val="both"/>
      </w:pPr>
      <w:r>
        <w:rPr>
          <w:rFonts w:ascii="Calibri" w:hAnsi="Calibri"/>
          <w:b/>
          <w:i w:val="0"/>
          <w:color w:val="0B0B0B"/>
          <w:sz w:val="22"/>
        </w:rPr>
        <w:t>P3 — delivery, visualisation, communication.</w:t>
      </w:r>
      <w:r>
        <w:rPr>
          <w:rFonts w:ascii="Calibri" w:hAnsi="Calibri"/>
          <w:b w:val="0"/>
          <w:i w:val="0"/>
          <w:color w:val="0B0B0B"/>
          <w:sz w:val="22"/>
        </w:rPr>
        <w:t xml:space="preserve"> Application build-out; operator and public planning views; the figure toolkit; the equity overlay; the executive deck; the write-up series and the open-dataset release with its data card. Owns the answer to </w:t>
      </w:r>
      <w:r>
        <w:rPr>
          <w:rFonts w:ascii="Calibri" w:hAnsi="Calibri"/>
          <w:b w:val="0"/>
          <w:i/>
          <w:color w:val="0B0B0B"/>
          <w:sz w:val="22"/>
        </w:rPr>
        <w:t>"what decision does someone actually make?"</w:t>
      </w:r>
    </w:p>
    <w:p>
      <w:pPr>
        <w:spacing w:after="160"/>
        <w:jc w:val="both"/>
      </w:pPr>
      <w:r>
        <w:rPr>
          <w:rFonts w:ascii="Calibri" w:hAnsi="Calibri"/>
          <w:b/>
          <w:i w:val="0"/>
          <w:color w:val="0B0B0B"/>
          <w:sz w:val="22"/>
        </w:rPr>
        <w:t>Joint.</w:t>
      </w:r>
      <w:r>
        <w:rPr>
          <w:rFonts w:ascii="Calibri" w:hAnsi="Calibri"/>
          <w:b w:val="0"/>
          <w:i w:val="0"/>
          <w:color w:val="0B0B0B"/>
          <w:sz w:val="22"/>
        </w:rPr>
        <w:t xml:space="preserve"> Proposal submission, midterm review, final deployment and the executive presentation require sign-off from all three contributors. One additional joint responsibility is new in v5 and is a direct consequence of §5.6: </w:t>
      </w:r>
      <w:r>
        <w:rPr>
          <w:rFonts w:ascii="Calibri" w:hAnsi="Calibri"/>
          <w:b/>
          <w:i w:val="0"/>
          <w:color w:val="0B0B0B"/>
          <w:sz w:val="22"/>
        </w:rPr>
        <w:t>no figure enters any deliverable unless it is read from an artefact or is a schematic with no numbers in it.</w:t>
      </w:r>
      <w:r>
        <w:rPr>
          <w:rFonts w:ascii="Calibri" w:hAnsi="Calibri"/>
          <w:b w:val="0"/>
          <w:i w:val="0"/>
          <w:color w:val="0B0B0B"/>
          <w:sz w:val="22"/>
        </w:rPr>
        <w:t xml:space="preserve"> Four figures were removed from this document under that rule.</w:t>
      </w:r>
    </w:p>
    <w:p>
      <w:pPr>
        <w:spacing w:after="160"/>
        <w:jc w:val="both"/>
      </w:pPr>
      <w:r>
        <w:rPr>
          <w:rFonts w:ascii="Calibri" w:hAnsi="Calibri"/>
          <w:b/>
          <w:i w:val="0"/>
          <w:color w:val="0B0B0B"/>
          <w:sz w:val="22"/>
        </w:rPr>
        <w:t>That rule was then tested by the project's own audit and found not to have been enforced.</w:t>
      </w:r>
      <w:r>
        <w:rPr>
          <w:rFonts w:ascii="Calibri" w:hAnsi="Calibri"/>
          <w:b w:val="0"/>
          <w:i w:val="0"/>
          <w:color w:val="0B0B0B"/>
          <w:sz w:val="22"/>
        </w:rPr>
        <w:t xml:space="preserve"> On 2026-09-15 two figures in the wider set were found to carry hand-typed numbers presented as measurement — one of them a fabricated 95% confidence band and a significance annotation on a variable this project does not observe. Neither was in this document, both were de-quantified the same day, and the full disclosure is in §5.9 and §6 defect S. The lesson recorded here is narrower than "be careful": the rule existed, it was written down, and it lived in a module docstring where nothing could enforce it. A rule with no gate behind it is a preference.</w:t>
      </w:r>
    </w:p>
    <w:p>
      <w:pPr>
        <w:pStyle w:val="Heading1"/>
      </w:pPr>
      <w:r>
        <w:t>9. Timeline</w:t>
      </w:r>
    </w:p>
    <w:p>
      <w:pPr>
        <w:spacing w:after="160"/>
        <w:jc w:val="both"/>
      </w:pPr>
      <w:r>
        <w:rPr>
          <w:rFonts w:ascii="Calibri" w:hAnsi="Calibri"/>
          <w:b w:val="0"/>
          <w:i w:val="0"/>
          <w:color w:val="0B0B0B"/>
          <w:sz w:val="22"/>
        </w:rPr>
        <w:t>Nine weeks, with the final week reserved for polish. The ordering below is by value per day rather than by difficulty, and it changed materially once the model result came in.</w:t>
      </w:r>
    </w:p>
    <w:p>
      <w:pPr>
        <w:spacing w:after="200" w:before="80"/>
        <w:ind w:left="0"/>
      </w:pPr>
      <w:r>
        <w:rPr>
          <w:rFonts w:ascii="Consolas" w:hAnsi="Consolas"/>
          <w:color w:val="52514E"/>
          <w:sz w:val="17"/>
        </w:rPr>
        <w:t xml:space="preserve">  wk  work                                                        lead</w:t>
        <w:br/>
        <w:t xml:space="preserve">  --------------------------------------------------------------------</w:t>
        <w:br/>
        <w:t xml:space="preserve">   0  DONE.  Repository under version control.  Defect A closed     P2</w:t>
        <w:br/>
        <w:t xml:space="preserve">   0  Resolve the six decisions that are cheap now and</w:t>
        <w:br/>
        <w:t xml:space="preserve">      expensive later, in writing                                  all</w:t>
        <w:br/>
        <w:t xml:space="preserve">   1  Write up ALL THREE negative results properly -- the</w:t>
        <w:br/>
        <w:t xml:space="preserve">      hazard failure, the choice model being only matched by a</w:t>
        <w:br/>
        <w:t xml:space="preserve">      raw covariate, and five times the sample buying precision</w:t>
        <w:br/>
        <w:t xml:space="preserve">      without accuracy.  They are the project's strongest</w:t>
        <w:br/>
        <w:t xml:space="preserve">      findings and no write-up depends on a fix landing            P1</w:t>
        <w:br/>
        <w:t xml:space="preserve">   1  Finish the coverage estimate and publish the artefact.</w:t>
        <w:br/>
        <w:t xml:space="preserve">      Chao plus a log-linear model over three or four lists        P2</w:t>
        <w:br/>
        <w:t xml:space="preserve">   2  PART DONE.  Break the circularity in the headline</w:t>
        <w:br/>
        <w:t xml:space="preserve">      covariate.  Defect M: open_year IS the OSHA bound on all</w:t>
        <w:br/>
        <w:t xml:space="preserve">      100 rows, so the CBP vintage lag has margin zero.  The</w:t>
        <w:br/>
        <w:t xml:space="preserve">      SIZE of the leak is now measured -- median 34 months,</w:t>
        <w:br/>
        <w:t xml:space="preserve">      n = 42 -- and the decisive refit on honest vintages</w:t>
        <w:br/>
        <w:t xml:space="preserve">      retains 79% of the covariate's value (Sec. 5.10).  The</w:t>
        <w:br/>
        <w:t xml:space="preserve">      measurement is done; the FIX is not                          P1</w:t>
        <w:br/>
        <w:t xml:space="preserve">   1  NEW, AND IT OUTRANKS EVERY MODELLING ITEM ON THIS LIST.</w:t>
        <w:br/>
        <w:t xml:space="preserve">      Commit the 693-row panel and its geocoding side file.</w:t>
        <w:br/>
        <w:t xml:space="preserve">      git ls-files returns only facilities.csv and</w:t>
        <w:br/>
        <w:t xml:space="preserve">      national_facilities.csv; national_facilities_expanded.csv</w:t>
        <w:br/>
        <w:t xml:space="preserve">      and geocoded_expanded.csv exist on ONE DISK.  Every result</w:t>
        <w:br/>
        <w:t xml:space="preserve">      in Sec. 5.10 and Sec. 5.11 is computed from a file that is</w:t>
        <w:br/>
        <w:t xml:space="preserve">      not in the repository.  Minutes, not hours                   P2</w:t>
        <w:br/>
        <w:t xml:space="preserve">   1  NEW.  Re-run the inference on the 693-row panel.  The</w:t>
        <w:br/>
        <w:t xml:space="preserve">      sandwich, both bootstraps, the BCa interval and the</w:t>
        <w:br/>
        <w:t xml:space="preserve">      conformal sets were all computed on 104 rows and none has</w:t>
        <w:br/>
        <w:t xml:space="preserve">      been re-run on 483 decisions, so the project has the</w:t>
        <w:br/>
        <w:t xml:space="preserve">      better sample and the worse inference on it.  Sec. 3.1      P1</w:t>
        <w:br/>
        <w:t xml:space="preserve">   2  NEW.  Wire the 693-row expanded frame into the warehouse</w:t>
        <w:br/>
        <w:t xml:space="preserve">      so the headline stops being 94 decisions.  Three target</w:t>
        <w:br/>
        <w:t xml:space="preserve">      variables are currently live at once -- 43, 104 and 693 --</w:t>
        <w:br/>
        <w:t xml:space="preserve">      and until this lands the expansion is an experiment</w:t>
        <w:br/>
        <w:t xml:space="preserve">      beside the pipeline.  Sec. 4.8, Sec. 5.10                    P2</w:t>
        <w:br/>
        <w:t xml:space="preserve">   2  NEW.  Archive the 2025 MWPVL PDF inside the repository</w:t>
        <w:br/>
        <w:t xml:space="preserve">      and hash it into the manifest.  85% of the expanded</w:t>
        <w:br/>
        <w:t xml:space="preserve">      target variable was read from a file that is not under</w:t>
        <w:br/>
        <w:t xml:space="preserve">      version control, from a publisher who has announced the</w:t>
        <w:br/>
        <w:t xml:space="preserve">      source is being withdrawn.  15 minutes                       P2</w:t>
        <w:br/>
        <w:t xml:space="preserve">   2  DONE, DIFFERENTLY.  The stratified result of Sec. 5.10.2</w:t>
        <w:br/>
        <w:t xml:space="preserve">      is quotable.  lift_by_market_size.json was NOT given an</w:t>
        <w:br/>
        <w:t xml:space="preserve">      emitter -- it was retired, and panel_experiments.json</w:t>
        <w:br/>
        <w:t xml:space="preserve">      replaced it with five panel compositions x three</w:t>
        <w:br/>
        <w:t xml:space="preserve">      algorithms, stratified, emitted by code.  Retiring the</w:t>
        <w:br/>
        <w:t xml:space="preserve">      unregenerable artefact was the better answer than</w:t>
        <w:br/>
        <w:t xml:space="preserve">      rebuilding an emitter for it                                 P1</w:t>
        <w:br/>
        <w:t xml:space="preserve">   2  DONE.  Pipeline regenerated end to end; every published</w:t>
        <w:br/>
        <w:t xml:space="preserve">      figure re-read from its artefact.  Defect C closed as</w:t>
        <w:br/>
        <w:t xml:space="preserve">      stated and reopened as a register problem                    P2</w:t>
        <w:br/>
        <w:t xml:space="preserve">   3  DONE.  Conditional choice model fitted.  Result negative:</w:t>
        <w:br/>
        <w:t xml:space="preserve">      a single unfitted covariate ranks as well as it              P1</w:t>
        <w:br/>
        <w:t xml:space="preserve">   3  DONE.  Standard errors computed: sandwich for the one</w:t>
        <w:br/>
        <w:t xml:space="preserve">      interior parameter, bootstrap over DECISIONS and over</w:t>
        <w:br/>
        <w:t xml:space="preserve">      METROS for all three, BCa where it is defined.  Every</w:t>
        <w:br/>
        <w:t xml:space="preserve">      interval covers the null.  Defect N closed              P1</w:t>
        <w:br/>
        <w:t xml:space="preserve">   3  Decide which resampling unit the write-up quotes.  The</w:t>
        <w:br/>
        <w:t xml:space="preserve">      decision and metro bootstraps differ by a factor of two</w:t>
        <w:br/>
        <w:t xml:space="preserve">      on the upper endpoint and MODEL_SPEC Sec. 6.3 is silent  P1</w:t>
        <w:br/>
        <w:t xml:space="preserve">   3  DONE.  Gradient-boosted ranker as a benchmark, same</w:t>
        <w:br/>
        <w:t xml:space="preserve">      splits, 50 paired re-samples.  It out-ranks the fitted</w:t>
        <w:br/>
        <w:t xml:space="preserve">      model by 1.66 hits of 38 and loses to it on the proper</w:t>
        <w:br/>
        <w:t xml:space="preserve">      score.  The spread across the six methods that are not</w:t>
        <w:br/>
        <w:t xml:space="preserve">      over-parameterised is smaller than any one method's own</w:t>
        <w:br/>
        <w:t xml:space="preserve">      re-split noise, which is a second line of evidence that</w:t>
        <w:br/>
        <w:t xml:space="preserve">      the ceiling is the covariates.  Sec. 3.2                     P1</w:t>
        <w:br/>
        <w:t xml:space="preserve">   3  DONE, AND THE ANSWER IS H0.  Pre-register the metro-grain</w:t>
        <w:br/>
        <w:t xml:space="preserve">      test, hash the file, then fit it.  0 of 7 held-out years</w:t>
        <w:br/>
        <w:t xml:space="preserve">      against a households baseline; H0 on all nine arm x form</w:t>
        <w:br/>
        <w:t xml:space="preserve">      cells.  Sec. 5.11                                            P1</w:t>
        <w:br/>
        <w:t xml:space="preserve">   3  DONE.  Revive the retired hazard model on 6.7x the events</w:t>
        <w:br/>
        <w:t xml:space="preserve">      with real opening dates.  It lost 17 of 17 calibration</w:t>
        <w:br/>
        <w:t xml:space="preserve">      comparisons to a constant; the retirement stands and is</w:t>
        <w:br/>
        <w:t xml:space="preserve">      now demonstrated rather than argued.  Sec. 5.3               P1</w:t>
        <w:br/>
        <w:t xml:space="preserve">   3  DONE, NOT ADOPTED.  Gravity network term, 13 arms.  Wins</w:t>
        <w:br/>
        <w:t xml:space="preserve">      top-1, top-5 and Brier; loses top-10; breaks the zone-</w:t>
        <w:br/>
        <w:t xml:space="preserve">      merger invariance the whole functional form is built on.</w:t>
        <w:br/>
        <w:t xml:space="preserve">      Specification unchanged.  Sec. 5.11.4                        P1</w:t>
        <w:br/>
        <w:t xml:space="preserve">   3  DONE.  Re-render the whole figure set and de-quantify the</w:t>
        <w:br/>
        <w:t xml:space="preserve">      two figures found in self-audit to carry hand-typed</w:t>
        <w:br/>
        <w:t xml:space="preserve">      numbers presented as measurement.  Sec. 5.9                  P3</w:t>
        <w:br/>
        <w:t xml:space="preserve">   4  Decide what an activation is, and fix the capital unit</w:t>
        <w:br/>
        <w:t xml:space="preserve">      and the spillover parameter together.  Defect B              P1</w:t>
        <w:br/>
        <w:t xml:space="preserve">   4  Declared edit set as a build gate, with the consistency</w:t>
        <w:br/>
        <w:t xml:space="preserve">      check and the three logs                                     P2</w:t>
        <w:br/>
        <w:t xml:space="preserve">   5  Run the cost model with and without the dropped</w:t>
        <w:br/>
        <w:t xml:space="preserve">      stratum and publish the difference                           P2</w:t>
        <w:br/>
        <w:t xml:space="preserve">   5  Influence-ranked outlier screen emitting a diagnosis         P2</w:t>
        <w:br/>
        <w:t xml:space="preserve">   6  Agent evaluation: execution accuracy with Wilson</w:t>
        <w:br/>
        <w:t xml:space="preserve">      intervals, and the seeded adversarial set for gate 6         P1</w:t>
        <w:br/>
        <w:t xml:space="preserve">   6  Operator and public planning views                           P3</w:t>
        <w:br/>
        <w:t xml:space="preserve">   7  Open dataset and data card, carrying the coverage rate</w:t>
        <w:br/>
        <w:t xml:space="preserve">      and the defect list                                          P3</w:t>
        <w:br/>
        <w:t xml:space="preserve">   7  PART DONE.  Geocode the facility addresses -- 693 of</w:t>
        <w:br/>
        <w:t xml:space="preserve">      them, not 104, via the free Census batch geocoder.  The</w:t>
        <w:br/>
        <w:t xml:space="preserve">      batch has run and reaches 72.3% (501 of 693).  What is</w:t>
        <w:br/>
        <w:t xml:space="preserve">      NOT done is joining it into the panel, which is the half</w:t>
        <w:br/>
        <w:t xml:space="preserve">      that unblocks the distance-feature family.  Defect F       P2</w:t>
        <w:br/>
        <w:t xml:space="preserve">   8  Reproducibility write-up, forecast registry, polish          all</w:t>
      </w:r>
    </w:p>
    <w:p>
      <w:pPr>
        <w:spacing w:after="160"/>
        <w:jc w:val="both"/>
      </w:pPr>
      <w:r>
        <w:rPr>
          <w:rFonts w:ascii="Calibri" w:hAnsi="Calibri"/>
          <w:b w:val="0"/>
          <w:i w:val="0"/>
          <w:color w:val="0B0B0B"/>
          <w:sz w:val="22"/>
        </w:rPr>
        <w:t xml:space="preserve">Two items a reader might expect are </w:t>
      </w:r>
      <w:r>
        <w:rPr>
          <w:rFonts w:ascii="Calibri" w:hAnsi="Calibri"/>
          <w:b/>
          <w:i w:val="0"/>
          <w:color w:val="0B0B0B"/>
          <w:sz w:val="22"/>
        </w:rPr>
        <w:t>deliberately not on this list</w:t>
      </w:r>
      <w:r>
        <w:rPr>
          <w:rFonts w:ascii="Calibri" w:hAnsi="Calibri"/>
          <w:b w:val="0"/>
          <w:i w:val="0"/>
          <w:color w:val="0B0B0B"/>
          <w:sz w:val="22"/>
        </w:rPr>
        <w:t>. Interval censoring is real (defect E) and is deferred, because correcting the censoring of a retired specification does not make that specification right, and it returns with the timing factor once the choice model exists to attach it to. And the spatial cannibalisation estimand is not scheduled: it has never been touched, its figure has been removed from this document, and scheduling it at week eight would be a promise rather than a plan.</w:t>
      </w:r>
    </w:p>
    <w:p>
      <w:pPr>
        <w:spacing w:after="160"/>
        <w:jc w:val="both"/>
      </w:pPr>
      <w:r>
        <w:rPr>
          <w:rFonts w:ascii="Calibri" w:hAnsi="Calibri"/>
          <w:b w:val="0"/>
          <w:i w:val="0"/>
          <w:color w:val="0B0B0B"/>
          <w:sz w:val="22"/>
        </w:rPr>
        <w:t>The mitigations set out in §4 add roughly ten person-days across the three contributors. That work is inside the envelope created by the scope decisions rather than additional to it.</w:t>
      </w:r>
    </w:p>
    <w:p>
      <w:pPr>
        <w:pStyle w:val="Heading1"/>
      </w:pPr>
      <w:r>
        <w:t>10. Budget</w:t>
      </w:r>
    </w:p>
    <w:p>
      <w:pPr>
        <w:spacing w:after="160"/>
        <w:jc w:val="both"/>
      </w:pPr>
      <w:r>
        <w:rPr>
          <w:rFonts w:ascii="Calibri" w:hAnsi="Calibri"/>
          <w:b w:val="0"/>
          <w:i w:val="0"/>
          <w:color w:val="0B0B0B"/>
          <w:sz w:val="22"/>
        </w:rPr>
        <w:t>Compute cost is zero. Every data source is free and the entire pipeline runs on a laptop; the deliberate absence of distributed compute (§5.9) is a budget decision as well as a design one.</w:t>
      </w:r>
    </w:p>
    <w:p>
      <w:pPr>
        <w:spacing w:after="160"/>
        <w:jc w:val="both"/>
      </w:pPr>
      <w:r>
        <w:rPr>
          <w:rFonts w:ascii="Calibri" w:hAnsi="Calibri"/>
          <w:b w:val="0"/>
          <w:i w:val="0"/>
          <w:color w:val="0B0B0B"/>
          <w:sz w:val="22"/>
        </w:rPr>
        <w:t>The entire budget is language-model inference for the agent layer, and it is bounded in configuration rather than by intention: cumulative spend is logged per call with token counts, exposed in the application, and a guard raises a controlled exception before the cap, forcing an explicit human decision to draw on the contingency. The figure sits inside the course's hard cap, and an earlier draft that contained two incompatible budgets has been resolved to one.</w:t>
      </w:r>
    </w:p>
    <w:p>
      <w:pPr>
        <w:spacing w:after="160"/>
        <w:jc w:val="both"/>
      </w:pPr>
      <w:r>
        <w:rPr>
          <w:rFonts w:ascii="Calibri" w:hAnsi="Calibri"/>
          <w:b w:val="0"/>
          <w:i w:val="0"/>
          <w:color w:val="0B0B0B"/>
          <w:sz w:val="22"/>
        </w:rPr>
        <w:t>Two components a reader might expect are out of scope and recorded as such: a fine-tuned narration model, and a multi-model language-model ablation. Neither contributes to the contributions in §5.8, and the ablation would be underpowered at any sample size this project can afford — which is, at this point, a familiar sentence.</w:t>
      </w:r>
    </w:p>
    <w:p>
      <w:pPr>
        <w:spacing w:after="160"/>
        <w:jc w:val="both"/>
      </w:pPr>
      <w:r>
        <w:rPr>
          <w:rFonts w:ascii="Calibri" w:hAnsi="Calibri"/>
          <w:b w:val="0"/>
          <w:i/>
          <w:color w:val="0B0B0B"/>
          <w:sz w:val="22"/>
        </w:rPr>
        <w:t>Prepared September 2026. Every numeric figure in this document is read from an artefact under `outputs/metrics/` or from a named file under `data/`, and the run identifier is given where one exists. Where an artefact is stale relative to its own source code, the document says so rather than quoting it. If any figure here disagrees with the artefact, the artefact is right and this document is out of date.</w:t>
      </w:r>
    </w:p>
    <w:sectPr w:rsidR="00FC693F" w:rsidRPr="0006063C" w:rsidSect="00034616">
      <w:footerReference w:type="default"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8"/>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2A78D6"/>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B0B0B"/>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52514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251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