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COLÉGIO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ESTADUAL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DE EDUCAÇÃO PROFISSIONAL</w:t>
      </w:r>
    </w:p>
    <w:p>
      <w:pPr>
        <w:widowControl w:val="false"/>
        <w:tabs>
          <w:tab w:val="left" w:pos="720" w:leader="none"/>
          <w:tab w:val="center" w:pos="4252" w:leader="none"/>
          <w:tab w:val="right" w:pos="8504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262626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62626"/>
            <w:spacing w:val="0"/>
            <w:position w:val="0"/>
            <w:sz w:val="24"/>
            <w:u w:val="single"/>
            <w:shd w:fill="FFFFFF" w:val="clear"/>
          </w:rPr>
          <w:t xml:space="preserve">CARMELO PERRONE C E PE EF M PROFIS</w:t>
        </w:r>
      </w:hyperlink>
    </w:p>
    <w:p>
      <w:pPr>
        <w:tabs>
          <w:tab w:val="left" w:pos="720" w:leader="none"/>
          <w:tab w:val="center" w:pos="4536" w:leader="none"/>
          <w:tab w:val="left" w:pos="6780" w:leader="none"/>
        </w:tabs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CURSO TÉCNICO EM DESENVOLVIMENTO DE SISTEMA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Projeto de Desenvolvimento de Software do Curso Técnico em Informática do Colégio Estadual de Educação Profissional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CARMELO PERRONE C E PE EF M PROFIS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 Cascavel, Paraná.</w:t>
      </w:r>
    </w:p>
    <w:p>
      <w:pPr>
        <w:suppressAutoHyphens w:val="true"/>
        <w:spacing w:before="0" w:after="0" w:line="240"/>
        <w:ind w:right="0" w:left="456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456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Orientadores: Profª Aparecida S.Ferreira</w:t>
      </w:r>
    </w:p>
    <w:p>
      <w:pPr>
        <w:suppressAutoHyphens w:val="true"/>
        <w:spacing w:before="0" w:after="0" w:line="240"/>
        <w:ind w:right="0" w:left="5672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4"/>
          <w:position w:val="0"/>
          <w:sz w:val="21"/>
          <w:shd w:fill="auto" w:val="clear"/>
        </w:rPr>
        <w:t xml:space="preserve">Maria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</w:p>
    <w:p>
      <w:pPr>
        <w:suppressAutoHyphens w:val="true"/>
        <w:spacing w:before="0" w:after="0" w:line="480"/>
        <w:ind w:right="0" w:left="0" w:firstLine="709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CASCAVEL - PR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EDUARDO NEVES</w:t>
      </w: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FELIPE CECHIN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TOOL’S COMPANY</w:t>
      </w:r>
    </w:p>
    <w:p>
      <w:pPr>
        <w:suppressAutoHyphens w:val="true"/>
        <w:spacing w:before="0" w:after="0" w:line="480"/>
        <w:ind w:right="0" w:left="0" w:firstLine="709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0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Este Projeto de Conclusão de Curso foi julgado e aprovado pelo Curso Técnico em Informática do Colégio Estadual de Educação Profissional Pedro Boaretto Neto.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Cascavel, Pr., xx de Xxxxx de 2023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COMISSÃO EXAMINADOR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252"/>
        <w:gridCol w:w="4251"/>
      </w:tblGrid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Orientadora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4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MARIA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Banco de dados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Profª. Aparecida da S. Ferreira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Tecnologia da Informação</w:t>
            </w:r>
          </w:p>
          <w:p>
            <w:pPr>
              <w:suppressAutoHyphens w:val="true"/>
              <w:spacing w:before="0" w:after="14" w:line="240"/>
              <w:ind w:right="344" w:left="10" w:hanging="1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Faculdade de Ciências Sociais Aplicadas de Cascavel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WEB DESIGN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______________________________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Profª  </w:t>
            </w:r>
            <w:r>
              <w:rPr>
                <w:rFonts w:ascii="Arial" w:hAnsi="Arial" w:cs="Arial" w:eastAsia="Arial"/>
                <w:color w:val="auto"/>
                <w:spacing w:val="4"/>
                <w:position w:val="0"/>
                <w:sz w:val="24"/>
                <w:shd w:fill="auto" w:val="clear"/>
              </w:rPr>
              <w:t xml:space="preserve">ELIANE MARIA DAL MOLIN CRISTO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Especialista em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FF" w:val="clear"/>
              </w:rPr>
              <w:t xml:space="preserve">Educação Especial: Atendimento às Necessidades Espe. - Faculdade Iguaçu-ESAP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Coordenadora de curso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42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widowControl w:val="false"/>
        <w:tabs>
          <w:tab w:val="left" w:pos="720" w:leader="none"/>
          <w:tab w:val="left" w:pos="709" w:leader="none"/>
        </w:tabs>
        <w:suppressAutoHyphens w:val="true"/>
        <w:spacing w:before="240" w:after="0" w:line="259"/>
        <w:ind w:right="0" w:left="0" w:firstLine="0"/>
        <w:jc w:val="both"/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6091"/>
          <w:spacing w:val="0"/>
          <w:position w:val="0"/>
          <w:sz w:val="32"/>
          <w:shd w:fill="auto" w:val="clear"/>
        </w:rPr>
        <w:t xml:space="preserve">Sumário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155" w:leader="none"/>
        </w:tabs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pageBreakBefore w:val="true"/>
        <w:numPr>
          <w:ilvl w:val="0"/>
          <w:numId w:val="55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FONSECA (2020), no mundo contemporâneo, o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inovação tecnológica e a criatividade empresarial se unem para criar novas oportunidades e desafios. Para MENDONÇA (2016), nesta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muito a descobrir sobre esse fenômeno digital que molda o cenário econômico contemporâneo. 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transações e personalização de conteúdo. Além disso, vamos explorar as tendências emergentes que estão moldando o futuro do e-commerce, como inteligência artificial, realidade aumentada e comércio social. 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>
      <w:pPr>
        <w:keepNext w:val="true"/>
        <w:numPr>
          <w:ilvl w:val="0"/>
          <w:numId w:val="57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Apresentação do Problema</w:t>
      </w:r>
    </w:p>
    <w:p>
      <w:pPr>
        <w:suppressAutoHyphens w:val="true"/>
        <w:spacing w:before="0" w:after="0" w:line="360"/>
        <w:ind w:right="0" w:left="0" w:firstLine="57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Para BOZZI (2017), o comércio eletrônico, ou e-commerce, tem experimentado um crescimento exponencial nos últimos anos, tornando-se uma parte fundamental da economia global. No entanto, apesar dos avanços tecnológicos e das oportunidades oferecidas pelo comércio online, há desafios significativos que os varejistas enfrentam.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  <w:t xml:space="preserve">Contextualização do Problema:C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oncorrência Acirrada: O mercado de ferramentas online é altamente competitivo, com a presença de grandes players e uma constante entrada de novos concorrentes. Isso coloca pressão sobre nós para nos destacarmos e oferecermos um diferencial significativo aos nossos clientes.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Experiência do Usuário: Embora tenhamos nos esforçado para fornecer uma experiência de usuário excepcional, existem áreas em que podemos melhorar. A navegação do site, a facilidade de busca de produtos e o processo de checkout são aspectos que precisam ser otimizados para garantir a satisfação contínua do cliente.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Logística e Entrega: A entrega rápida é um dos nossos principais diferenciais, mas estamos enfrentando desafios em manter essa promessa, especialmente em períodos de alta demanda ou devido a problemas logísticos. Isso pode afetar negativamente a experiência do cliente e a nossa reputação.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Variedade de Produtos: Embora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Atendimento ao Cliente: Embora tenhamos uma equipe dedicada de atendimento ao cliente, há oportunidades para melhorar a eficiência e a qualidade do suporte que oferecemos aos nossos clientes. Respostas rápidas, soluções eficazes e comunicação proativa são essenciais para manter a confiança do cliente.</w:t>
      </w: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</w:t>
        <w:tab/>
        <w:t xml:space="preserve">OBJETIVOS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ANDRADE (2017), o objetivo primordial da Tools Company é estabelecer-se como a principal referência no mercado online de ferramentas, proporcionando uma plataforma de compra e venda que seja não apenas eficiente e confiável, mas também sinônimo de excelência. Nosso compromisso é oferecer aos clientes uma experiência incomparável, caracterizada pela conveniência, uma vasta variedade de produtos, um serviço ao cliente excepcional e uma entrega rápida. Ao satisfazer as necessidades dos clientes de forma consistente, buscamos não apenas impulsionar o crescimento do nosso negócio, mas também definir os padrões de qualidade e inovação dentro do setor. Nosso objetivo é nada menos que redefinir a maneira como as ferramentas são adquiridas e comercializadas online, elevando continuamente o nível de satisfação do cliente e consolidando nossa posição como líderes do mercado.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  <w:tab/>
        <w:t xml:space="preserve">METODOLOGIA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 dos métodos e procedimentos que nortearão a busca de informações para responder o problema de pesquisa: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metodológica: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são criados métodos e instrumentos para captar informações e se chegar a determinado fim. Esse tipo é mais ligado a caminhos, formas, maneiras e procedimentos para se chegar a alguma solução.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exploratória: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utilizada quando ainda não se tem muitas informações sobre o campo que se pretende abordar. Por isso, naturalmente, ela não é baseada em hipóteses, já que as informações necessárias para isso ainda serão descobertas.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de campo: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Quando o trabalho exige que o local onde aconteceu ou acontece o fenômeno seja investigado. Podem ser feitas também entrevistas, aplicação de questionários, testes e, claro, observação de todo o ambiente.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documental: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 Pesquisa bibliográfica: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Já neste tipo de investigação, os meios necessários são materiais publicados em jornais, livros, revistas e qualquer documento disponível e acessível ao público.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4 </w:t>
        <w:tab/>
        <w:t xml:space="preserve">REFERENCIAL TEÓRICO</w:t>
      </w:r>
    </w:p>
    <w:p>
      <w:pPr>
        <w:suppressAutoHyphens w:val="true"/>
        <w:spacing w:before="0" w:after="0" w:line="360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referencial teórico de um site é uma revisão da literatura que fundamenta seu tema, apresentando teorias, conceitos e pesquisas relevantes. Ele fornece contexto, justifica propostas e embasa argumentações, além de identificar lacunas no conhecimento e orientar futuros estudos. É a espinha dorsal intelectual do site, sustentando e dando credibilidade ao conteúdo apresentado.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 (Hypertext Markup Language): Criado por Tim Berners-Lee, o HTML é a espinha dorsal de qualquer página da web. Ele define a estrutura básica do conteúdo de uma página, como textos, imagens e links.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 (Cascading Style Sheets): Desenvolvido por Hakon Wiun Lie, o CSS trabalha em conjunto com o HTML para controlar a apresentação visual de uma página da web. Ele permite a estilização e o layout dos elementos HTML, melhorando a experiência do usuário.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JavaScript: 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PHP (Hypertext Preprocessor): 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5 DOCUMENTAÇÃO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do projeto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documentação de um projeto é essencial para garantir que todas 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cruciais sejam registradas de forma clara e organizada. Ela inclui uma visão geral do projeto, seus objetivos e propósitos claros, além do escopo definido que delimita o que está incluído e o que não está. A estrutura organizacional é detalhada, especificando os papéis e responsabilidades de cada membro da equipe, enquanto o cronograma estabelece marcos principais e fases com datas de entrega.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ciclo de vida de um texto abrange desde sua concepção até sua conclusão. Começa com a ideia inicial e o planejamento do conteúdo e estrutura. Segue-se pela fase de escrita, onde a ideia é transformada em texto. Após a redação, vem a revisão, para correção de erros e melhoria da clareza e coesão. A etapa de edição prepara o texto para publicação, ajustando formato e estilo. Finalmente, o texto é publicado e recebido pelo público, gerando feedback e completando seu ciclo.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 Requisitos 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Interface Intuitiva e Atraente: 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 visualmente atraente e fácil de navegar. Layout responsivo para uma experiência consistente em diferentes dispositivos. 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Funcionalidades de Busca Avançada: Barra de busca com filtros por categoria, marca, preço e características específicas dos produtos. 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Segurança de Transações: Implementação de criptografia SSL para proteger dados sensíveis dos clientes durante as transações. Certificados de segurança visíveis para transmitir confiança aos usuários. 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Atendimento ao Cliente Eficiente: Disponibilidade de chat ao vivo, e-mail e telefone para suporte imediato. Logística e Entrega Confiáveis: Parcerias estratégicas com empresas de logística reconhecidas pela eficiência e confiabilidade.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5.1.1 Requisitos funcionais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tabs>
          <w:tab w:val="left" w:pos="720" w:leader="none"/>
          <w:tab w:val="left" w:pos="709" w:leader="none"/>
        </w:tabs>
        <w:suppressAutoHyphens w:val="true"/>
        <w:spacing w:before="0" w:after="0" w:line="360"/>
        <w:ind w:right="0" w:left="720" w:hanging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5.1.2 Requisitos não funcionais 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Diagrama de Contexto</w:t>
      </w: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141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8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Fluxo de dados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91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Entidade e relacionamento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0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4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Dicionário de Dados</w:t>
      </w:r>
    </w:p>
    <w:p>
      <w:pPr>
        <w:tabs>
          <w:tab w:val="left" w:pos="720" w:leader="none"/>
          <w:tab w:val="left" w:pos="0" w:leader="none"/>
        </w:tabs>
        <w:suppressAutoHyphens w:val="true"/>
        <w:spacing w:before="24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97"/>
        </w:numPr>
        <w:tabs>
          <w:tab w:val="left" w:pos="0" w:leader="none"/>
        </w:tabs>
        <w:suppressAutoHyphens w:val="true"/>
        <w:spacing w:before="120" w:after="120" w:line="360"/>
        <w:ind w:right="0" w:left="3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Caso de Uso</w:t>
      </w: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20" w:leader="none"/>
          <w:tab w:val="left" w:pos="16777211" w:leader="none"/>
        </w:tabs>
        <w:suppressAutoHyphens w:val="true"/>
        <w:spacing w:before="0" w:after="0" w:line="480"/>
        <w:ind w:right="0" w:left="720" w:hanging="8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02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01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3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Logar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5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funcionário/profissional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07"/>
        </w:numPr>
        <w:tabs>
          <w:tab w:val="left" w:pos="0" w:leader="none"/>
        </w:tabs>
        <w:suppressAutoHyphens w:val="true"/>
        <w:spacing w:before="240" w:after="0" w:line="24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Consultar profissionais 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0"/>
        </w:numPr>
        <w:tabs>
          <w:tab w:val="left" w:pos="0" w:leader="none"/>
        </w:tabs>
        <w:suppressAutoHyphens w:val="true"/>
        <w:spacing w:before="240" w:after="240" w:line="480"/>
        <w:ind w:right="0" w:left="720" w:hanging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Agendamento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3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Classe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numPr>
          <w:ilvl w:val="0"/>
          <w:numId w:val="115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Sequência </w:t>
      </w: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0"/>
        </w:numPr>
        <w:tabs>
          <w:tab w:val="left" w:pos="0" w:leader="none"/>
        </w:tabs>
        <w:suppressAutoHyphens w:val="true"/>
        <w:spacing w:before="120" w:after="120" w:line="360"/>
        <w:ind w:right="0" w:left="578" w:hanging="578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Diagrama de Atividade</w:t>
      </w:r>
    </w:p>
    <w:p>
      <w:pPr>
        <w:suppressAutoHyphens w:val="true"/>
        <w:spacing w:before="0" w:after="0" w:line="360"/>
        <w:ind w:right="0" w:left="709" w:hanging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Fonte: O autor, 2022</w:t>
      </w:r>
    </w:p>
    <w:p>
      <w:pPr>
        <w:keepNext w:val="true"/>
        <w:keepLines w:val="true"/>
        <w:pageBreakBefore w:val="true"/>
        <w:numPr>
          <w:ilvl w:val="0"/>
          <w:numId w:val="123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Telas </w:t>
      </w: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709" w:leader="none"/>
        </w:tabs>
        <w:suppressAutoHyphens w:val="true"/>
        <w:spacing w:before="0" w:after="0" w:line="48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5"/>
        </w:numPr>
        <w:tabs>
          <w:tab w:val="left" w:pos="0" w:leader="none"/>
        </w:tabs>
        <w:suppressAutoHyphens w:val="true"/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Conclusão</w:t>
      </w:r>
    </w:p>
    <w:p>
      <w:pPr>
        <w:suppressAutoHyphens w:val="true"/>
        <w:spacing w:before="0" w:after="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48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28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[..], Fonseca, Luma Vilela Ramos, and Isabella Thalita Andretto Oliveira. "Responsabilização dos provedores de conteúdo nas relações de e-commerce."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u w:val="single"/>
          <w:shd w:fill="FFFFFF" w:val="clear"/>
        </w:rPr>
        <w:t xml:space="preserve">Revista de Direito, Globalização e Responsabilidade nas Relações de Consumo, Evento Virtual</w:t>
      </w: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 6.1 (2020): 22-42.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[..], de Mendonça, Herbert Garcia. "E-commerce."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shd w:fill="FFFFFF" w:val="clear"/>
        </w:rPr>
        <w:t xml:space="preserve">Revista Inovação, Projetos e   Tecnologias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4.2 (2016): 240-251.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 Bozzi, Carolina, and Claudia Mont'Alvão. "E-COMMERCE EM INTERFACES DIGITAIS." </w:t>
      </w:r>
      <w:r>
        <w:rPr>
          <w:rFonts w:ascii="Arial" w:hAnsi="Arial" w:cs="Arial" w:eastAsia="Arial"/>
          <w:i/>
          <w:color w:val="222222"/>
          <w:spacing w:val="0"/>
          <w:position w:val="0"/>
          <w:sz w:val="24"/>
          <w:u w:val="single"/>
          <w:shd w:fill="FFFFFF" w:val="clear"/>
        </w:rPr>
        <w:t xml:space="preserve">Ergodesign &amp; HCI</w:t>
      </w: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 5.Especial (2017): 165-179.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[..],  DE ANDRADE, Marta Cleia Ferreira; SILVA, Naiara Gonçalves. O comércio eletrônico (e-commerce): um estudo com consumidores. Perspectivas em Gestão &amp; Conhecimento, v. 7, n. 1, p. 98-111, 2017.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Brito, David Santos, and Taís de Carvalho Malheiros. "A importância das mídias sociais e das ferramentas gratuitas do google no mercado de e-commerce no Brasil para microempresas." C@ LEA-Cadernos de Aulas do LEA 2 (2013): 1-18.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BELMONT, Filipe. Marketing digital e e-commerce. Editora Senac São Paulo, 2020.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MARQUES, Luciana Lamounier. A importância do e-commerce como ferramenta de marketing. 2010.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MULLER, Vilma Nilda. "E-commerce: vendas pela internet." Fundação Educacional do Municipio de Assis (2013).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Garcia, Lucas Arcas, et al. "Análise do E-Commerce como oportunidade promissora para a cidade de Guarapuava–PR e Região." IN: X Congresso Brasileiro de Engenharia da Produção. Paraná, Brasil: APREPRO. 2020.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Fontes, Lucas Oliveira. "Análise de ferramentas da contabilidade gerencial com ênfase em custos em uma organização e-commerce." (2014).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Melo, Max Yan Alves. "Empreendedorismo digital: Evolução do e-commerce." (2021).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Almeida, Wallacy Sebastian Aparecido Jeronimo, and Helen Cristina de Mattos Senefonte. "Algoritmo inteligente para otimização de buscas em ferramentas de e-commerce." (2024).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Menezes, Thalita de Lima. Marketing de conteúdo como ferramenta de BRANDING: um estudo de caso de um E-COMMERCE de moda praia. BS thesis. 2021.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55">
    <w:abstractNumId w:val="102"/>
  </w:num>
  <w:num w:numId="57">
    <w:abstractNumId w:val="96"/>
  </w:num>
  <w:num w:numId="81">
    <w:abstractNumId w:val="90"/>
  </w:num>
  <w:num w:numId="88">
    <w:abstractNumId w:val="84"/>
  </w:num>
  <w:num w:numId="91">
    <w:abstractNumId w:val="78"/>
  </w:num>
  <w:num w:numId="94">
    <w:abstractNumId w:val="72"/>
  </w:num>
  <w:num w:numId="97">
    <w:abstractNumId w:val="66"/>
  </w:num>
  <w:num w:numId="101">
    <w:abstractNumId w:val="60"/>
  </w:num>
  <w:num w:numId="103">
    <w:abstractNumId w:val="54"/>
  </w:num>
  <w:num w:numId="105">
    <w:abstractNumId w:val="48"/>
  </w:num>
  <w:num w:numId="107">
    <w:abstractNumId w:val="42"/>
  </w:num>
  <w:num w:numId="110">
    <w:abstractNumId w:val="36"/>
  </w:num>
  <w:num w:numId="113">
    <w:abstractNumId w:val="30"/>
  </w:num>
  <w:num w:numId="115">
    <w:abstractNumId w:val="24"/>
  </w:num>
  <w:num w:numId="120">
    <w:abstractNumId w:val="18"/>
  </w:num>
  <w:num w:numId="123">
    <w:abstractNumId w:val="12"/>
  </w:num>
  <w:num w:numId="125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embeddings/oleObject1.bin" Id="docRId3" Type="http://schemas.openxmlformats.org/officeDocument/2006/relationships/oleObject"/><Relationship Target="numbering.xml" Id="docRId5" Type="http://schemas.openxmlformats.org/officeDocument/2006/relationships/numbering"/><Relationship TargetMode="External" Target="http://cdn.novo.qedu.org.br/escola/41071026-carmelo-perrone-c-e-pe-ef-m-profis" Id="docRId0" Type="http://schemas.openxmlformats.org/officeDocument/2006/relationships/hyperlink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styles.xml" Id="docRId6" Type="http://schemas.openxmlformats.org/officeDocument/2006/relationships/styles"/></Relationships>
</file>