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-113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PRÉ-PROJETO 2023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42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left"/>
        <w:tblInd w:w="-113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NOME: Felipe Cechin Machado                                                   Nº 09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NOME: Eduardo Neves Gonçalves Chaves                                 Nº 08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TELEFONE (S) (45) 988425675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E-MAIL cmfelipe649@gmail.com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CURSO  Desenvolvimento de Sistemas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TURMA: 3° F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ALUNO(s) É OBRIGATÓRIO EM ANEXO AO PRÉ-PROJETO, NO MÍNIMO UMA TELA DE INTERFACE (TELA PRINCIPAL) JUNTO AO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TITULO</w:t>
      </w:r>
      <w:r w:rsidDel="00000000" w:rsidR="00000000" w:rsidRPr="00000000">
        <w:rPr>
          <w:rtl w:val="0"/>
        </w:rPr>
      </w:r>
    </w:p>
    <w:tbl>
      <w:tblPr>
        <w:tblStyle w:val="Table3"/>
        <w:tblW w:w="9072.0" w:type="dxa"/>
        <w:jc w:val="left"/>
        <w:tblInd w:w="-113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 do projeto: Tool’s Company 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INTRODUÇÃO                                                      </w:t>
      </w:r>
    </w:p>
    <w:tbl>
      <w:tblPr>
        <w:tblStyle w:val="Table4"/>
        <w:tblW w:w="9072.0" w:type="dxa"/>
        <w:jc w:val="left"/>
        <w:tblInd w:w="-113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2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Uma plataforma online que oferece uma ampla variedade de ferramentas para compra. Ele permite aos clientes pesquisar, selecionar e comprar ferramentas específicas para suas necessidades, oferecendo conveniência e acesso a produtos de qualidade.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HIPÓTESE / SOLUÇÃO</w:t>
      </w:r>
    </w:p>
    <w:tbl>
      <w:tblPr>
        <w:tblStyle w:val="Table5"/>
        <w:tblW w:w="9072.0" w:type="dxa"/>
        <w:jc w:val="left"/>
        <w:tblInd w:w="-113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Uma idéia já vista anteriormente, o principal problema que será enfrentado será a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procura dos produtos.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113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DISCIPLINAS ENVOLVIDAS</w:t>
      </w:r>
    </w:p>
    <w:tbl>
      <w:tblPr>
        <w:tblStyle w:val="Table6"/>
        <w:tblW w:w="9072.0" w:type="dxa"/>
        <w:jc w:val="left"/>
        <w:tblInd w:w="-113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das três disciplinas.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Análise de projetos e sistemas: Aparecida da Silva Ferreira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Banco de dados: Aparecida da Silva Ferreira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design: Maria do Horto Soares Monte Blanco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 GERAL</w:t>
      </w:r>
    </w:p>
    <w:tbl>
      <w:tblPr>
        <w:tblStyle w:val="Table7"/>
        <w:tblW w:w="9072.0" w:type="dxa"/>
        <w:jc w:val="left"/>
        <w:tblInd w:w="-113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Fornecer uma plataforma online eficiente e confiável para a compra e venda de uma ampla variedade de ferramentas, oferecendo conveniência, variedade de produtos, excelente serviço ao cliente e entrega rápida, visando atender às necessidades dos clientes e impulsionar o crescimento do negócio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OBJETIVOS ESPECÍFICOS</w:t>
      </w:r>
    </w:p>
    <w:tbl>
      <w:tblPr>
        <w:tblStyle w:val="Table8"/>
        <w:tblW w:w="9072.0" w:type="dxa"/>
        <w:jc w:val="left"/>
        <w:tblInd w:w="-113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Oferecer um excelente serviço ao cliente, incluindo suporte pré e pós-venda, garantias e políticas de devolução claras.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Melhorar a experiência do usuário no site, tornando a navegação mais intuitiva e fácil.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Manter-se atualizado sobre as tendências do mercado de ferramentas e tecnologias emergentes para oferecer produtos inovadores e estar à frente da concorrência.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PROCEDIMENTOS METODOLÓGICOS</w:t>
      </w:r>
    </w:p>
    <w:tbl>
      <w:tblPr>
        <w:tblStyle w:val="Table9"/>
        <w:tblW w:w="9072.0" w:type="dxa"/>
        <w:jc w:val="left"/>
        <w:tblInd w:w="-113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dos métodos e procedimentos que nortearão a busca de informações para responder o problema de pesquisa: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 Pesquisa metodológica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Quando são criados métodos e instrumentos para captar informações e se chegar a determinado fim. Esse tipo é mais ligado a caminhos, formas, maneiras e procedimentos para se chegar a alguma solução.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 Pesquisa exploratória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É utilizada quando ainda não se tem muitas informações sobre o campo que se pretende abordar. Por isso, naturalmente, ela não é baseada em hipóteses, já que as informações necessárias para isso ainda serão descobertas..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 Pesquisa de campo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Quando o trabalho exige que o local onde aconteceu ou acontece o fenômeno seja investigado. Podem ser feitas também entrevistas, aplicação de questionários, testes e, claro, observação de todo o ambiente.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 Pesquisa documental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 tipo requer o acesso a documentos arquivados em órgãos públicos e privados ou com pessoas. Qualquer tipo de documento que oficialize alguma informação importante, como fotografias, filmes, diários, cartas pessoais, registros anuais, entre outros, podem ser utilizados.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 Pesquisa bibliográfica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Já neste tipo de investigação, os meios necessários são materiais publicados em jornais, livros, revistas e qualquer documento disponível e acessível ao público.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BIBLIOGRAFIA</w:t>
      </w:r>
    </w:p>
    <w:tbl>
      <w:tblPr>
        <w:tblStyle w:val="Table10"/>
        <w:tblW w:w="9072.0" w:type="dxa"/>
        <w:jc w:val="left"/>
        <w:tblInd w:w="-113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Listar os principais LIVROS a serem pesquisados. (Mínimo 03 Bibliografias para cada disciplina, preferencialmente da biblioteca do CEEP)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Usar artigos: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93ee"/>
                <w:sz w:val="22"/>
                <w:szCs w:val="22"/>
                <w:u w:val="singl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2d93ee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93ee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Google Acadêmico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color w:val="2d93ee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2d93ee"/>
                <w:u w:val="single"/>
                <w:rtl w:val="0"/>
              </w:rPr>
              <w:t xml:space="preserve"> Academia.Edu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color w:val="2d93ee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2d93ee"/>
                <w:u w:val="single"/>
                <w:rtl w:val="0"/>
              </w:rPr>
              <w:t xml:space="preserve">Science.gov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color w:val="2d93ee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2d93ee"/>
                <w:u w:val="single"/>
                <w:rtl w:val="0"/>
              </w:rPr>
              <w:t xml:space="preserve"> Portal da CAPES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color w:val="2d93ee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2d93ee"/>
                <w:u w:val="single"/>
                <w:rtl w:val="0"/>
              </w:rPr>
              <w:t xml:space="preserve"> SciELO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color w:val="2d93ee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2d93ee"/>
                <w:u w:val="single"/>
                <w:rtl w:val="0"/>
              </w:rPr>
              <w:t xml:space="preserve"> BDTD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color w:val="2d93ee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2d93ee"/>
                <w:u w:val="single"/>
                <w:rtl w:val="0"/>
              </w:rPr>
              <w:t xml:space="preserve">Science.gov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color w:val="2d93ee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2d93ee"/>
                <w:u w:val="single"/>
                <w:rtl w:val="0"/>
              </w:rPr>
              <w:t xml:space="preserve"> Redalyc </w:t>
            </w:r>
          </w:p>
          <w:p w:rsidR="00000000" w:rsidDel="00000000" w:rsidP="00000000" w:rsidRDefault="00000000" w:rsidRPr="00000000" w14:paraId="00000054">
            <w:pPr>
              <w:spacing w:after="160" w:line="259" w:lineRule="auto"/>
              <w:rPr>
                <w:rFonts w:ascii="Arial" w:cs="Arial" w:eastAsia="Arial" w:hAnsi="Arial"/>
                <w:color w:val="2d93ee"/>
                <w:u w:val="singl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E-Journals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CRONOGRAMA DE ATIVIDADES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60085" cy="52946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1"/>
        <w:tblW w:w="8985.0" w:type="dxa"/>
        <w:jc w:val="right"/>
        <w:tblLayout w:type="fixed"/>
        <w:tblLook w:val="0400"/>
      </w:tblPr>
      <w:tblGrid>
        <w:gridCol w:w="4756"/>
        <w:gridCol w:w="2485"/>
        <w:gridCol w:w="1744"/>
        <w:tblGridChange w:id="0">
          <w:tblGrid>
            <w:gridCol w:w="4756"/>
            <w:gridCol w:w="2485"/>
            <w:gridCol w:w="17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Professor(a)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Análise de projetos e sistemas: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Banco de dados: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design: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Aparecida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Aparecida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29/02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29/02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29/02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134" w:top="1701" w:left="1701" w:right="1134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unito"/>
  <w:font w:name="Arial Black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9067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980"/>
      <w:gridCol w:w="5528"/>
      <w:gridCol w:w="1559"/>
      <w:tblGridChange w:id="0">
        <w:tblGrid>
          <w:gridCol w:w="1980"/>
          <w:gridCol w:w="5528"/>
          <w:gridCol w:w="1559"/>
        </w:tblGrid>
      </w:tblGridChange>
    </w:tblGrid>
    <w:tr>
      <w:trPr>
        <w:cantSplit w:val="0"/>
        <w:trHeight w:val="1550" w:hRule="atLeast"/>
        <w:tblHeader w:val="0"/>
      </w:trPr>
      <w:tc>
        <w:tcPr/>
        <w:p w:rsidR="00000000" w:rsidDel="00000000" w:rsidP="00000000" w:rsidRDefault="00000000" w:rsidRPr="00000000" w14:paraId="0000007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16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-44447</wp:posOffset>
                </wp:positionH>
                <wp:positionV relativeFrom="paragraph">
                  <wp:posOffset>179070</wp:posOffset>
                </wp:positionV>
                <wp:extent cx="1153795" cy="6223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-78" l="-42" r="-39" t="-7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07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6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62626"/>
              <w:sz w:val="28"/>
              <w:szCs w:val="28"/>
              <w:u w:val="none"/>
              <w:shd w:fill="auto" w:val="clear"/>
              <w:vertAlign w:val="baseline"/>
            </w:rPr>
          </w:pPr>
          <w:hyperlink r:id="rId2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262626"/>
                <w:sz w:val="28"/>
                <w:szCs w:val="28"/>
                <w:highlight w:val="white"/>
                <w:u w:val="single"/>
                <w:vertAlign w:val="baseline"/>
                <w:rtl w:val="0"/>
              </w:rPr>
              <w:t xml:space="preserve">CARMELO PERRONE C E PE EF M PROFIS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16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20212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ANÁLISE DE PROJETO E SISTEMA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16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790575" cy="75247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819"/>
        <w:tab w:val="right" w:leader="none" w:pos="9639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unit.br/blog/melhores-sites-para-pesquisa-academica#google" TargetMode="External"/><Relationship Id="rId7" Type="http://schemas.openxmlformats.org/officeDocument/2006/relationships/hyperlink" Target="https://www.unit.br/blog/melhores-sites-para-pesquisa-academica#e-journals" TargetMode="External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