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2E5090"/>
          <w:sz w:val="36"/>
          <w:szCs w:val="36"/>
        </w:rPr>
        <w:t xml:space="preserve">인문학 데이터를 위한 인과추론 파이프라인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4"/>
          <w:szCs w:val="24"/>
        </w:rPr>
        <w:t xml:space="preserve">국제연맹의 방관은 신뢰 추락을 '유발'했는가? — Evening Star, 1920년 6월 17일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과목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Causal Inference and AI — 인문학 데이터의 관계 분석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작성자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이도권 (Dogwon Lee)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교재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Judea Pearl &amp; Dana Mackenzie, The Book of Why (2018)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트랙 / 도구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Track B(자유 설계), 순수 Python — Step 3 옵션 B, Step 4 옵션 B/C, Step 6 옵션 A/C</w:t>
            </w:r>
          </w:p>
        </w:tc>
      </w:tr>
    </w:tbl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pBdr>
          <w:left w:val="single" w:color="2E5090" w:sz="18" w:space="8"/>
        </w:pBdr>
        <w:shd w:fill="F2F6FB" w:val="clear"/>
        <w:spacing w:after="120" w:before="60" w:line="288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초록.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1920년 신문 기사 하나는 국제연맹 이사회가 페르시아 방어를 연기했다고 보도하고, 영국 언론은 곧바로 연맹이 “신뢰를 잃었다”, “이미 죽었다”고 단언한다. 이는 1단(연관) 증거가 전혀 없는데도 확신에 찬 2단(개입) 인과 주장(방관 → 연맹의 죽음)이다. 이 프로젝트는 한 신문 한 부를 원본 OCR에서 인과 모델까지 6단계로 재현 가능하게 운반한 뒤, 근거가 연결된 명시적 DAG로 그 주장된 효과가 식별되지 않음을 보인다. 유일한 뒷문 경로 T ← U → O가 기사가 결코 측정하지 않은 교란요인 — 1차대전 직후의 강대국 정치 — 를 통과하기 때문이다. 우생학 예제가 드러내는 ‘주장된 인과 vs 식별된 인과’의 간극을, 다른 세기에서 똑같이 보여준다.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0.  인과 질문과 접근</w:t>
      </w:r>
    </w:p>
    <w:p>
      <w:pPr>
        <w:spacing w:after="120" w:line="288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연구 질문.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국제연맹의 페르시아 호소(1920년 6월)에 대한 방관(inaction)은 연맹 신뢰의 붕괴 — 영국 언론이 “신뢰를 잃었다”, “이미 죽었다”고 내린 평결 — 를 유발했는가?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The Book of Why가 과제의 틀을 준다. 인과의 사다리에는 세 단이 있다: 연관(같이 일어나는 것을 보기), 개입(우리가 행위하면 무엇이 바뀌는가), 반사실(그러지 않았다면 어땠을까). 이 프로젝트의 핵심은 텍스트 속 행위자가 주장한 인과와, 모델·증거로 실제 식별 가능한 인과를 분리하는 것이다. 1920년 기자들은 “방관이 연맹의 죽음을 불렀다”고 2단처럼 단언하지만, 1단 증거는 전혀 제시하지 않는다. 바로 그 간극을 드러내는 것이 목적이다.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분석 단위는 기사 한 편이며, 시간·장소 메타데이터(워싱턴 D.C., 1920-06-17; 런던·테헤란·모스크바발 통신)를 붙였다. 시간 순서가 중요하다 — 이사회 결정이 언론 평결보다 하루 앞서며, 이것이 바로 인과적 해석을 유혹하는 지점이다.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1.  자료 수집과 선정 (Step 1)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선택한 옵션: C(다른 말뭉치).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예제의 1925년 호 대신, 미국 의회도서관 Chronicling America의 Evening Star 1920년 6월 17일 OCR(LCCN sn83045462) — 28,060행, 32면, 약 865 KB — 를 사용했다. 이 호는 명시적 인과 표현이 풍부하다(“because” 37회, “led to” 19회, 그 밖에 “owing to”, “due to”, “the cause of” 등). Step 6의 담론 수준 분석을 위해 신문 전체를 말뭉치로 두고, 집중 인과 모델은 기사 한 편으로 좁혔다.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2.  정제와 정규화 (Step 2)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clean_newspapers.py는 규칙 기반이며 모든 변환을 로그(outputs/clean_log.txt)로 남겨 재현 가능하다. 문서화된 규칙은 다음과 같다:</w:t>
      </w:r>
    </w:p>
    <w:p>
      <w:pPr>
        <w:pStyle w:val="ListParagraph"/>
        <w:numPr>
          <w:ilvl w:val="0"/>
          <w:numId w:val="2"/>
        </w:numPr>
        <w:spacing w:after="4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페이지 마커와 러닝 헤더 제거(39행 삭제);</w:t>
      </w:r>
    </w:p>
    <w:p>
      <w:pPr>
        <w:pStyle w:val="ListParagraph"/>
        <w:numPr>
          <w:ilvl w:val="0"/>
          <w:numId w:val="2"/>
        </w:numPr>
        <w:spacing w:after="4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줄 끝 단어 끊김 복원 — 명시적 하이픈은 공백 없이 결합; 긴 소문자 조각 + 짧은 소문자 꼬리가 줄바꿈을 가로지르면 한 단어로 결합; 그 외 단일 줄바꿈은 공백으로 바꿔 “men / who” 같은 실제 단어 경계를 “menwho”로 융합하지 않고 보존;</w:t>
      </w:r>
    </w:p>
    <w:p>
      <w:pPr>
        <w:pStyle w:val="ListParagraph"/>
        <w:numPr>
          <w:ilvl w:val="0"/>
          <w:numId w:val="2"/>
        </w:numPr>
        <w:spacing w:after="4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공백·인코딩 정규화와 반복 OCR 오류의 소규모 치환;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ALL-CAPS 헤드라인 줄을 앵커로 신문을 585개 기사 조각으로 분할.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1920년대 OCR은 신뢰할 만한 기사 경계가 없어 분할이 본질적으로 불완전하다. 그래서 휴리스틱을 일부러 단순하게 두고 조각 수를 로그로 남겨, 잡음을 숨기지 않고 드러냈다. LLM 정제(옵션 B)는 인과 주장을 조용히 바꿀 수 있는 환각성 ‘교정’을 피하려 채택하지 않았다.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3.  엔티티·사건·인과 주장 추출 (Step 3)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선택한 옵션: B(투명한 고전 NLP 파이프라인).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모든 레코드가 감사 가능해야 하므로 추출은 규칙 기반이다. 개체명은 대문자 다중 토큰 스팬으로, 불용어 목록으로 거르고 가제티어 단서로 유형을 정한다(Senator/Professor → 인물; 조직 단서어 → 조직; 지명 가제티어 → 장소). 인과 주장은 인과 신호 어휘집(because, owing to, the cause of, led to, resulted in, in order to, will produce/cause, prevent)으로 찾으며, 각 신호는 방향·관계유형·극성·신뢰도 대용값을 갖는다. 모든 주장은 CausalAssertion 노드로 구체화(reify)되어 CAUSE·EFFECT·EVIDENCE 간선이 정확한 원문 문장을 가리킨다.</w:t>
      </w:r>
    </w:p>
    <w:p>
      <w:pPr>
        <w:spacing w:after="8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이 과정은 인과 주장 83개를 산출했다. 그중 4개가 연맹 논증을 담고 있으며, 원문 인용을 유지해 각 주장을 감사할 수 있다: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5160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신호 / 관계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해석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근거 인용 (기사 원문)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 cause of (causes)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sz w:val="19"/>
                <w:szCs w:val="19"/>
              </w:rPr>
              <w:t xml:space="preserve">T → O (직접)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“Malice was the cause of discredit being brought upon the league.” — The Times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because (causes)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sz w:val="19"/>
                <w:szCs w:val="19"/>
              </w:rPr>
              <w:t xml:space="preserve">U → O (구조적)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“The league is already dead because it never lived … the men who formed it were militarists and imperialists.” — The Herald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 order to (enables)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sz w:val="19"/>
                <w:szCs w:val="19"/>
              </w:rPr>
              <w:t xml:space="preserve">N → T (밝힌 이유)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이사회는 “in order to give every opportunity for success of the exchanges … between Teheran and Moscow” 위해 연기했다.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first practical test (매개)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sz w:val="19"/>
                <w:szCs w:val="19"/>
              </w:rPr>
              <w:t xml:space="preserve">T → M → 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지지자들은 행동을 “the first practical test of its power to settle international disputes”로 기대했고, 이를 실패하는 것은 “one way of killing the league.”</w:t>
            </w:r>
          </w:p>
        </w:tc>
      </w:tr>
    </w:tbl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재현율·정밀도는 LLM보다 낮다 — 그 대가로 완전한 투명성과 재현성을 얻는데, 핵심이 ‘주장 감사’인 이상 이것이 옳은 선택이다.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4.  지식그래프 구축 (Step 4)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선택한 옵션: B와 C.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build_graph.py는 레코드를 networkx 속성 그래프(옵션 B) — 라벨·타입을 가진, 외부 DB 없는 — 로 적재하고, nodes.csv / edges.csv(옵션 C)와 Gephi·yEd·Neo4j import로 열 수 있는 ekg.graphml로 내보낸다. 출처(provenance)가 1급 시민이다: 모든 노드는 DERIVED_FROM으로 Source에 연결되고, 모든 주장은 EVIDENCE 멘션을 유지한다.</w:t>
      </w:r>
    </w:p>
    <w:p>
      <w:pPr>
        <w:spacing w:after="8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그래프 합계: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노드 유형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간선 관계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Article(기사)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585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MENTIONS  5,824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Person / Organization / Place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4,747 / 212 / 100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DERIVED_FROM  668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Concept(개념)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160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CAUSE / EFFECT  83 / 83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CausalAssertion / Mention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83 / 83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EVIDENCE / SUPPORTED_BY  83 / 83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총 노드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5,971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총 간선  6,824</w:t>
            </w:r>
          </w:p>
        </w:tc>
      </w:tr>
    </w:tbl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5.  인과 모델 구축 (Step 5)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causal_model.py는 기사가 주장한 인과 내용을 5개 변수 위의 DAG로 옮기고, 원문이 빠뜨린 교란요인을 추가한다. DAG는 비순환임이 검증되며, 그림은 텍스트가 주장한 간선(파란 실선)과 분석가가 추가한 간선(주황 점선)을 구분한다.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300"/>
        <w:gridCol w:w="31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변수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의미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페르시아 호소에 대한 연맹의 방관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처치(treatment)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연맹의 신뢰(“죽었는가?”)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결과(outcome)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“첫 실전 시험” 실패 인식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매개(경로 위)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테헤란–모스크바 협상 진행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연기의 밝힌 이유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</w:t>
            </w:r>
          </w:p>
        </w:tc>
        <w:tc>
          <w:tcPr>
            <w:tcW w:type="dxa" w:w="5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1차대전 직후 강대국·제국주의 정치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관측되지 않은 교란요인</w:t>
            </w:r>
          </w:p>
        </w:tc>
      </w:tr>
    </w:tbl>
    <w:p>
      <w:pPr>
        <w:pageBreakBefore/>
        <w:spacing w:after="40"/>
        <w:jc w:val="center"/>
      </w:pPr>
      <w:r>
        <w:drawing>
          <wp:inline distT="0" distB="0" distL="0" distR="0">
            <wp:extent cx="5143500" cy="3048000"/>
            <wp:effectExtent t="0" r="0" b="0" l="0"/>
            <wp:docPr id="1" name="causal_dag_ko" descr="1920년 연맹 방관 기사의 인과 모델" title="인과 D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그림 1.  파란 실선 = 텍스트가 주장; 주황 점선 = 분석가가 추가(U를 통한 뒷문).</w:t>
      </w:r>
    </w:p>
    <w:p>
      <w:pPr>
        <w:spacing w:after="120" w:line="288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분석가 간선의 정당화.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U → T: 강대국은 군사적 개입을 줄이려 했고 — Bonar Law는 하원에서 정부가 “endeavoring to reduce its commitments”라고 말했다 — 이것이 방관을 추동한다. U → O: 바로 그 제국주의적 성격이 비판자들이 연맹의 정당성을 깎는 근거다(Herald의 “militarists and imperialists”). 따라서 U는 처치와 결과의 공통 원인이며 뒷문 경로를 연다. M은 T → O 경로 위의 매개일 뿐 교란요인이 아니며, 모델은 둘을 구분한다.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6.  인과추론 수행 (Step 6)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inference.py는 그래프 질의로 1·2단에서 논증한다. 인과 모티프 리더보드는 원인유형 → 결과유형을 신뢰도로 가중해 순위 매긴다. 솔직히 이 호의 담론은 상업적 인과(배송 지연이 판매를 “유발”)가 지배하고, 정치적 모티프(“… → 연맹에 가해진 불신”)는 광고 잡음 아래에 떠오른다 — 이는 1920년 신문 인과 언어가 대체로 무엇을 위한 것인지를 보여주는 발견이기도 하다. 이어서 손수 구현한 d-분리 루틴이 T와 O 사이 뒷문 경로를 열거한다.</w:t>
      </w:r>
    </w:p>
    <w:p>
      <w:pPr>
        <w:spacing w:after="120" w:line="288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결과.  </w:t>
      </w:r>
      <w:r>
        <w:rPr>
          <w:rFonts w:ascii="Malgun Gothic" w:cs="Malgun Gothic" w:eastAsia="Malgun Gothic" w:hAnsi="Malgun Gothic"/>
          <w:sz w:val="22"/>
          <w:szCs w:val="22"/>
        </w:rPr>
        <w:t xml:space="preserve">뒷문 경로는 정확히 하나, T ← U → O이며, T → O를 식별할 최소 보정집합은 {U}이다. U가 기사에서 결코 측정되지 않으므로 — Herald는 U → O를 직접 단언하고 Bonar Law는 U → T를 제공한다 — 뒷문은 열린 채 남고, 주장된 효과는 이 자료만으로는 식별되지 않는다.</w:t>
      </w:r>
    </w:p>
    <w:p>
      <w:pPr>
        <w:pStyle w:val="Heading2"/>
        <w:spacing w:after="80" w:before="18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세 가지를 구분하기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상관(correlation)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주장된 인과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sz w:val="19"/>
                <w:szCs w:val="19"/>
              </w:rPr>
              <w:t xml:space="preserve">식별된 효과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방관과 불신이 하루 차로 함께 나타난다.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행위자들은 방관이 불신을 유발했다고 확신한다(2단).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없음. T → O 식별엔 U 보정이 필요하나 텍스트가 이를 빠뜨린다.</w:t>
            </w:r>
          </w:p>
        </w:tc>
      </w:tr>
    </w:tbl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이것이 새로운 사례에서 본 예제의 핵심이다: 1단 증거도 식별 전략도 없이 서 있는 확신에 찬 역사적 “because”. 결론을 바꿀 증거: 날짜를 특정할 수 있는 결정들 주변의 연맹 위상 시계열과, 강대국 개입 수준의 대용변수(U)를 측정한다면, 뒷문 보정이나 페르시아 표결을 둘러싼 이중차분(difference-in-differences) 설계가 가능해진다 — 이 과목이 지향하는 정량 도구들이다.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7.  한계</w:t>
      </w:r>
    </w:p>
    <w:p>
      <w:pPr>
        <w:spacing w:after="12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기반 추출은 암시적 인과를 놓치고 일부 OCR을 잘못 분할한다. U는 텍스트로부터 논증된 질적 교란요인일 뿐 측정된 변수가 아니어서, 식별 주장은 추정이 아니라 추론이다. 그리고 “신뢰”라는 결과는 지표가 아니라 언론의 수사다. 이러한 한계를 명시함으로써 분석이 어디까지 닿는지를 독자가 정확히 알 수 있게 했다 — 그것이 이 파이프라인 전체가 가르치려는 규율이다.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2E5090"/>
          <w:sz w:val="28"/>
          <w:szCs w:val="28"/>
        </w:rPr>
        <w:t xml:space="preserve">자료 출처 및 제출물</w:t>
      </w:r>
    </w:p>
    <w:p>
      <w:pPr>
        <w:spacing w:after="0" w:line="288"/>
      </w:pPr>
      <w:r>
        <w:rPr>
          <w:rFonts w:ascii="Malgun Gothic" w:cs="Malgun Gothic" w:eastAsia="Malgun Gothic" w:hAnsi="Malgun Gothic"/>
          <w:sz w:val="22"/>
          <w:szCs w:val="22"/>
        </w:rPr>
        <w:t xml:space="preserve">출처: 미국 의회도서관 Chronicling America(Evening Star, LCCN sn83045462), 1920년 6월 17일; 퍼블릭 도메인. 저장소 제출물: 코드(src/, run_pipeline.py, notebook.ipynb); 지식그래프 내보내기(outputs/nodes.csv, outputs/edges.csv, outputs/ekg.graphml); 인과 다이어그램(figures/causal_dag.png); 그리고 본 보고서.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2E509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Malgun Gothic" w:cs="Malgun Gothic" w:eastAsia="Malgun Gothic" w:hAnsi="Malgun Gothi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4edb7d2d484e56943dee308ca7a63275477442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2026-06-17T06:31:32.950Z</dcterms:created>
  <dcterms:modified xsi:type="dcterms:W3CDTF">2026-06-17T06:31:32.950Z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