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b/>
          <w:bCs/>
          <w:color w:val="2E5AAC"/>
          <w:sz w:val="56"/>
          <w:szCs w:val="56"/>
        </w:rPr>
        <w:t xml:space="preserve">SCOPE OF WORK</w:t>
      </w:r>
    </w:p>
    <w:p>
      <w:pPr>
        <w:spacing w:after="40"/>
        <w:jc w:val="center"/>
      </w:pPr>
      <w:r>
        <w:rPr>
          <w:b/>
          <w:bCs/>
          <w:sz w:val="32"/>
          <w:szCs w:val="32"/>
        </w:rPr>
        <w:t xml:space="preserve">Dashboard &amp; Visualization Frontend</w:t>
      </w:r>
    </w:p>
    <w:p>
      <w:pPr>
        <w:spacing w:after="300"/>
        <w:jc w:val="center"/>
      </w:pPr>
      <w:r>
        <w:rPr>
          <w:i/>
          <w:iCs/>
          <w:color w:val="595959"/>
          <w:sz w:val="24"/>
          <w:szCs w:val="24"/>
        </w:rPr>
        <w:t xml:space="preserve">Intelligent Inventory Forecasting and Sales Analytics System</w:t>
      </w:r>
    </w:p>
    <w:p>
      <w:pPr>
        <w:pBdr>
          <w:bottom w:val="single" w:color="2E5AAC" w:sz="6" w:space="8"/>
        </w:pBdr>
        <w:spacing w:after="600"/>
        <w:jc w:val="center"/>
      </w:pPr>
      <w:r>
        <w:t xml:space="preserve"/>
      </w:r>
    </w:p>
    <w:p>
      <w:pPr>
        <w:spacing w:after="60"/>
        <w:jc w:val="center"/>
      </w:pPr>
      <w:r>
        <w:rPr>
          <w:b/>
          <w:bCs/>
          <w:sz w:val="22"/>
          <w:szCs w:val="22"/>
        </w:rPr>
        <w:t xml:space="preserve">Role:  </w:t>
      </w:r>
      <w:r>
        <w:rPr>
          <w:sz w:val="22"/>
          <w:szCs w:val="22"/>
        </w:rPr>
        <w:t xml:space="preserve">Systems Analysis &amp; Data Visualization (Role 3)</w:t>
      </w:r>
    </w:p>
    <w:p>
      <w:pPr>
        <w:spacing w:after="60"/>
        <w:jc w:val="center"/>
      </w:pPr>
      <w:r>
        <w:rPr>
          <w:b/>
          <w:bCs/>
          <w:sz w:val="22"/>
          <w:szCs w:val="22"/>
        </w:rPr>
        <w:t xml:space="preserve">Component:  </w:t>
      </w:r>
      <w:r>
        <w:rPr>
          <w:sz w:val="22"/>
          <w:szCs w:val="22"/>
        </w:rPr>
        <w:t xml:space="preserve">Web-based dashboard / interface layer</w:t>
      </w:r>
    </w:p>
    <w:p>
      <w:pPr>
        <w:spacing w:after="60"/>
        <w:jc w:val="center"/>
      </w:pPr>
      <w:r>
        <w:rPr>
          <w:b/>
          <w:bCs/>
          <w:sz w:val="22"/>
          <w:szCs w:val="22"/>
        </w:rPr>
        <w:t xml:space="preserve">Course:  </w:t>
      </w:r>
      <w:r>
        <w:rPr>
          <w:sz w:val="22"/>
          <w:szCs w:val="22"/>
        </w:rPr>
        <w:t xml:space="preserve">BCT 2406: Project — BSc Computer Technology (Year 4)</w:t>
      </w:r>
    </w:p>
    <w:p>
      <w:pPr>
        <w:spacing w:after="60"/>
        <w:jc w:val="center"/>
      </w:pPr>
      <w:r>
        <w:rPr>
          <w:b/>
          <w:bCs/>
          <w:sz w:val="22"/>
          <w:szCs w:val="22"/>
        </w:rPr>
        <w:t xml:space="preserve">Supervisor:  </w:t>
      </w:r>
      <w:r>
        <w:rPr>
          <w:sz w:val="22"/>
          <w:szCs w:val="22"/>
        </w:rPr>
        <w:t xml:space="preserve">Mrs. Martha Gichuki</w:t>
      </w:r>
    </w:p>
    <w:p>
      <w:pPr>
        <w:spacing w:after="60"/>
        <w:jc w:val="center"/>
      </w:pPr>
      <w:r>
        <w:rPr>
          <w:b/>
          <w:bCs/>
          <w:sz w:val="22"/>
          <w:szCs w:val="22"/>
        </w:rPr>
        <w:t xml:space="preserve">Document type:  </w:t>
      </w:r>
      <w:r>
        <w:rPr>
          <w:sz w:val="22"/>
          <w:szCs w:val="22"/>
        </w:rPr>
        <w:t xml:space="preserve">Frontend build blueprint &amp; integration contract</w:t>
      </w:r>
    </w:p>
    <w:p>
      <w:pPr>
        <w:spacing w:after="60"/>
        <w:jc w:val="center"/>
      </w:pPr>
      <w:r>
        <w:rPr>
          <w:b/>
          <w:bCs/>
          <w:sz w:val="22"/>
          <w:szCs w:val="22"/>
        </w:rPr>
        <w:t xml:space="preserve">Status:  </w:t>
      </w:r>
      <w:r>
        <w:rPr>
          <w:sz w:val="22"/>
          <w:szCs w:val="22"/>
        </w:rPr>
        <w:t xml:space="preserve">Draft v1.0 — data contracts proposed &amp; adjustable</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How to Read This Document</w:t>
      </w:r>
    </w:p>
    <w:p>
      <w:pPr>
        <w:spacing w:after="120" w:line="276"/>
      </w:pPr>
      <w:r>
        <w:t xml:space="preserve">This document specifies the dashboard and visualization frontend for the Intelligent Inventory Forecasting and Sales Analytics System. It is the blueprint for the interface that end users will interact with — the navigation structure, the screens, the components on each screen, and the data each component consumes.</w:t>
      </w:r>
    </w:p>
    <w:p>
      <w:pPr>
        <w:spacing w:after="120" w:line="276"/>
      </w:pPr>
      <w:r>
        <w:t xml:space="preserve">It is written to be buildable now and integratable later. </w:t>
      </w:r>
      <w:r>
        <w:t xml:space="preserve">The frontend can be developed against mock data immediately, then connected to the backends produced by the Database/ETL role (Brian Simiyu) and the Forecasting/ML role (David Ngugi) once their endpoints are available. </w:t>
      </w:r>
    </w:p>
    <w:p>
      <w:pPr>
        <w:spacing w:after="120" w:line="276"/>
      </w:pPr>
      <w:r>
        <w:t xml:space="preserve">Throughout the document, anywhere the frontend needs something from a teammate's system, you will see a callout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8"/>
              <w:bottom w:val="single" w:color="C55A11" w:sz="4"/>
              <w:right w:val="single" w:color="C55A11" w:sz="4"/>
            </w:tcBorders>
            <w:shd w:fill="FCECE0" w:val="clear"/>
            <w:tcMar>
              <w:top w:type="dxa" w:w="100"/>
              <w:left w:type="dxa" w:w="160"/>
              <w:bottom w:type="dxa" w:w="100"/>
              <w:right w:type="dxa" w:w="140"/>
            </w:tcMar>
          </w:tcPr>
          <w:p>
            <w:pPr>
              <w:spacing w:after="0" w:line="264"/>
            </w:pPr>
            <w:r>
              <w:rPr>
                <w:b/>
                <w:bCs/>
                <w:color w:val="C55A11"/>
                <w:sz w:val="20"/>
                <w:szCs w:val="20"/>
              </w:rPr>
              <w:t xml:space="preserve">🔌 PLUG POINT — example  </w:t>
            </w:r>
            <w:r>
              <w:rPr>
                <w:color w:val="843C0C"/>
                <w:sz w:val="20"/>
                <w:szCs w:val="20"/>
              </w:rPr>
              <w:t xml:space="preserve">the chart on this screen expects data from GET /api/... — owned by &lt;teammate&gt;. Until that endpoint exists, the frontend renders mock data of the same shape.</w:t>
            </w:r>
          </w:p>
        </w:tc>
      </w:tr>
    </w:tbl>
    <w:p>
      <w:pPr>
        <w:spacing w:after="120" w:line="276"/>
      </w:pPr>
      <w:r>
        <w:t xml:space="preserve">These plug points are the contract. They tell each teammate exactly what shape of data the frontend expects and where it slots in. The shapes are proposed defaults derived from the team's existing proposals; they are explicitly adjustable — if a backend produces a slightly different shape, only the adapter layer (Section 9) changes, not the screens.</w:t>
      </w:r>
    </w:p>
    <w:p>
      <w:pPr>
        <w:pStyle w:val="Heading3"/>
      </w:pPr>
      <w:r>
        <w:t xml:space="preserve">What this document does NOT cover</w:t>
      </w:r>
    </w:p>
    <w:p>
      <w:pPr>
        <w:pStyle w:val="ListParagraph"/>
        <w:numPr>
          <w:ilvl w:val="0"/>
          <w:numId w:val="2"/>
        </w:numPr>
        <w:spacing w:after="60" w:line="264"/>
      </w:pPr>
      <w:r>
        <w:t xml:space="preserve">Forecasting model design, training, or evaluation logic (owned by the ML role).</w:t>
      </w:r>
    </w:p>
    <w:p>
      <w:pPr>
        <w:pStyle w:val="ListParagraph"/>
        <w:numPr>
          <w:ilvl w:val="0"/>
          <w:numId w:val="2"/>
        </w:numPr>
        <w:spacing w:after="60" w:line="264"/>
      </w:pPr>
      <w:r>
        <w:t xml:space="preserve">Database schema, ETL pipeline, stored procedures, or triggers (owned by the Database role).</w:t>
      </w:r>
    </w:p>
    <w:p>
      <w:pPr>
        <w:pStyle w:val="ListParagraph"/>
        <w:numPr>
          <w:ilvl w:val="0"/>
          <w:numId w:val="2"/>
        </w:numPr>
        <w:spacing w:after="60" w:line="264"/>
      </w:pPr>
      <w:r>
        <w:t xml:space="preserve">Final visual styling/branding — colors and spacing here are sensible defaults, not a locked design system.</w:t>
      </w:r>
    </w:p>
    <w:p>
      <w:pPr>
        <w:pStyle w:val="Heading1"/>
      </w:pPr>
      <w:r>
        <w:t xml:space="preserve">2. Scope Boundaries &amp; Team Interfaces</w:t>
      </w:r>
    </w:p>
    <w:p>
      <w:pPr>
        <w:spacing w:after="120" w:line="276"/>
      </w:pPr>
      <w:r>
        <w:t xml:space="preserve">The system is built by three specialists. This frontend sits on top of the other two and is the surface every user sees. The table below clarifies ownership and the single interface between each role and this frontend.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Role / Owner</w:t>
            </w:r>
          </w:p>
        </w:tc>
        <w:tc>
          <w:tcPr>
            <w:tcW w:type="dxa" w:w="368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Produces</w:t>
            </w:r>
          </w:p>
        </w:tc>
        <w:tc>
          <w:tcPr>
            <w:tcW w:type="dxa" w:w="348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This frontend consumes it via</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Database &amp; ETL</w:t>
            </w:r>
          </w:p>
          <w:p>
            <w:pPr>
              <w:spacing w:after="0" w:line="252"/>
            </w:pPr>
            <w:r>
              <w:rPr>
                <w:b/>
                <w:bCs/>
                <w:sz w:val="18"/>
                <w:szCs w:val="18"/>
              </w:rPr>
              <w:t xml:space="preserve">(Brian Simiyu)</w:t>
            </w:r>
          </w:p>
        </w:tc>
        <w:tc>
          <w:tcPr>
            <w:tcW w:type="dxa" w:w="36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Clean relational data: products, inventory, sales transactions, suppliers, purchase orders, alerts</w:t>
            </w:r>
          </w:p>
        </w:tc>
        <w:tc>
          <w:tcPr>
            <w:tcW w:type="dxa" w:w="34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Read endpoints exposed over the REST API (inventory levels, sales history, alert records, PO records)</w:t>
            </w:r>
          </w:p>
        </w:tc>
      </w:tr>
      <w:tr>
        <w:tc>
          <w:tcPr>
            <w:tcW w:type="dxa" w:w="22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bCs/>
                <w:sz w:val="18"/>
                <w:szCs w:val="18"/>
              </w:rPr>
              <w:t xml:space="preserve">Forecasting / ML</w:t>
            </w:r>
          </w:p>
          <w:p>
            <w:pPr>
              <w:spacing w:after="0" w:line="252"/>
            </w:pPr>
            <w:r>
              <w:rPr>
                <w:b/>
                <w:bCs/>
                <w:sz w:val="18"/>
                <w:szCs w:val="18"/>
              </w:rPr>
              <w:t xml:space="preserve">(David Ngugi)</w:t>
            </w:r>
          </w:p>
        </w:tc>
        <w:tc>
          <w:tcPr>
            <w:tcW w:type="dxa" w:w="368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Per-product demand forecasts, selected model per product, accuracy metrics (MAE/RMSE/MAPE), confidence bands</w:t>
            </w:r>
          </w:p>
        </w:tc>
        <w:tc>
          <w:tcPr>
            <w:tcW w:type="dxa" w:w="348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Forecast endpoints returning point predictions, bounds, and model-comparison metadata</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Dashboard / UI</w:t>
            </w:r>
          </w:p>
          <w:p>
            <w:pPr>
              <w:spacing w:after="0" w:line="252"/>
            </w:pPr>
            <w:r>
              <w:rPr>
                <w:b/>
                <w:bCs/>
                <w:sz w:val="18"/>
                <w:szCs w:val="18"/>
              </w:rPr>
              <w:t xml:space="preserve">(This document)</w:t>
            </w:r>
          </w:p>
        </w:tc>
        <w:tc>
          <w:tcPr>
            <w:tcW w:type="dxa" w:w="36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The web interface: navigation, screens, charts, tables, role-based access, alerts UI, exports</w:t>
            </w:r>
          </w:p>
        </w:tc>
        <w:tc>
          <w:tcPr>
            <w:tcW w:type="dxa" w:w="34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 (this is the consumer)</w:t>
            </w:r>
          </w:p>
        </w:tc>
      </w:tr>
    </w:tbl>
    <w:p>
      <w:pPr>
        <w:spacing w:after="60"/>
      </w:pPr>
      <w:r>
        <w:t xml:space="preserve"/>
      </w:r>
    </w:p>
    <w:p>
      <w:pPr>
        <w:spacing w:after="120" w:line="276"/>
      </w:pPr>
      <w:r>
        <w:t xml:space="preserve">The frontend never talks to the database or the models directly. It talks only to REST endpoints. This keeps the three components decoupled: teammates can change their internals freely as long as the agreed endpoint shapes hold.</w:t>
      </w:r>
    </w:p>
    <w:p>
      <w:pPr>
        <w:pStyle w:val="Heading1"/>
      </w:pPr>
      <w:r>
        <w:t xml:space="preserve">3. User Roles &amp; Access Hierarchy</w:t>
      </w:r>
    </w:p>
    <w:p>
      <w:pPr>
        <w:spacing w:after="120" w:line="276"/>
      </w:pPr>
      <w:r>
        <w:t xml:space="preserve">The interface serves three user tiers, defined by task frequency, technical literacy, and how much information density they can absorb. Access is hierarchical and additive: each higher tier sees everything the lower tiers see, plus more.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160"/>
        <w:gridCol w:w="2500"/>
      </w:tblGrid>
      <w:tr>
        <w:trPr>
          <w:tblHeader/>
        </w:trPr>
        <w:tc>
          <w:tcPr>
            <w:tcW w:type="dxa" w:w="150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Tier</w:t>
            </w:r>
          </w:p>
        </w:tc>
        <w:tc>
          <w:tcPr>
            <w:tcW w:type="dxa" w:w="220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Who</w:t>
            </w:r>
          </w:p>
        </w:tc>
        <w:tc>
          <w:tcPr>
            <w:tcW w:type="dxa" w:w="316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Primary needs</w:t>
            </w:r>
          </w:p>
        </w:tc>
        <w:tc>
          <w:tcPr>
            <w:tcW w:type="dxa" w:w="250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Design emphasis</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Operational</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Stock clerks, warehouse staff</w:t>
            </w:r>
          </w:p>
        </w:tc>
        <w:tc>
          <w:tcPr>
            <w:tcW w:type="dxa" w:w="3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Check stock, acknowledge alerts, update quantities, confirm restocks</w:t>
            </w:r>
          </w:p>
        </w:tc>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Minimal, task-driven, error-resistant, fast</w:t>
            </w:r>
          </w:p>
        </w:tc>
      </w:tr>
      <w:tr>
        <w:tc>
          <w:tcPr>
            <w:tcW w:type="dxa" w:w="15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bCs/>
                <w:sz w:val="18"/>
                <w:szCs w:val="18"/>
              </w:rPr>
              <w:t xml:space="preserve">Analytical</w:t>
            </w:r>
          </w:p>
        </w:tc>
        <w:tc>
          <w:tcPr>
            <w:tcW w:type="dxa" w:w="22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Sales analysts, inventory planners</w:t>
            </w:r>
          </w:p>
        </w:tc>
        <w:tc>
          <w:tcPr>
            <w:tcW w:type="dxa" w:w="31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Explore sales trends, read forecasts, compare product performance, build reports</w:t>
            </w:r>
          </w:p>
        </w:tc>
        <w:tc>
          <w:tcPr>
            <w:tcW w:type="dxa" w:w="25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Rich interactive visuals, exploration, clarity</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Management</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Owners, decision-makers</w:t>
            </w:r>
          </w:p>
        </w:tc>
        <w:tc>
          <w:tcPr>
            <w:tcW w:type="dxa" w:w="3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High-level KPIs, executive summary, drill-down on demand, export</w:t>
            </w:r>
          </w:p>
        </w:tc>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Summary-first with progressive disclosure</w:t>
            </w:r>
          </w:p>
        </w:tc>
      </w:tr>
    </w:tbl>
    <w:p>
      <w:pPr>
        <w:spacing w:after="60"/>
      </w:pPr>
      <w:r>
        <w:t xml:space="preserve"/>
      </w:r>
    </w:p>
    <w:p>
      <w:pPr>
        <w:pStyle w:val="Heading3"/>
      </w:pPr>
      <w:r>
        <w:t xml:space="preserve">Access matrix (which tabs each tier sees)</w:t>
      </w:r>
    </w:p>
    <w:p>
      <w:pPr>
        <w:spacing w:after="120" w:line="276"/>
      </w:pPr>
      <w:r>
        <w:t xml:space="preserve">A check means the tab is visible and usable for that tier. Tabs are gated in the frontend by the role returned at login; the backend should also enforce these permissions server-side.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Sidebar tab</w:t>
            </w:r>
          </w:p>
        </w:tc>
        <w:tc>
          <w:tcPr>
            <w:tcW w:type="dxa" w:w="200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Operational</w:t>
            </w:r>
          </w:p>
        </w:tc>
        <w:tc>
          <w:tcPr>
            <w:tcW w:type="dxa" w:w="200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Analytical</w:t>
            </w:r>
          </w:p>
        </w:tc>
        <w:tc>
          <w:tcPr>
            <w:tcW w:type="dxa" w:w="200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Management</w:t>
            </w:r>
          </w:p>
        </w:tc>
      </w:tr>
      <w:tr>
        <w:tc>
          <w:tcPr>
            <w:tcW w:type="dxa" w:w="3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Overview</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w:t>
            </w:r>
          </w:p>
        </w:tc>
      </w:tr>
      <w:tr>
        <w:tc>
          <w:tcPr>
            <w:tcW w:type="dxa" w:w="3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bCs/>
                <w:sz w:val="18"/>
                <w:szCs w:val="18"/>
              </w:rPr>
              <w:t xml:space="preserve">Inventory</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w:t>
            </w:r>
          </w:p>
        </w:tc>
      </w:tr>
      <w:tr>
        <w:tc>
          <w:tcPr>
            <w:tcW w:type="dxa" w:w="3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Alerts</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w:t>
            </w:r>
          </w:p>
        </w:tc>
      </w:tr>
      <w:tr>
        <w:tc>
          <w:tcPr>
            <w:tcW w:type="dxa" w:w="3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bCs/>
                <w:sz w:val="18"/>
                <w:szCs w:val="18"/>
              </w:rPr>
              <w:t xml:space="preserve">Sales Analytics</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w:t>
            </w:r>
          </w:p>
        </w:tc>
      </w:tr>
      <w:tr>
        <w:tc>
          <w:tcPr>
            <w:tcW w:type="dxa" w:w="3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Forecasts</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w:t>
            </w:r>
          </w:p>
        </w:tc>
      </w:tr>
      <w:tr>
        <w:tc>
          <w:tcPr>
            <w:tcW w:type="dxa" w:w="3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bCs/>
                <w:sz w:val="18"/>
                <w:szCs w:val="18"/>
              </w:rPr>
              <w:t xml:space="preserve">Reorder &amp; Purchase Orders</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partial (view + confirm)</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w:t>
            </w:r>
          </w:p>
        </w:tc>
      </w:tr>
      <w:tr>
        <w:tc>
          <w:tcPr>
            <w:tcW w:type="dxa" w:w="3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Model Insights</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w:t>
            </w:r>
          </w:p>
        </w:tc>
      </w:tr>
      <w:tr>
        <w:tc>
          <w:tcPr>
            <w:tcW w:type="dxa" w:w="3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bCs/>
                <w:sz w:val="18"/>
                <w:szCs w:val="18"/>
              </w:rPr>
              <w:t xml:space="preserve">Reports &amp; Export</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w:t>
            </w:r>
          </w:p>
        </w:tc>
      </w:tr>
      <w:tr>
        <w:tc>
          <w:tcPr>
            <w:tcW w:type="dxa" w:w="3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Settings / Admin</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8"/>
              <w:bottom w:val="single" w:color="C55A11" w:sz="4"/>
              <w:right w:val="single" w:color="C55A11" w:sz="4"/>
            </w:tcBorders>
            <w:shd w:fill="FCECE0" w:val="clear"/>
            <w:tcMar>
              <w:top w:type="dxa" w:w="100"/>
              <w:left w:type="dxa" w:w="160"/>
              <w:bottom w:type="dxa" w:w="100"/>
              <w:right w:type="dxa" w:w="140"/>
            </w:tcMar>
          </w:tcPr>
          <w:p>
            <w:pPr>
              <w:spacing w:after="0" w:line="264"/>
            </w:pPr>
            <w:r>
              <w:rPr>
                <w:b/>
                <w:bCs/>
                <w:color w:val="C55A11"/>
                <w:sz w:val="20"/>
                <w:szCs w:val="20"/>
              </w:rPr>
              <w:t xml:space="preserve">🔌 PLUG POINT — auth  </w:t>
            </w:r>
            <w:r>
              <w:rPr>
                <w:color w:val="843C0C"/>
                <w:sz w:val="20"/>
                <w:szCs w:val="20"/>
              </w:rPr>
              <w:t xml:space="preserve">the user's role comes from GET /api/auth/me → { userId, name, role: "operational" | "analytical" | "management" }. Owned by Database/API role. Mock: hardcode a role in a context provider and add a role-switcher in dev mode so screens can be demoed for all three tiers.</w:t>
            </w:r>
          </w:p>
        </w:tc>
      </w:tr>
    </w:tbl>
    <w:p>
      <w:pPr>
        <w:pStyle w:val="Heading1"/>
      </w:pPr>
      <w:r>
        <w:t xml:space="preserve">4. Information Architecture — The Sidebar</w:t>
      </w:r>
    </w:p>
    <w:p>
      <w:pPr>
        <w:spacing w:after="120" w:line="276"/>
      </w:pPr>
      <w:r>
        <w:t xml:space="preserve">Navigation is a persistent left sidebar. Items the current role cannot access are hidden (not greyed out) to keep operational views uncluttered. The sidebar groups items into three logical sections.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60"/>
        <w:gridCol w:w="3500"/>
      </w:tblGrid>
      <w:tr>
        <w:trPr>
          <w:tblHeader/>
        </w:trPr>
        <w:tc>
          <w:tcPr>
            <w:tcW w:type="dxa" w:w="170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Section</w:t>
            </w:r>
          </w:p>
        </w:tc>
        <w:tc>
          <w:tcPr>
            <w:tcW w:type="dxa" w:w="416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Sidebar items</w:t>
            </w:r>
          </w:p>
        </w:tc>
        <w:tc>
          <w:tcPr>
            <w:tcW w:type="dxa" w:w="350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Purpose of the group</w:t>
            </w:r>
          </w:p>
        </w:tc>
      </w:tr>
      <w:tr>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Monitor</w:t>
            </w:r>
          </w:p>
        </w:tc>
        <w:tc>
          <w:tcPr>
            <w:tcW w:type="dxa" w:w="4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Overview · Inventory · Alerts</w:t>
            </w:r>
          </w:p>
        </w:tc>
        <w:tc>
          <w:tcPr>
            <w:tcW w:type="dxa" w:w="3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At-a-glance operational state — what's happening right now</w:t>
            </w:r>
          </w:p>
        </w:tc>
      </w:tr>
      <w:tr>
        <w:tc>
          <w:tcPr>
            <w:tcW w:type="dxa" w:w="17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bCs/>
                <w:sz w:val="18"/>
                <w:szCs w:val="18"/>
              </w:rPr>
              <w:t xml:space="preserve">Analyze</w:t>
            </w:r>
          </w:p>
        </w:tc>
        <w:tc>
          <w:tcPr>
            <w:tcW w:type="dxa" w:w="41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Sales Analytics · Forecasts · Model Insights</w:t>
            </w:r>
          </w:p>
        </w:tc>
        <w:tc>
          <w:tcPr>
            <w:tcW w:type="dxa" w:w="35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Understand patterns and look ahead</w:t>
            </w:r>
          </w:p>
        </w:tc>
      </w:tr>
      <w:tr>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Act &amp; Manage</w:t>
            </w:r>
          </w:p>
        </w:tc>
        <w:tc>
          <w:tcPr>
            <w:tcW w:type="dxa" w:w="4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Reorder &amp; Purchase Orders · Reports &amp; Export · Settings/Admin</w:t>
            </w:r>
          </w:p>
        </w:tc>
        <w:tc>
          <w:tcPr>
            <w:tcW w:type="dxa" w:w="3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Take action and administer the system</w:t>
            </w:r>
          </w:p>
        </w:tc>
      </w:tr>
    </w:tbl>
    <w:p>
      <w:pPr>
        <w:spacing w:after="60"/>
      </w:pPr>
      <w:r>
        <w:t xml:space="preserve"/>
      </w:r>
    </w:p>
    <w:p>
      <w:pPr>
        <w:spacing w:after="120" w:line="276"/>
      </w:pPr>
      <w:r>
        <w:t xml:space="preserve">A top bar persists above all screens and carries global controls described in Section 7 (search, global filters, alert bell, user/role menu).</w:t>
      </w:r>
    </w:p>
    <w:p>
      <w:pPr>
        <w:pStyle w:val="Heading1"/>
      </w:pPr>
      <w:r>
        <w:t xml:space="preserve">5. Screen-by-Screen Specification</w:t>
      </w:r>
    </w:p>
    <w:p>
      <w:pPr>
        <w:spacing w:after="120" w:line="276"/>
      </w:pPr>
      <w:r>
        <w:t xml:space="preserve">Each screen below lists its purpose, the roles that see it, the components it contains, and the data each component needs. Component data needs are written as the proposed JSON the frontend expects; the matching plug point names the endpoint and owner.</w:t>
      </w:r>
    </w:p>
    <w:p>
      <w:pPr>
        <w:pStyle w:val="Heading2"/>
      </w:pPr>
      <w:r>
        <w:t xml:space="preserve">5.1 Overview</w:t>
      </w:r>
    </w:p>
    <w:p>
      <w:pPr>
        <w:spacing w:after="120" w:line="276"/>
      </w:pPr>
      <w:r>
        <w:rPr>
          <w:b/>
          <w:bCs/>
        </w:rPr>
        <w:t xml:space="preserve">Roles: </w:t>
      </w:r>
      <w:r>
        <w:t xml:space="preserve">All tiers (content scales by role).</w:t>
      </w:r>
    </w:p>
    <w:p>
      <w:pPr>
        <w:spacing w:after="120" w:line="276"/>
      </w:pPr>
      <w:r>
        <w:t xml:space="preserve">The landing screen. Operational users see a compact status snapshot; management sees KPI cards and summary charts. Built from lightweight aggregates so it loads fast.</w:t>
      </w:r>
    </w:p>
    <w:p>
      <w:pPr>
        <w:pStyle w:val="Heading3"/>
      </w:pPr>
      <w:r>
        <w:t xml:space="preserve">Components</w:t>
      </w:r>
    </w:p>
    <w:p>
      <w:pPr>
        <w:pStyle w:val="ListParagraph"/>
        <w:numPr>
          <w:ilvl w:val="0"/>
          <w:numId w:val="2"/>
        </w:numPr>
        <w:spacing w:after="60" w:line="264"/>
      </w:pPr>
      <w:r>
        <w:rPr>
          <w:b/>
          <w:bCs/>
        </w:rPr>
        <w:t xml:space="preserve">KPI cards</w:t>
      </w:r>
      <w:r>
        <w:t xml:space="preserve"> — total SKUs, items low/out of stock, sales this period vs. last, open alerts. Color-coded.</w:t>
      </w:r>
    </w:p>
    <w:p>
      <w:pPr>
        <w:pStyle w:val="ListParagraph"/>
        <w:numPr>
          <w:ilvl w:val="0"/>
          <w:numId w:val="2"/>
        </w:numPr>
        <w:spacing w:after="60" w:line="264"/>
      </w:pPr>
      <w:r>
        <w:rPr>
          <w:b/>
          <w:bCs/>
        </w:rPr>
        <w:t xml:space="preserve">Stock-health donut</w:t>
      </w:r>
      <w:r>
        <w:t xml:space="preserve"> — proportion of products in OK / warning / critical bands.</w:t>
      </w:r>
    </w:p>
    <w:p>
      <w:pPr>
        <w:pStyle w:val="ListParagraph"/>
        <w:numPr>
          <w:ilvl w:val="0"/>
          <w:numId w:val="2"/>
        </w:numPr>
        <w:spacing w:after="60" w:line="264"/>
      </w:pPr>
      <w:r>
        <w:rPr>
          <w:b/>
          <w:bCs/>
        </w:rPr>
        <w:t xml:space="preserve">Sales sparkline / mini trend</w:t>
      </w:r>
      <w:r>
        <w:t xml:space="preserve"> — last 30 days of revenue or units.</w:t>
      </w:r>
    </w:p>
    <w:p>
      <w:pPr>
        <w:pStyle w:val="ListParagraph"/>
        <w:numPr>
          <w:ilvl w:val="0"/>
          <w:numId w:val="2"/>
        </w:numPr>
        <w:spacing w:after="60" w:line="264"/>
      </w:pPr>
      <w:r>
        <w:rPr>
          <w:b/>
          <w:bCs/>
        </w:rPr>
        <w:t xml:space="preserve">Top movers list</w:t>
      </w:r>
      <w:r>
        <w:t xml:space="preserve"> — best/worst performing products this period (analytical &amp; management).</w:t>
      </w:r>
    </w:p>
    <w:p>
      <w:pPr>
        <w:pStyle w:val="ListParagraph"/>
        <w:numPr>
          <w:ilvl w:val="0"/>
          <w:numId w:val="2"/>
        </w:numPr>
        <w:spacing w:after="60" w:line="264"/>
      </w:pPr>
      <w:r>
        <w:rPr>
          <w:b/>
          <w:bCs/>
        </w:rPr>
        <w:t xml:space="preserve">Recent alerts strip</w:t>
      </w:r>
      <w:r>
        <w:t xml:space="preserve"> — 3–5 newest unresolved alerts with jump-to-Alerts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8"/>
              <w:bottom w:val="single" w:color="C55A11" w:sz="4"/>
              <w:right w:val="single" w:color="C55A11" w:sz="4"/>
            </w:tcBorders>
            <w:shd w:fill="FCECE0" w:val="clear"/>
            <w:tcMar>
              <w:top w:type="dxa" w:w="100"/>
              <w:left w:type="dxa" w:w="160"/>
              <w:bottom w:type="dxa" w:w="100"/>
              <w:right w:type="dxa" w:w="140"/>
            </w:tcMar>
          </w:tcPr>
          <w:p>
            <w:pPr>
              <w:spacing w:after="0" w:line="264"/>
            </w:pPr>
            <w:r>
              <w:rPr>
                <w:b/>
                <w:bCs/>
                <w:color w:val="C55A11"/>
                <w:sz w:val="20"/>
                <w:szCs w:val="20"/>
              </w:rPr>
              <w:t xml:space="preserve">🔌 PLUG POINT — Overview  </w:t>
            </w:r>
            <w:r>
              <w:rPr>
                <w:color w:val="843C0C"/>
                <w:sz w:val="20"/>
                <w:szCs w:val="20"/>
              </w:rPr>
              <w:t xml:space="preserve">GET /api/summary?period=30d → { kpis: { totalSkus, lowStock, outOfStock, revenue, revenuePrevPeriod, openAlerts }, stockHealth: { ok, warning, critical }, salesTrend: [{ date, value }], topMovers: [{ productId, name, changePct }] }. Aggregates owned by Database/API role; salesTrend may be served raw and aggregated client-side if preferred.</w:t>
            </w:r>
          </w:p>
        </w:tc>
      </w:tr>
    </w:tbl>
    <w:p>
      <w:pPr>
        <w:pStyle w:val="Heading2"/>
      </w:pPr>
      <w:r>
        <w:t xml:space="preserve">5.2 Inventory</w:t>
      </w:r>
    </w:p>
    <w:p>
      <w:pPr>
        <w:spacing w:after="120" w:line="276"/>
      </w:pPr>
      <w:r>
        <w:rPr>
          <w:b/>
          <w:bCs/>
        </w:rPr>
        <w:t xml:space="preserve">Roles: </w:t>
      </w:r>
      <w:r>
        <w:t xml:space="preserve">All tiers.</w:t>
      </w:r>
    </w:p>
    <w:p>
      <w:pPr>
        <w:spacing w:after="120" w:line="276"/>
      </w:pPr>
      <w:r>
        <w:t xml:space="preserve">The live stock list. Operational users use this most: find a product, see its level against its reorder threshold, update quantity after a stock receipt.</w:t>
      </w:r>
    </w:p>
    <w:p>
      <w:pPr>
        <w:pStyle w:val="Heading3"/>
      </w:pPr>
      <w:r>
        <w:t xml:space="preserve">Components</w:t>
      </w:r>
    </w:p>
    <w:p>
      <w:pPr>
        <w:pStyle w:val="ListParagraph"/>
        <w:numPr>
          <w:ilvl w:val="0"/>
          <w:numId w:val="2"/>
        </w:numPr>
        <w:spacing w:after="60" w:line="264"/>
      </w:pPr>
      <w:r>
        <w:rPr>
          <w:b/>
          <w:bCs/>
        </w:rPr>
        <w:t xml:space="preserve">Filterable product table</w:t>
      </w:r>
      <w:r>
        <w:t xml:space="preserve"> — columns: product, category, current stock, reorder point, status badge, warehouse. Sortable; searchable; filter by category/warehouse/status.</w:t>
      </w:r>
    </w:p>
    <w:p>
      <w:pPr>
        <w:pStyle w:val="ListParagraph"/>
        <w:numPr>
          <w:ilvl w:val="0"/>
          <w:numId w:val="2"/>
        </w:numPr>
        <w:spacing w:after="60" w:line="264"/>
      </w:pPr>
      <w:r>
        <w:rPr>
          <w:b/>
          <w:bCs/>
        </w:rPr>
        <w:t xml:space="preserve">Status badge logic</w:t>
      </w:r>
      <w:r>
        <w:t xml:space="preserve"> — critical (≤ reorder point), warning (within a configurable buffer above it), OK otherwise.</w:t>
      </w:r>
    </w:p>
    <w:p>
      <w:pPr>
        <w:pStyle w:val="ListParagraph"/>
        <w:numPr>
          <w:ilvl w:val="0"/>
          <w:numId w:val="2"/>
        </w:numPr>
        <w:spacing w:after="60" w:line="264"/>
      </w:pPr>
      <w:r>
        <w:rPr>
          <w:b/>
          <w:bCs/>
        </w:rPr>
        <w:t xml:space="preserve">Stock-update action</w:t>
      </w:r>
      <w:r>
        <w:t xml:space="preserve"> — inline edit or modal to adjust quantity (operational); writes back via API.</w:t>
      </w:r>
    </w:p>
    <w:p>
      <w:pPr>
        <w:pStyle w:val="ListParagraph"/>
        <w:numPr>
          <w:ilvl w:val="0"/>
          <w:numId w:val="2"/>
        </w:numPr>
        <w:spacing w:after="60" w:line="264"/>
      </w:pPr>
      <w:r>
        <w:rPr>
          <w:b/>
          <w:bCs/>
        </w:rPr>
        <w:t xml:space="preserve">Product detail drawer</w:t>
      </w:r>
      <w:r>
        <w:t xml:space="preserve"> — slide-out with stock history, supplier, lead time, and a shortcut to that product's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8"/>
              <w:bottom w:val="single" w:color="C55A11" w:sz="4"/>
              <w:right w:val="single" w:color="C55A11" w:sz="4"/>
            </w:tcBorders>
            <w:shd w:fill="FCECE0" w:val="clear"/>
            <w:tcMar>
              <w:top w:type="dxa" w:w="100"/>
              <w:left w:type="dxa" w:w="160"/>
              <w:bottom w:type="dxa" w:w="100"/>
              <w:right w:type="dxa" w:w="140"/>
            </w:tcMar>
          </w:tcPr>
          <w:p>
            <w:pPr>
              <w:spacing w:after="0" w:line="264"/>
            </w:pPr>
            <w:r>
              <w:rPr>
                <w:b/>
                <w:bCs/>
                <w:color w:val="C55A11"/>
                <w:sz w:val="20"/>
                <w:szCs w:val="20"/>
              </w:rPr>
              <w:t xml:space="preserve">🔌 PLUG POINT — Inventory — read  </w:t>
            </w:r>
            <w:r>
              <w:rPr>
                <w:color w:val="843C0C"/>
                <w:sz w:val="20"/>
                <w:szCs w:val="20"/>
              </w:rPr>
              <w:t xml:space="preserve">GET /api/inventory → [{ productId, name, category, stock, reorderPoint, warehouse, supplierName, leadTimeDays }]. Owned by Database/API role. Maps directly to the products + inventory tables in Brian's schema.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8"/>
              <w:bottom w:val="single" w:color="C55A11" w:sz="4"/>
              <w:right w:val="single" w:color="C55A11" w:sz="4"/>
            </w:tcBorders>
            <w:shd w:fill="FCECE0" w:val="clear"/>
            <w:tcMar>
              <w:top w:type="dxa" w:w="100"/>
              <w:left w:type="dxa" w:w="160"/>
              <w:bottom w:type="dxa" w:w="100"/>
              <w:right w:type="dxa" w:w="140"/>
            </w:tcMar>
          </w:tcPr>
          <w:p>
            <w:pPr>
              <w:spacing w:after="0" w:line="264"/>
            </w:pPr>
            <w:r>
              <w:rPr>
                <w:b/>
                <w:bCs/>
                <w:color w:val="C55A11"/>
                <w:sz w:val="20"/>
                <w:szCs w:val="20"/>
              </w:rPr>
              <w:t xml:space="preserve">🔌 PLUG POINT — Inventory — write  </w:t>
            </w:r>
            <w:r>
              <w:rPr>
                <w:color w:val="843C0C"/>
                <w:sz w:val="20"/>
                <w:szCs w:val="20"/>
              </w:rPr>
              <w:t xml:space="preserve">POST /api/inventory/:productId/adjust → { newStock, reason }. Owned by Database/API role. The frontend handles optimistic update + error rollback regardless of backend internals.</w:t>
            </w:r>
          </w:p>
        </w:tc>
      </w:tr>
    </w:tbl>
    <w:p>
      <w:pPr>
        <w:pStyle w:val="Heading2"/>
      </w:pPr>
      <w:r>
        <w:t xml:space="preserve">5.3 Alerts</w:t>
      </w:r>
    </w:p>
    <w:p>
      <w:pPr>
        <w:spacing w:after="120" w:line="276"/>
      </w:pPr>
      <w:r>
        <w:rPr>
          <w:b/>
          <w:bCs/>
        </w:rPr>
        <w:t xml:space="preserve">Roles: </w:t>
      </w:r>
      <w:r>
        <w:t xml:space="preserve">All tiers.</w:t>
      </w:r>
    </w:p>
    <w:p>
      <w:pPr>
        <w:spacing w:after="120" w:line="276"/>
      </w:pPr>
      <w:r>
        <w:t xml:space="preserve">A queue of system-generated low-stock and anomaly alerts. Operational users acknowledge/resolve them; everyone can view.</w:t>
      </w:r>
    </w:p>
    <w:p>
      <w:pPr>
        <w:pStyle w:val="Heading3"/>
      </w:pPr>
      <w:r>
        <w:t xml:space="preserve">Components</w:t>
      </w:r>
    </w:p>
    <w:p>
      <w:pPr>
        <w:pStyle w:val="ListParagraph"/>
        <w:numPr>
          <w:ilvl w:val="0"/>
          <w:numId w:val="2"/>
        </w:numPr>
        <w:spacing w:after="60" w:line="264"/>
      </w:pPr>
      <w:r>
        <w:rPr>
          <w:b/>
          <w:bCs/>
        </w:rPr>
        <w:t xml:space="preserve">Alert queue</w:t>
      </w:r>
      <w:r>
        <w:t xml:space="preserve"> — list of unresolved alerts: product, type (low-stock / anomaly), severity, timestamp.</w:t>
      </w:r>
    </w:p>
    <w:p>
      <w:pPr>
        <w:pStyle w:val="ListParagraph"/>
        <w:numPr>
          <w:ilvl w:val="0"/>
          <w:numId w:val="2"/>
        </w:numPr>
        <w:spacing w:after="60" w:line="264"/>
      </w:pPr>
      <w:r>
        <w:rPr>
          <w:b/>
          <w:bCs/>
        </w:rPr>
        <w:t xml:space="preserve">Acknowledge / resolve actions</w:t>
      </w:r>
      <w:r>
        <w:t xml:space="preserve"> — single-action buttons; resolved alerts move to a collapsed history.</w:t>
      </w:r>
    </w:p>
    <w:p>
      <w:pPr>
        <w:pStyle w:val="ListParagraph"/>
        <w:numPr>
          <w:ilvl w:val="0"/>
          <w:numId w:val="2"/>
        </w:numPr>
        <w:spacing w:after="60" w:line="264"/>
      </w:pPr>
      <w:r>
        <w:rPr>
          <w:b/>
          <w:bCs/>
        </w:rPr>
        <w:t xml:space="preserve">Filter toggle</w:t>
      </w:r>
      <w:r>
        <w:t xml:space="preserve"> — active vs. all; filter by type and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8"/>
              <w:bottom w:val="single" w:color="C55A11" w:sz="4"/>
              <w:right w:val="single" w:color="C55A11" w:sz="4"/>
            </w:tcBorders>
            <w:shd w:fill="FCECE0" w:val="clear"/>
            <w:tcMar>
              <w:top w:type="dxa" w:w="100"/>
              <w:left w:type="dxa" w:w="160"/>
              <w:bottom w:type="dxa" w:w="100"/>
              <w:right w:type="dxa" w:w="140"/>
            </w:tcMar>
          </w:tcPr>
          <w:p>
            <w:pPr>
              <w:spacing w:after="0" w:line="264"/>
            </w:pPr>
            <w:r>
              <w:rPr>
                <w:b/>
                <w:bCs/>
                <w:color w:val="C55A11"/>
                <w:sz w:val="20"/>
                <w:szCs w:val="20"/>
              </w:rPr>
              <w:t xml:space="preserve">🔌 PLUG POINT — Alerts  </w:t>
            </w:r>
            <w:r>
              <w:rPr>
                <w:color w:val="843C0C"/>
                <w:sz w:val="20"/>
                <w:szCs w:val="20"/>
              </w:rPr>
              <w:t xml:space="preserve">GET /api/alerts?status=active → [{ alertId, productId, productName, type, severity, message, createdAt, resolved }]; POST /api/alerts/:id/resolve. Owned by Database/API role — these are produced by Brian's triggers writing to the alerts table.</w:t>
            </w:r>
          </w:p>
        </w:tc>
      </w:tr>
    </w:tbl>
    <w:p>
      <w:pPr>
        <w:pStyle w:val="Heading2"/>
      </w:pPr>
      <w:r>
        <w:t xml:space="preserve">5.4 Sales Analytics</w:t>
      </w:r>
    </w:p>
    <w:p>
      <w:pPr>
        <w:spacing w:after="120" w:line="276"/>
      </w:pPr>
      <w:r>
        <w:rPr>
          <w:b/>
          <w:bCs/>
        </w:rPr>
        <w:t xml:space="preserve">Roles: </w:t>
      </w:r>
      <w:r>
        <w:t xml:space="preserve">Analytical, Management.</w:t>
      </w:r>
    </w:p>
    <w:p>
      <w:pPr>
        <w:spacing w:after="120" w:line="276"/>
      </w:pPr>
      <w:r>
        <w:t xml:space="preserve">Descriptive analytics on historical sales — what has happened. This is exploration territory: interactive, filterable, drillable.</w:t>
      </w:r>
    </w:p>
    <w:p>
      <w:pPr>
        <w:pStyle w:val="Heading3"/>
      </w:pPr>
      <w:r>
        <w:t xml:space="preserve">Components</w:t>
      </w:r>
    </w:p>
    <w:p>
      <w:pPr>
        <w:pStyle w:val="ListParagraph"/>
        <w:numPr>
          <w:ilvl w:val="0"/>
          <w:numId w:val="2"/>
        </w:numPr>
        <w:spacing w:after="60" w:line="264"/>
      </w:pPr>
      <w:r>
        <w:rPr>
          <w:b/>
          <w:bCs/>
        </w:rPr>
        <w:t xml:space="preserve">Sales trend chart</w:t>
      </w:r>
      <w:r>
        <w:t xml:space="preserve"> — interactive time-series (line/area) of revenue or units, with adjustable date range and hover tooltips.</w:t>
      </w:r>
    </w:p>
    <w:p>
      <w:pPr>
        <w:pStyle w:val="ListParagraph"/>
        <w:numPr>
          <w:ilvl w:val="0"/>
          <w:numId w:val="2"/>
        </w:numPr>
        <w:spacing w:after="60" w:line="264"/>
      </w:pPr>
      <w:r>
        <w:rPr>
          <w:b/>
          <w:bCs/>
        </w:rPr>
        <w:t xml:space="preserve">Product performance table/chart</w:t>
      </w:r>
      <w:r>
        <w:t xml:space="preserve"> — ranked by revenue or volume; grouped by category; growth-rate column.</w:t>
      </w:r>
    </w:p>
    <w:p>
      <w:pPr>
        <w:pStyle w:val="ListParagraph"/>
        <w:numPr>
          <w:ilvl w:val="0"/>
          <w:numId w:val="2"/>
        </w:numPr>
        <w:spacing w:after="60" w:line="264"/>
      </w:pPr>
      <w:r>
        <w:rPr>
          <w:b/>
          <w:bCs/>
        </w:rPr>
        <w:t xml:space="preserve">Category breakdown</w:t>
      </w:r>
      <w:r>
        <w:t xml:space="preserve"> — share of sales by category (bar or stacked).</w:t>
      </w:r>
    </w:p>
    <w:p>
      <w:pPr>
        <w:pStyle w:val="ListParagraph"/>
        <w:numPr>
          <w:ilvl w:val="0"/>
          <w:numId w:val="2"/>
        </w:numPr>
        <w:spacing w:after="60" w:line="264"/>
      </w:pPr>
      <w:r>
        <w:rPr>
          <w:b/>
          <w:bCs/>
        </w:rPr>
        <w:t xml:space="preserve">Granularity switch</w:t>
      </w:r>
      <w:r>
        <w:t xml:space="preserve"> — daily / weekly / monthly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8"/>
              <w:bottom w:val="single" w:color="C55A11" w:sz="4"/>
              <w:right w:val="single" w:color="C55A11" w:sz="4"/>
            </w:tcBorders>
            <w:shd w:fill="FCECE0" w:val="clear"/>
            <w:tcMar>
              <w:top w:type="dxa" w:w="100"/>
              <w:left w:type="dxa" w:w="160"/>
              <w:bottom w:type="dxa" w:w="100"/>
              <w:right w:type="dxa" w:w="140"/>
            </w:tcMar>
          </w:tcPr>
          <w:p>
            <w:pPr>
              <w:spacing w:after="0" w:line="264"/>
            </w:pPr>
            <w:r>
              <w:rPr>
                <w:b/>
                <w:bCs/>
                <w:color w:val="C55A11"/>
                <w:sz w:val="20"/>
                <w:szCs w:val="20"/>
              </w:rPr>
              <w:t xml:space="preserve">🔌 PLUG POINT — Sales Analytics  </w:t>
            </w:r>
            <w:r>
              <w:rPr>
                <w:color w:val="843C0C"/>
                <w:sz w:val="20"/>
                <w:szCs w:val="20"/>
              </w:rPr>
              <w:t xml:space="preserve">GET /api/sales?from=&amp;to=&amp;granularity= → { series: [{ date, revenue, units }], byProduct: [{ productId, name, category, revenue, units, growthPct }] }. Source is Brian's sales_transactions table; aggregation can live in the API or be done client-side from raw transactions.</w:t>
            </w:r>
          </w:p>
        </w:tc>
      </w:tr>
    </w:tbl>
    <w:p>
      <w:pPr>
        <w:pStyle w:val="Heading2"/>
      </w:pPr>
      <w:r>
        <w:t xml:space="preserve">5.5 Forecasts</w:t>
      </w:r>
    </w:p>
    <w:p>
      <w:pPr>
        <w:spacing w:after="120" w:line="276"/>
      </w:pPr>
      <w:r>
        <w:rPr>
          <w:b/>
          <w:bCs/>
        </w:rPr>
        <w:t xml:space="preserve">Roles: </w:t>
      </w:r>
      <w:r>
        <w:t xml:space="preserve">Analytical, Management.</w:t>
      </w:r>
    </w:p>
    <w:p>
      <w:pPr>
        <w:spacing w:after="120" w:line="276"/>
      </w:pPr>
      <w:r>
        <w:t xml:space="preserve">Forward-looking demand predictions — what is likely to happen. This is the screen where David's forecasting module surfaces to users. Critical design requirement from the proposal: forecast uncertainty must be communicated visually, not hidden.</w:t>
      </w:r>
    </w:p>
    <w:p>
      <w:pPr>
        <w:pStyle w:val="Heading3"/>
      </w:pPr>
      <w:r>
        <w:t xml:space="preserve">Components</w:t>
      </w:r>
    </w:p>
    <w:p>
      <w:pPr>
        <w:pStyle w:val="ListParagraph"/>
        <w:numPr>
          <w:ilvl w:val="0"/>
          <w:numId w:val="2"/>
        </w:numPr>
        <w:spacing w:after="60" w:line="264"/>
      </w:pPr>
      <w:r>
        <w:rPr>
          <w:b/>
          <w:bCs/>
        </w:rPr>
        <w:t xml:space="preserve">Forecast chart</w:t>
      </w:r>
      <w:r>
        <w:t xml:space="preserve"> — historical actuals as a solid line, predicted demand as a continuation, and a shaded confidence band around the prediction with a plain-language label (e.g. "likely range").</w:t>
      </w:r>
    </w:p>
    <w:p>
      <w:pPr>
        <w:pStyle w:val="ListParagraph"/>
        <w:numPr>
          <w:ilvl w:val="0"/>
          <w:numId w:val="2"/>
        </w:numPr>
        <w:spacing w:after="60" w:line="264"/>
      </w:pPr>
      <w:r>
        <w:rPr>
          <w:b/>
          <w:bCs/>
        </w:rPr>
        <w:t xml:space="preserve">Product selector</w:t>
      </w:r>
      <w:r>
        <w:t xml:space="preserve"> — choose which product to forecast; forecasts are per-product.</w:t>
      </w:r>
    </w:p>
    <w:p>
      <w:pPr>
        <w:pStyle w:val="ListParagraph"/>
        <w:numPr>
          <w:ilvl w:val="0"/>
          <w:numId w:val="2"/>
        </w:numPr>
        <w:spacing w:after="60" w:line="264"/>
      </w:pPr>
      <w:r>
        <w:rPr>
          <w:b/>
          <w:bCs/>
        </w:rPr>
        <w:t xml:space="preserve">Horizon selector</w:t>
      </w:r>
      <w:r>
        <w:t xml:space="preserve"> — next 7 / 30 / 90 days (or weeks).</w:t>
      </w:r>
    </w:p>
    <w:p>
      <w:pPr>
        <w:pStyle w:val="ListParagraph"/>
        <w:numPr>
          <w:ilvl w:val="0"/>
          <w:numId w:val="2"/>
        </w:numPr>
        <w:spacing w:after="60" w:line="264"/>
      </w:pPr>
      <w:r>
        <w:rPr>
          <w:b/>
          <w:bCs/>
        </w:rPr>
        <w:t xml:space="preserve">Selected-model badge</w:t>
      </w:r>
      <w:r>
        <w:t xml:space="preserve"> — shows which model won for this product (e.g. "Prophet") plus its error metric, so users know the basis of the prediction.</w:t>
      </w:r>
    </w:p>
    <w:p>
      <w:pPr>
        <w:pStyle w:val="ListParagraph"/>
        <w:numPr>
          <w:ilvl w:val="0"/>
          <w:numId w:val="2"/>
        </w:numPr>
        <w:spacing w:after="60" w:line="264"/>
      </w:pPr>
      <w:r>
        <w:rPr>
          <w:b/>
          <w:bCs/>
        </w:rPr>
        <w:t xml:space="preserve">Forecast vs. actual overlay</w:t>
      </w:r>
      <w:r>
        <w:t xml:space="preserve"> — where the horizon overlaps past data, show how the model did (builds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8"/>
              <w:bottom w:val="single" w:color="C55A11" w:sz="4"/>
              <w:right w:val="single" w:color="C55A11" w:sz="4"/>
            </w:tcBorders>
            <w:shd w:fill="FCECE0" w:val="clear"/>
            <w:tcMar>
              <w:top w:type="dxa" w:w="100"/>
              <w:left w:type="dxa" w:w="160"/>
              <w:bottom w:type="dxa" w:w="100"/>
              <w:right w:type="dxa" w:w="140"/>
            </w:tcMar>
          </w:tcPr>
          <w:p>
            <w:pPr>
              <w:spacing w:after="0" w:line="264"/>
            </w:pPr>
            <w:r>
              <w:rPr>
                <w:b/>
                <w:bCs/>
                <w:color w:val="C55A11"/>
                <w:sz w:val="20"/>
                <w:szCs w:val="20"/>
              </w:rPr>
              <w:t xml:space="preserve">🔌 PLUG POINT — Forecasts  </w:t>
            </w:r>
            <w:r>
              <w:rPr>
                <w:color w:val="843C0C"/>
                <w:sz w:val="20"/>
                <w:szCs w:val="20"/>
              </w:rPr>
              <w:t xml:space="preserve">GET /api/forecasts/:productId?horizon= → { productId, model, metrics: { mae, rmse, mape }, history: [{ date, actual }], forecast: [{ date, predicted, lower, upper }] }. Owned by Forecasting/ML role. The lower/upper bounds drive the shaded band; if a model returns point-only output, the band degrades gracefully to a dotted line.</w:t>
            </w:r>
          </w:p>
        </w:tc>
      </w:tr>
    </w:tbl>
    <w:p>
      <w:pPr>
        <w:pStyle w:val="Heading2"/>
      </w:pPr>
      <w:r>
        <w:t xml:space="preserve">5.6 Model Insights</w:t>
      </w:r>
    </w:p>
    <w:p>
      <w:pPr>
        <w:spacing w:after="120" w:line="276"/>
      </w:pPr>
      <w:r>
        <w:rPr>
          <w:b/>
          <w:bCs/>
        </w:rPr>
        <w:t xml:space="preserve">Roles: </w:t>
      </w:r>
      <w:r>
        <w:t xml:space="preserve">Analytical, Management.</w:t>
      </w:r>
    </w:p>
    <w:p>
      <w:pPr>
        <w:spacing w:after="120" w:line="276"/>
      </w:pPr>
      <w:r>
        <w:t xml:space="preserve">A transparency screen exposing the evaluation-driven core of the forecasting module: which model was selected for each product and how the candidates compared. Directly visualizes David's hybrid model-selection approach.</w:t>
      </w:r>
    </w:p>
    <w:p>
      <w:pPr>
        <w:pStyle w:val="Heading3"/>
      </w:pPr>
      <w:r>
        <w:t xml:space="preserve">Components</w:t>
      </w:r>
    </w:p>
    <w:p>
      <w:pPr>
        <w:pStyle w:val="ListParagraph"/>
        <w:numPr>
          <w:ilvl w:val="0"/>
          <w:numId w:val="2"/>
        </w:numPr>
        <w:spacing w:after="60" w:line="264"/>
      </w:pPr>
      <w:r>
        <w:rPr>
          <w:b/>
          <w:bCs/>
        </w:rPr>
        <w:t xml:space="preserve">Model-per-product table</w:t>
      </w:r>
      <w:r>
        <w:t xml:space="preserve"> — product, selected model, MAE, RMSE, MAPE.</w:t>
      </w:r>
    </w:p>
    <w:p>
      <w:pPr>
        <w:pStyle w:val="ListParagraph"/>
        <w:numPr>
          <w:ilvl w:val="0"/>
          <w:numId w:val="2"/>
        </w:numPr>
        <w:spacing w:after="60" w:line="264"/>
      </w:pPr>
      <w:r>
        <w:rPr>
          <w:b/>
          <w:bCs/>
        </w:rPr>
        <w:t xml:space="preserve">Model comparison chart</w:t>
      </w:r>
      <w:r>
        <w:t xml:space="preserve"> — for a chosen product, bar chart of each candidate model's error so the winner is obvious.</w:t>
      </w:r>
    </w:p>
    <w:p>
      <w:pPr>
        <w:pStyle w:val="ListParagraph"/>
        <w:numPr>
          <w:ilvl w:val="0"/>
          <w:numId w:val="2"/>
        </w:numPr>
        <w:spacing w:after="60" w:line="264"/>
      </w:pPr>
      <w:r>
        <w:rPr>
          <w:b/>
          <w:bCs/>
        </w:rPr>
        <w:t xml:space="preserve">Accuracy distribution</w:t>
      </w:r>
      <w:r>
        <w:t xml:space="preserve"> — how confident the system is across the catalogue (e.g. count of products by MAPE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8"/>
              <w:bottom w:val="single" w:color="C55A11" w:sz="4"/>
              <w:right w:val="single" w:color="C55A11" w:sz="4"/>
            </w:tcBorders>
            <w:shd w:fill="FCECE0" w:val="clear"/>
            <w:tcMar>
              <w:top w:type="dxa" w:w="100"/>
              <w:left w:type="dxa" w:w="160"/>
              <w:bottom w:type="dxa" w:w="100"/>
              <w:right w:type="dxa" w:w="140"/>
            </w:tcMar>
          </w:tcPr>
          <w:p>
            <w:pPr>
              <w:spacing w:after="0" w:line="264"/>
            </w:pPr>
            <w:r>
              <w:rPr>
                <w:b/>
                <w:bCs/>
                <w:color w:val="C55A11"/>
                <w:sz w:val="20"/>
                <w:szCs w:val="20"/>
              </w:rPr>
              <w:t xml:space="preserve">🔌 PLUG POINT — Model Insights  </w:t>
            </w:r>
            <w:r>
              <w:rPr>
                <w:color w:val="843C0C"/>
                <w:sz w:val="20"/>
                <w:szCs w:val="20"/>
              </w:rPr>
              <w:t xml:space="preserve">GET /api/models/comparison → [{ productId, name, selectedModel, candidates: [{ model, mae, rmse, mape }] }]. Owned by Forecasting/ML role — this is the comparison table David's evaluation layer already produces.</w:t>
            </w:r>
          </w:p>
        </w:tc>
      </w:tr>
    </w:tbl>
    <w:p>
      <w:pPr>
        <w:pStyle w:val="Heading2"/>
      </w:pPr>
      <w:r>
        <w:t xml:space="preserve">5.7 Reorder &amp; Purchase Orders</w:t>
      </w:r>
    </w:p>
    <w:p>
      <w:pPr>
        <w:spacing w:after="120" w:line="276"/>
      </w:pPr>
      <w:r>
        <w:rPr>
          <w:b/>
          <w:bCs/>
        </w:rPr>
        <w:t xml:space="preserve">Roles: </w:t>
      </w:r>
      <w:r>
        <w:t xml:space="preserve">Operational (view + confirm), Analytical, Management.</w:t>
      </w:r>
    </w:p>
    <w:p>
      <w:pPr>
        <w:spacing w:after="120" w:line="276"/>
      </w:pPr>
      <w:r>
        <w:t xml:space="preserve">Turns forecasts and stock levels into action: suggested reorder quantities and the purchase-order workflow.</w:t>
      </w:r>
    </w:p>
    <w:p>
      <w:pPr>
        <w:pStyle w:val="Heading3"/>
      </w:pPr>
      <w:r>
        <w:t xml:space="preserve">Components</w:t>
      </w:r>
    </w:p>
    <w:p>
      <w:pPr>
        <w:pStyle w:val="ListParagraph"/>
        <w:numPr>
          <w:ilvl w:val="0"/>
          <w:numId w:val="2"/>
        </w:numPr>
        <w:spacing w:after="60" w:line="264"/>
      </w:pPr>
      <w:r>
        <w:rPr>
          <w:b/>
          <w:bCs/>
        </w:rPr>
        <w:t xml:space="preserve">Reorder suggestions list</w:t>
      </w:r>
      <w:r>
        <w:t xml:space="preserve"> — products below/near reorder point, with a suggested order quantity (EOQ-based) and the supplier.</w:t>
      </w:r>
    </w:p>
    <w:p>
      <w:pPr>
        <w:pStyle w:val="ListParagraph"/>
        <w:numPr>
          <w:ilvl w:val="0"/>
          <w:numId w:val="2"/>
        </w:numPr>
        <w:spacing w:after="60" w:line="264"/>
      </w:pPr>
      <w:r>
        <w:rPr>
          <w:b/>
          <w:bCs/>
        </w:rPr>
        <w:t xml:space="preserve">Create / confirm PO action</w:t>
      </w:r>
      <w:r>
        <w:t xml:space="preserve"> — convert a suggestion into a purchase order; confirm status.</w:t>
      </w:r>
    </w:p>
    <w:p>
      <w:pPr>
        <w:pStyle w:val="ListParagraph"/>
        <w:numPr>
          <w:ilvl w:val="0"/>
          <w:numId w:val="2"/>
        </w:numPr>
        <w:spacing w:after="60" w:line="264"/>
      </w:pPr>
      <w:r>
        <w:rPr>
          <w:b/>
          <w:bCs/>
        </w:rPr>
        <w:t xml:space="preserve">Open POs table</w:t>
      </w:r>
      <w:r>
        <w:t xml:space="preserve"> — track raised orders: product, supplier, qty, status, expected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8"/>
              <w:bottom w:val="single" w:color="C55A11" w:sz="4"/>
              <w:right w:val="single" w:color="C55A11" w:sz="4"/>
            </w:tcBorders>
            <w:shd w:fill="FCECE0" w:val="clear"/>
            <w:tcMar>
              <w:top w:type="dxa" w:w="100"/>
              <w:left w:type="dxa" w:w="160"/>
              <w:bottom w:type="dxa" w:w="100"/>
              <w:right w:type="dxa" w:w="140"/>
            </w:tcMar>
          </w:tcPr>
          <w:p>
            <w:pPr>
              <w:spacing w:after="0" w:line="264"/>
            </w:pPr>
            <w:r>
              <w:rPr>
                <w:b/>
                <w:bCs/>
                <w:color w:val="C55A11"/>
                <w:sz w:val="20"/>
                <w:szCs w:val="20"/>
              </w:rPr>
              <w:t xml:space="preserve">🔌 PLUG POINT — Reorder  </w:t>
            </w:r>
            <w:r>
              <w:rPr>
                <w:color w:val="843C0C"/>
                <w:sz w:val="20"/>
                <w:szCs w:val="20"/>
              </w:rPr>
              <w:t xml:space="preserve">GET /api/reorder/suggestions → [{ productId, name, currentStock, reorderPoint, suggestedQty, supplierName }]; POST /api/purchase-orders. EOQ/reorder logic lives in Brian's stored procedures; suggestedQty may instead be computed in the API. Frontend treats suggestedQty as given.</w:t>
            </w:r>
          </w:p>
        </w:tc>
      </w:tr>
    </w:tbl>
    <w:p>
      <w:pPr>
        <w:pStyle w:val="Heading2"/>
      </w:pPr>
      <w:r>
        <w:t xml:space="preserve">5.8 Reports &amp; Export</w:t>
      </w:r>
    </w:p>
    <w:p>
      <w:pPr>
        <w:spacing w:after="120" w:line="276"/>
      </w:pPr>
      <w:r>
        <w:rPr>
          <w:b/>
          <w:bCs/>
        </w:rPr>
        <w:t xml:space="preserve">Roles: </w:t>
      </w:r>
      <w:r>
        <w:t xml:space="preserve">Analytical, Management.</w:t>
      </w:r>
    </w:p>
    <w:p>
      <w:pPr>
        <w:spacing w:after="120" w:line="276"/>
      </w:pPr>
      <w:r>
        <w:t xml:space="preserve">Lets users take data out of the system for offline analysis, meetings, or records.</w:t>
      </w:r>
    </w:p>
    <w:p>
      <w:pPr>
        <w:pStyle w:val="Heading3"/>
      </w:pPr>
      <w:r>
        <w:t xml:space="preserve">Components</w:t>
      </w:r>
    </w:p>
    <w:p>
      <w:pPr>
        <w:pStyle w:val="ListParagraph"/>
        <w:numPr>
          <w:ilvl w:val="0"/>
          <w:numId w:val="2"/>
        </w:numPr>
        <w:spacing w:after="60" w:line="264"/>
      </w:pPr>
      <w:r>
        <w:rPr>
          <w:b/>
          <w:bCs/>
        </w:rPr>
        <w:t xml:space="preserve">Export buttons</w:t>
      </w:r>
      <w:r>
        <w:t xml:space="preserve"> — CSV / PDF export of the current view (sales, forecasts, inventory snapshot).</w:t>
      </w:r>
    </w:p>
    <w:p>
      <w:pPr>
        <w:pStyle w:val="ListParagraph"/>
        <w:numPr>
          <w:ilvl w:val="0"/>
          <w:numId w:val="2"/>
        </w:numPr>
        <w:spacing w:after="60" w:line="264"/>
      </w:pPr>
      <w:r>
        <w:rPr>
          <w:b/>
          <w:bCs/>
        </w:rPr>
        <w:t xml:space="preserve">Report templates</w:t>
      </w:r>
      <w:r>
        <w:t xml:space="preserve"> — pre-set bundles (e.g. "monthly sales summary", "stock status report").</w:t>
      </w:r>
    </w:p>
    <w:p>
      <w:pPr>
        <w:pStyle w:val="ListParagraph"/>
        <w:numPr>
          <w:ilvl w:val="0"/>
          <w:numId w:val="2"/>
        </w:numPr>
        <w:spacing w:after="60" w:line="264"/>
      </w:pPr>
      <w:r>
        <w:rPr>
          <w:b/>
          <w:bCs/>
        </w:rPr>
        <w:t xml:space="preserve">Date-range scope</w:t>
      </w:r>
      <w:r>
        <w:t xml:space="preserve"> — reports honour the global filter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8"/>
              <w:bottom w:val="single" w:color="C55A11" w:sz="4"/>
              <w:right w:val="single" w:color="C55A11" w:sz="4"/>
            </w:tcBorders>
            <w:shd w:fill="FCECE0" w:val="clear"/>
            <w:tcMar>
              <w:top w:type="dxa" w:w="100"/>
              <w:left w:type="dxa" w:w="160"/>
              <w:bottom w:type="dxa" w:w="100"/>
              <w:right w:type="dxa" w:w="140"/>
            </w:tcMar>
          </w:tcPr>
          <w:p>
            <w:pPr>
              <w:spacing w:after="0" w:line="264"/>
            </w:pPr>
            <w:r>
              <w:rPr>
                <w:b/>
                <w:bCs/>
                <w:color w:val="C55A11"/>
                <w:sz w:val="20"/>
                <w:szCs w:val="20"/>
              </w:rPr>
              <w:t xml:space="preserve">🔌 PLUG POINT — Reports  </w:t>
            </w:r>
            <w:r>
              <w:rPr>
                <w:color w:val="843C0C"/>
                <w:sz w:val="20"/>
                <w:szCs w:val="20"/>
              </w:rPr>
              <w:t xml:space="preserve">Export can be fully client-side initially (generate CSV/PDF from data already loaded), so this screen has no hard backend dependency. A server-side GET /api/reports/:type endpoint can be added later for heavy/scheduled reports.</w:t>
            </w:r>
          </w:p>
        </w:tc>
      </w:tr>
    </w:tbl>
    <w:p>
      <w:pPr>
        <w:pStyle w:val="Heading2"/>
      </w:pPr>
      <w:r>
        <w:t xml:space="preserve">5.9 Settings / Admin</w:t>
      </w:r>
    </w:p>
    <w:p>
      <w:pPr>
        <w:spacing w:after="120" w:line="276"/>
      </w:pPr>
      <w:r>
        <w:rPr>
          <w:b/>
          <w:bCs/>
        </w:rPr>
        <w:t xml:space="preserve">Roles: </w:t>
      </w:r>
      <w:r>
        <w:t xml:space="preserve">Management only.</w:t>
      </w:r>
    </w:p>
    <w:p>
      <w:pPr>
        <w:spacing w:after="120" w:line="276"/>
      </w:pPr>
      <w:r>
        <w:t xml:space="preserve">Administration of users and system-level preferences.</w:t>
      </w:r>
    </w:p>
    <w:p>
      <w:pPr>
        <w:pStyle w:val="Heading3"/>
      </w:pPr>
      <w:r>
        <w:t xml:space="preserve">Components</w:t>
      </w:r>
    </w:p>
    <w:p>
      <w:pPr>
        <w:pStyle w:val="ListParagraph"/>
        <w:numPr>
          <w:ilvl w:val="0"/>
          <w:numId w:val="2"/>
        </w:numPr>
        <w:spacing w:after="60" w:line="264"/>
      </w:pPr>
      <w:r>
        <w:rPr>
          <w:b/>
          <w:bCs/>
        </w:rPr>
        <w:t xml:space="preserve">User management</w:t>
      </w:r>
      <w:r>
        <w:t xml:space="preserve"> — list users, assign roles.</w:t>
      </w:r>
    </w:p>
    <w:p>
      <w:pPr>
        <w:pStyle w:val="ListParagraph"/>
        <w:numPr>
          <w:ilvl w:val="0"/>
          <w:numId w:val="2"/>
        </w:numPr>
        <w:spacing w:after="60" w:line="264"/>
      </w:pPr>
      <w:r>
        <w:rPr>
          <w:b/>
          <w:bCs/>
        </w:rPr>
        <w:t xml:space="preserve">Threshold/buffer settings</w:t>
      </w:r>
      <w:r>
        <w:t xml:space="preserve"> — configure the warning buffer used for status badges.</w:t>
      </w:r>
    </w:p>
    <w:p>
      <w:pPr>
        <w:pStyle w:val="ListParagraph"/>
        <w:numPr>
          <w:ilvl w:val="0"/>
          <w:numId w:val="2"/>
        </w:numPr>
        <w:spacing w:after="60" w:line="264"/>
      </w:pPr>
      <w:r>
        <w:rPr>
          <w:b/>
          <w:bCs/>
        </w:rPr>
        <w:t xml:space="preserve">Preferences</w:t>
      </w:r>
      <w:r>
        <w:t xml:space="preserve"> — default period, units (currency / quantity),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8"/>
              <w:bottom w:val="single" w:color="C55A11" w:sz="4"/>
              <w:right w:val="single" w:color="C55A11" w:sz="4"/>
            </w:tcBorders>
            <w:shd w:fill="FCECE0" w:val="clear"/>
            <w:tcMar>
              <w:top w:type="dxa" w:w="100"/>
              <w:left w:type="dxa" w:w="160"/>
              <w:bottom w:type="dxa" w:w="100"/>
              <w:right w:type="dxa" w:w="140"/>
            </w:tcMar>
          </w:tcPr>
          <w:p>
            <w:pPr>
              <w:spacing w:after="0" w:line="264"/>
            </w:pPr>
            <w:r>
              <w:rPr>
                <w:b/>
                <w:bCs/>
                <w:color w:val="C55A11"/>
                <w:sz w:val="20"/>
                <w:szCs w:val="20"/>
              </w:rPr>
              <w:t xml:space="preserve">🔌 PLUG POINT — Admin  </w:t>
            </w:r>
            <w:r>
              <w:rPr>
                <w:color w:val="843C0C"/>
                <w:sz w:val="20"/>
                <w:szCs w:val="20"/>
              </w:rPr>
              <w:t xml:space="preserve">GET/POST /api/users, role assignment. Owned by Database/API role (RBAC roles already exist in Brian's design). Non-user preferences can be stored client-side until a settings endpoint exists.</w:t>
            </w:r>
          </w:p>
        </w:tc>
      </w:tr>
    </w:tbl>
    <w:p>
      <w:pPr>
        <w:pStyle w:val="Heading1"/>
      </w:pPr>
      <w:r>
        <w:t xml:space="preserve">6. Cross-Cutting UI Elements</w:t>
      </w:r>
    </w:p>
    <w:p>
      <w:pPr>
        <w:spacing w:after="120" w:line="276"/>
      </w:pPr>
      <w:r>
        <w:t xml:space="preserve">Elements that appear across multiple screens, specified once.</w:t>
      </w:r>
    </w:p>
    <w:p>
      <w:pPr>
        <w:pStyle w:val="ListParagraph"/>
        <w:numPr>
          <w:ilvl w:val="0"/>
          <w:numId w:val="2"/>
        </w:numPr>
        <w:spacing w:after="60" w:line="264"/>
      </w:pPr>
      <w:r>
        <w:rPr>
          <w:b/>
          <w:bCs/>
        </w:rPr>
        <w:t xml:space="preserve">Top bar</w:t>
      </w:r>
      <w:r>
        <w:t xml:space="preserve"> — app title, global search, global filter controls, alert bell with unread count, user/role menu.</w:t>
      </w:r>
    </w:p>
    <w:p>
      <w:pPr>
        <w:pStyle w:val="ListParagraph"/>
        <w:numPr>
          <w:ilvl w:val="0"/>
          <w:numId w:val="2"/>
        </w:numPr>
        <w:spacing w:after="60" w:line="264"/>
      </w:pPr>
      <w:r>
        <w:rPr>
          <w:b/>
          <w:bCs/>
        </w:rPr>
        <w:t xml:space="preserve">Global filters</w:t>
      </w:r>
      <w:r>
        <w:t xml:space="preserve"> — date range, product/category, and warehouse. When set, they propagate to every data screen so the user keeps one context.</w:t>
      </w:r>
    </w:p>
    <w:p>
      <w:pPr>
        <w:pStyle w:val="ListParagraph"/>
        <w:numPr>
          <w:ilvl w:val="0"/>
          <w:numId w:val="2"/>
        </w:numPr>
        <w:spacing w:after="60" w:line="264"/>
      </w:pPr>
      <w:r>
        <w:rPr>
          <w:b/>
          <w:bCs/>
        </w:rPr>
        <w:t xml:space="preserve">Alert bell</w:t>
      </w:r>
      <w:r>
        <w:t xml:space="preserve"> — badge with active-alert count; opens a quick panel; deep-links to the Alerts screen.</w:t>
      </w:r>
    </w:p>
    <w:p>
      <w:pPr>
        <w:pStyle w:val="ListParagraph"/>
        <w:numPr>
          <w:ilvl w:val="0"/>
          <w:numId w:val="2"/>
        </w:numPr>
        <w:spacing w:after="60" w:line="264"/>
      </w:pPr>
      <w:r>
        <w:rPr>
          <w:b/>
          <w:bCs/>
        </w:rPr>
        <w:t xml:space="preserve">Status colour convention</w:t>
      </w:r>
      <w:r>
        <w:t xml:space="preserve"> — green = OK, amber = warning, red = critical/out-of-stock. Used consistently for stock, alerts, and KPI cards.</w:t>
      </w:r>
    </w:p>
    <w:p>
      <w:pPr>
        <w:pStyle w:val="ListParagraph"/>
        <w:numPr>
          <w:ilvl w:val="0"/>
          <w:numId w:val="2"/>
        </w:numPr>
        <w:spacing w:after="60" w:line="264"/>
      </w:pPr>
      <w:r>
        <w:rPr>
          <w:b/>
          <w:bCs/>
        </w:rPr>
        <w:t xml:space="preserve">Uncertainty convention</w:t>
      </w:r>
      <w:r>
        <w:t xml:space="preserve"> — forecast ranges always shown as a shaded band with a plain-language label; never a bare number presented as certain.</w:t>
      </w:r>
    </w:p>
    <w:p>
      <w:pPr>
        <w:pStyle w:val="ListParagraph"/>
        <w:numPr>
          <w:ilvl w:val="0"/>
          <w:numId w:val="2"/>
        </w:numPr>
        <w:spacing w:after="60" w:line="264"/>
      </w:pPr>
      <w:r>
        <w:rPr>
          <w:b/>
          <w:bCs/>
        </w:rPr>
        <w:t xml:space="preserve">Loading / empty / error states</w:t>
      </w:r>
      <w:r>
        <w:t xml:space="preserve"> — every data component has three non-happy states: skeleton while loading, a friendly empty state, and a retryable error. This is what makes "awaiting backend" feel intentional rather than broken.</w:t>
      </w:r>
    </w:p>
    <w:p>
      <w:pPr>
        <w:pStyle w:val="ListParagraph"/>
        <w:numPr>
          <w:ilvl w:val="0"/>
          <w:numId w:val="2"/>
        </w:numPr>
        <w:spacing w:after="60" w:line="264"/>
      </w:pPr>
      <w:r>
        <w:rPr>
          <w:b/>
          <w:bCs/>
        </w:rPr>
        <w:t xml:space="preserve">Responsive layout</w:t>
      </w:r>
      <w:r>
        <w:t xml:space="preserve"> — sidebar collapses to icons / drawer on narrow screens; tables become cards.</w:t>
      </w:r>
    </w:p>
    <w:p>
      <w:pPr>
        <w:pStyle w:val="Heading1"/>
      </w:pPr>
      <w:r>
        <w:t xml:space="preserve">7. Integration Contract — Summary Map</w:t>
      </w:r>
    </w:p>
    <w:p>
      <w:pPr>
        <w:spacing w:after="120" w:line="276"/>
      </w:pPr>
      <w:r>
        <w:t xml:space="preserve">Every screen, the endpoint it expects, and who owns it. This is the single page to hand Brian and David: it tells them exactly what the frontend will call. All shapes are proposed and adjustable — see Section 9 for how changes are absorbed.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Screen</w:t>
            </w:r>
          </w:p>
        </w:tc>
        <w:tc>
          <w:tcPr>
            <w:tcW w:type="dxa" w:w="536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Endpoint (proposed)</w:t>
            </w:r>
          </w:p>
        </w:tc>
        <w:tc>
          <w:tcPr>
            <w:tcW w:type="dxa" w:w="2000"/>
            <w:tcBorders>
              <w:top w:val="single" w:color="BFBFBF" w:sz="1"/>
              <w:left w:val="single" w:color="BFBFBF" w:sz="1"/>
              <w:bottom w:val="single" w:color="BFBFBF" w:sz="1"/>
              <w:right w:val="single" w:color="BFBFBF" w:sz="1"/>
            </w:tcBorders>
            <w:shd w:fill="2E5AAC" w:val="clear"/>
            <w:tcMar>
              <w:top w:type="dxa" w:w="70"/>
              <w:left w:type="dxa" w:w="110"/>
              <w:bottom w:type="dxa" w:w="70"/>
              <w:right w:type="dxa" w:w="110"/>
            </w:tcMar>
            <w:vAlign w:val="center"/>
          </w:tcPr>
          <w:p>
            <w:pPr>
              <w:spacing w:after="0"/>
            </w:pPr>
            <w:r>
              <w:rPr>
                <w:b/>
                <w:bCs/>
                <w:color w:val="FFFFFF"/>
                <w:sz w:val="19"/>
                <w:szCs w:val="19"/>
              </w:rPr>
              <w:t xml:space="preserve">Owner</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Auth / role</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GET /api/auth/me</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Database / API</w:t>
            </w:r>
          </w:p>
        </w:tc>
      </w:tr>
      <w:tr>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bCs/>
                <w:sz w:val="18"/>
                <w:szCs w:val="18"/>
              </w:rPr>
              <w:t xml:space="preserve">Overview</w:t>
            </w:r>
          </w:p>
        </w:tc>
        <w:tc>
          <w:tcPr>
            <w:tcW w:type="dxa" w:w="5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GET /api/summary</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Database / API</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Inventory</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GET /api/inventory · POST /api/inventory/:id/adjust</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Database / API</w:t>
            </w:r>
          </w:p>
        </w:tc>
      </w:tr>
      <w:tr>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bCs/>
                <w:sz w:val="18"/>
                <w:szCs w:val="18"/>
              </w:rPr>
              <w:t xml:space="preserve">Alerts</w:t>
            </w:r>
          </w:p>
        </w:tc>
        <w:tc>
          <w:tcPr>
            <w:tcW w:type="dxa" w:w="5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GET /api/alerts · POST /api/alerts/:id/resolve</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Database / API</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Sales Analytics</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GET /api/sales</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Database / API</w:t>
            </w:r>
          </w:p>
        </w:tc>
      </w:tr>
      <w:tr>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bCs/>
                <w:sz w:val="18"/>
                <w:szCs w:val="18"/>
              </w:rPr>
              <w:t xml:space="preserve">Forecasts</w:t>
            </w:r>
          </w:p>
        </w:tc>
        <w:tc>
          <w:tcPr>
            <w:tcW w:type="dxa" w:w="5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GET /api/forecasts/:productId</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Forecasting / ML</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Model Insights</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GET /api/models/comparison</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Forecasting / ML</w:t>
            </w:r>
          </w:p>
        </w:tc>
      </w:tr>
      <w:tr>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bCs/>
                <w:sz w:val="18"/>
                <w:szCs w:val="18"/>
              </w:rPr>
              <w:t xml:space="preserve">Reorder &amp; POs</w:t>
            </w:r>
          </w:p>
        </w:tc>
        <w:tc>
          <w:tcPr>
            <w:tcW w:type="dxa" w:w="5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GET /api/reorder/suggestions · POST /api/purchase-orders</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Database / API</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bCs/>
                <w:sz w:val="18"/>
                <w:szCs w:val="18"/>
              </w:rPr>
              <w:t xml:space="preserve">Reports &amp; Export</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(client-side first; optional /api/reports later)</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52"/>
            </w:pPr>
            <w:r>
              <w:rPr>
                <w:b w:val="false"/>
                <w:bCs w:val="false"/>
                <w:sz w:val="18"/>
                <w:szCs w:val="18"/>
              </w:rPr>
              <w:t xml:space="preserve">Dashboard</w:t>
            </w:r>
          </w:p>
        </w:tc>
      </w:tr>
      <w:tr>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bCs/>
                <w:sz w:val="18"/>
                <w:szCs w:val="18"/>
              </w:rPr>
              <w:t xml:space="preserve">Settings / Admin</w:t>
            </w:r>
          </w:p>
        </w:tc>
        <w:tc>
          <w:tcPr>
            <w:tcW w:type="dxa" w:w="5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GET/POST /api/users</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52"/>
            </w:pPr>
            <w:r>
              <w:rPr>
                <w:b w:val="false"/>
                <w:bCs w:val="false"/>
                <w:sz w:val="18"/>
                <w:szCs w:val="18"/>
              </w:rPr>
              <w:t xml:space="preserve">Database / API</w:t>
            </w:r>
          </w:p>
        </w:tc>
      </w:tr>
    </w:tbl>
    <w:p>
      <w:pPr>
        <w:pStyle w:val="Heading1"/>
      </w:pPr>
      <w:r>
        <w:t xml:space="preserve">8. Build Approach &amp; Placeholder Strategy</w:t>
      </w:r>
    </w:p>
    <w:p>
      <w:pPr>
        <w:spacing w:after="120" w:line="276"/>
      </w:pPr>
      <w:r>
        <w:t xml:space="preserve">So the frontend is meaningful before any backend is ready, it is built in this order:</w:t>
      </w:r>
    </w:p>
    <w:p>
      <w:pPr>
        <w:pStyle w:val="ListParagraph"/>
        <w:numPr>
          <w:ilvl w:val="0"/>
          <w:numId w:val="3"/>
        </w:numPr>
        <w:spacing w:after="60" w:line="264"/>
      </w:pPr>
      <w:r>
        <w:t xml:space="preserve">Build all screens, navigation, and role-gating against a local mock-data module that returns the proposed shapes in Sections 5 and 7.</w:t>
      </w:r>
    </w:p>
    <w:p>
      <w:pPr>
        <w:pStyle w:val="ListParagraph"/>
        <w:numPr>
          <w:ilvl w:val="0"/>
          <w:numId w:val="3"/>
        </w:numPr>
        <w:spacing w:after="60" w:line="264"/>
      </w:pPr>
      <w:r>
        <w:t xml:space="preserve">Route every data call through a single API-adapter layer (one function per endpoint). In mock mode the adapter returns mock data; in live mode it calls the real endpoint.</w:t>
      </w:r>
    </w:p>
    <w:p>
      <w:pPr>
        <w:pStyle w:val="ListParagraph"/>
        <w:numPr>
          <w:ilvl w:val="0"/>
          <w:numId w:val="3"/>
        </w:numPr>
        <w:spacing w:after="60" w:line="264"/>
      </w:pPr>
      <w:r>
        <w:t xml:space="preserve">As each teammate's endpoint goes live, flip that one adapter function from mock to live. No screen code changes.</w:t>
      </w:r>
    </w:p>
    <w:p>
      <w:pPr>
        <w:pStyle w:val="ListParagraph"/>
        <w:numPr>
          <w:ilvl w:val="0"/>
          <w:numId w:val="3"/>
        </w:numPr>
        <w:spacing w:after="60" w:line="264"/>
      </w:pPr>
      <w:r>
        <w:t xml:space="preserve">Where a shape differs from the proposal, adjust only the adapter (map the backend's fields to what the screen expects).</w:t>
      </w:r>
    </w:p>
    <w:p>
      <w:pPr>
        <w:spacing w:after="60"/>
      </w:pPr>
      <w:r>
        <w:t xml:space="preserve"/>
      </w:r>
    </w:p>
    <w:p>
      <w:pPr>
        <w:spacing w:after="120" w:line="276"/>
      </w:pPr>
      <w:r>
        <w:rPr>
          <w:b/>
          <w:bCs/>
        </w:rPr>
        <w:t xml:space="preserve">Net effect: </w:t>
      </w:r>
      <w:r>
        <w:t xml:space="preserve">the deliverable is a complete, clickable frontend with every screen populated by realistic placeholder data, and a clearly labelled set of sockets where the real systems attach. Teammates can see precisely where their work lands and what it must return.</w:t>
      </w:r>
    </w:p>
    <w:p>
      <w:pPr>
        <w:pStyle w:val="Heading1"/>
      </w:pPr>
      <w:r>
        <w:t xml:space="preserve">9. The Adapter Layer (Why the Contracts Are "Adjustable")</w:t>
      </w:r>
    </w:p>
    <w:p>
      <w:pPr>
        <w:spacing w:after="120" w:line="276"/>
      </w:pPr>
      <w:r>
        <w:t xml:space="preserve">All proposed JSON shapes are best-guess defaults built from the team's current proposals. They are not demands on the backends. The adapter layer absorbs differences:</w:t>
      </w:r>
    </w:p>
    <w:p>
      <w:pPr>
        <w:pStyle w:val="ListParagraph"/>
        <w:numPr>
          <w:ilvl w:val="0"/>
          <w:numId w:val="2"/>
        </w:numPr>
        <w:spacing w:after="60" w:line="264"/>
      </w:pPr>
      <w:r>
        <w:rPr>
          <w:b/>
          <w:bCs/>
        </w:rPr>
        <w:t xml:space="preserve">One module</w:t>
      </w:r>
      <w:r>
        <w:t xml:space="preserve">, e.g. api.js, exports one function per endpoint (getInventory(), getForecast(productId), …).</w:t>
      </w:r>
    </w:p>
    <w:p>
      <w:pPr>
        <w:pStyle w:val="ListParagraph"/>
        <w:numPr>
          <w:ilvl w:val="0"/>
          <w:numId w:val="2"/>
        </w:numPr>
        <w:spacing w:after="60" w:line="264"/>
      </w:pPr>
      <w:r>
        <w:rPr>
          <w:b/>
          <w:bCs/>
        </w:rPr>
        <w:t xml:space="preserve">Screens only ever call those functions</w:t>
      </w:r>
      <w:r>
        <w:t xml:space="preserve"> — they never know the URL, the response shape, or whether the data is mock or live.</w:t>
      </w:r>
    </w:p>
    <w:p>
      <w:pPr>
        <w:pStyle w:val="ListParagraph"/>
        <w:numPr>
          <w:ilvl w:val="0"/>
          <w:numId w:val="2"/>
        </w:numPr>
        <w:spacing w:after="60" w:line="264"/>
      </w:pPr>
      <w:r>
        <w:rPr>
          <w:b/>
          <w:bCs/>
        </w:rPr>
        <w:t xml:space="preserve">If a backend returns different field names</w:t>
      </w:r>
      <w:r>
        <w:t xml:space="preserve"> (say qty_on_hand instead of stock), the fix is one line of mapping inside that function.</w:t>
      </w:r>
    </w:p>
    <w:p>
      <w:pPr>
        <w:pStyle w:val="ListParagraph"/>
        <w:numPr>
          <w:ilvl w:val="0"/>
          <w:numId w:val="2"/>
        </w:numPr>
        <w:spacing w:after="60" w:line="264"/>
      </w:pPr>
      <w:r>
        <w:rPr>
          <w:b/>
          <w:bCs/>
        </w:rPr>
        <w:t xml:space="preserve">A single MOCK = true/false flag</w:t>
      </w:r>
      <w:r>
        <w:t xml:space="preserve"> switches the whole app between placeholder and live data.</w:t>
      </w:r>
    </w:p>
    <w:p>
      <w:pPr>
        <w:spacing w:after="60"/>
      </w:pPr>
      <w:r>
        <w:t xml:space="preserve"/>
      </w:r>
    </w:p>
    <w:p>
      <w:pPr>
        <w:spacing w:after="120" w:line="276"/>
      </w:pPr>
      <w:r>
        <w:t xml:space="preserve">This is what lets the frontend be built now without waiting, and connected later without rework.</w:t>
      </w:r>
    </w:p>
    <w:p>
      <w:pPr>
        <w:pStyle w:val="Heading1"/>
      </w:pPr>
      <w:r>
        <w:t xml:space="preserve">10. Deliverables</w:t>
      </w:r>
    </w:p>
    <w:p>
      <w:pPr>
        <w:pStyle w:val="ListParagraph"/>
        <w:numPr>
          <w:ilvl w:val="0"/>
          <w:numId w:val="2"/>
        </w:numPr>
        <w:spacing w:after="60" w:line="264"/>
      </w:pPr>
      <w:r>
        <w:t xml:space="preserve">A web-based dashboard implementing all screens in Section 5 with role-based access (Section 3).</w:t>
      </w:r>
    </w:p>
    <w:p>
      <w:pPr>
        <w:pStyle w:val="ListParagraph"/>
        <w:numPr>
          <w:ilvl w:val="0"/>
          <w:numId w:val="2"/>
        </w:numPr>
        <w:spacing w:after="60" w:line="264"/>
      </w:pPr>
      <w:r>
        <w:t xml:space="preserve">A mock-data module and API-adapter layer enabling full operation before backends exist (Sections 8–9).</w:t>
      </w:r>
    </w:p>
    <w:p>
      <w:pPr>
        <w:pStyle w:val="ListParagraph"/>
        <w:numPr>
          <w:ilvl w:val="0"/>
          <w:numId w:val="2"/>
        </w:numPr>
        <w:spacing w:after="60" w:line="264"/>
      </w:pPr>
      <w:r>
        <w:t xml:space="preserve">This integration contract (Section 7) as the agreed interface with the Database and Forecasting roles.</w:t>
      </w:r>
    </w:p>
    <w:p>
      <w:pPr>
        <w:pStyle w:val="ListParagraph"/>
        <w:numPr>
          <w:ilvl w:val="0"/>
          <w:numId w:val="2"/>
        </w:numPr>
        <w:spacing w:after="60" w:line="264"/>
      </w:pPr>
      <w:r>
        <w:t xml:space="preserve">Supporting system-design artefacts per the role proposal: use-case diagram, data-flow diagrams, component diagram, and an SRS.</w:t>
      </w:r>
    </w:p>
    <w:p>
      <w:pPr>
        <w:pStyle w:val="ListParagraph"/>
        <w:numPr>
          <w:ilvl w:val="0"/>
          <w:numId w:val="2"/>
        </w:numPr>
        <w:spacing w:after="60" w:line="264"/>
      </w:pPr>
      <w:r>
        <w:t xml:space="preserve">Loading/empty/error states, responsive layout, and the uncertainty-visualization convention as standard across the app.</w:t>
      </w:r>
    </w:p>
    <w:p>
      <w:pPr>
        <w:spacing w:after="60"/>
      </w:pPr>
      <w:r>
        <w:t xml:space="preserve"/>
      </w:r>
    </w:p>
    <w:p>
      <w:pPr>
        <w:pBdr>
          <w:top w:val="single" w:color="2E5AAC" w:sz="6" w:space="8"/>
        </w:pBdr>
        <w:spacing w:before="200"/>
      </w:pPr>
      <w:r>
        <w:rPr>
          <w:i/>
          <w:iCs/>
          <w:color w:val="595959"/>
          <w:sz w:val="18"/>
          <w:szCs w:val="18"/>
        </w:rPr>
        <w:t xml:space="preserve">End of Scope of Work — v1.0 (draft). Endpoint shapes are proposed and open to revision with the Database and Forecasting roles.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4"/>
        <w:szCs w:val="14"/>
      </w:rPr>
      <w:t xml:space="preserve">Scope of Work · Dashboard Frontend · Intelligent Inventory Forecasting &amp; Sales Analytics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E5AAC"/>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F3864"/>
      <w:sz w:val="25"/>
      <w:szCs w:val="25"/>
    </w:rPr>
  </w:style>
  <w:style w:type="paragraph" w:styleId="Heading3">
    <w:name w:val="Heading 3"/>
    <w:basedOn w:val="Normal"/>
    <w:next w:val="Normal"/>
    <w:qFormat/>
    <w:pPr>
      <w:spacing w:after="60" w:before="14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Work — Dashboard &amp; Visualization Frontend</dc:title>
  <dc:creator>Dennis Mbuno</dc:creator>
  <cp:lastModifiedBy>Un-named</cp:lastModifiedBy>
  <cp:revision>1</cp:revision>
  <dcterms:created xsi:type="dcterms:W3CDTF">2026-05-28T09:59:09.542Z</dcterms:created>
  <dcterms:modified xsi:type="dcterms:W3CDTF">2026-05-28T09:59:09.543Z</dcterms:modified>
</cp:coreProperties>
</file>

<file path=docProps/custom.xml><?xml version="1.0" encoding="utf-8"?>
<Properties xmlns="http://schemas.openxmlformats.org/officeDocument/2006/custom-properties" xmlns:vt="http://schemas.openxmlformats.org/officeDocument/2006/docPropsVTypes"/>
</file>