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Next Biz Signal: Federated Learning Middleware for Heterogeneous Swarm Robots</w:t>
      </w:r>
    </w:p>
    <w:p>
      <w:r>
        <w:t>Global Business Trend &amp; Valuation Report (2026-02-23 / Lang: ZH-HANS)</w:t>
      </w:r>
    </w:p>
    <w:p>
      <w:pPr>
        <w:pStyle w:val="Heading1"/>
      </w:pPr>
      <w:r>
        <w:t>1. Nr-NPV Valuation Chart</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이기종_군집_로봇을_위한_온디바이스_AI_기반_실시간_연합학습_미들웨어_NrNPV_Chart.png"/>
                    <pic:cNvPicPr/>
                  </pic:nvPicPr>
                  <pic:blipFill>
                    <a:blip r:embed="rId9"/>
                    <a:stretch>
                      <a:fillRect/>
                    </a:stretch>
                  </pic:blipFill>
                  <pic:spPr>
                    <a:xfrm>
                      <a:off x="0" y="0"/>
                      <a:ext cx="5486400" cy="3291840"/>
                    </a:xfrm>
                    <a:prstGeom prst="rect"/>
                  </pic:spPr>
                </pic:pic>
              </a:graphicData>
            </a:graphic>
          </wp:inline>
        </w:drawing>
      </w:r>
    </w:p>
    <w:p>
      <w:pPr>
        <w:pStyle w:val="Heading1"/>
      </w:pPr>
      <w:r>
        <w:t>2. Master Script &amp; Analysis</w:t>
      </w:r>
    </w:p>
    <w:p>
      <w:r>
        <w:t>이 대본을 중화권(중국, 홍콩, 싱가포르 등)의 최상위 벤처캐피탈(Top-tier VC) 파트너들이 실제 투자 심의나 파트너 회의에서 사용하는 **고급 비즈니스 네이티브 용어(VC Jargon)**를 활용하여 완벽하게 의역(Localization)한 버전입니다. 직역을 피하고, 중화권 벤처 생태계의 문맥에 맞게 전문성을 극대화했습니다.</w:t>
        <w:br/>
        <w:br/>
        <w:t>---</w:t>
        <w:br/>
        <w:br/>
        <w:t>欢迎来到 Next Biz Signal。我们致力于为5人以下的精英微型创投团队（Micro-founder teams）提供穿越周期的生存法则。基于全球搜索热度与底层专利图谱的量化分析，今天我们将发布“五年期前沿科技预测”。本期的核心标的（Target Signal）是：**面向异构集群机器人的端侧AI实时联邦学习中间件（On-device AI-based real-time federated learning middleware for heterogeneous swarm robots）**。</w:t>
        <w:br/>
        <w:br/>
        <w:t>目前，在硅谷与波士顿的机器人产业集群中，有一项处于隐匿模式（Stealth mode）却正被全球顶级VC（Smart Money）疯狂抢筹的底层技术。</w:t>
        <w:br/>
        <w:br/>
        <w:t>设想这样一个应用场景（Use Case）：在超大型智慧物流枢纽，或是通信基础设施瘫痪的灾区，大疆的无人机、波士顿动力的机器狗，以及亚马逊的AGV（自动导引车）被同时部署。它们受制于各自独立的硬件架构、底层OS和通信协议。这就像一群语言不通的工人，在没有统一调度架构的情况下强行协作，形成了严重的数据孤岛（Data Silos）。</w:t>
        <w:br/>
        <w:br/>
        <w:t>传统的解决方案高度依赖中心化云架构（Centralized Cloud）进行统筹。但这种模式存在致命的痛点（Pain Point）：数十台机器人实时并发的高清视频流和多模态传感器数据，会引发严重的网络延迟（Latency）。在关键任务（Mission-critical）中，哪怕0.1秒的延迟也会导致灾难性的碰撞事故。此外，国防级技术或核心工厂的敏感数据在云端往返，极易触发严重的数据合规与安全风险。</w:t>
        <w:br/>
        <w:br/>
        <w:t>彻底打破这一算力与通信瓶颈（Bottleneck）的破局点，正是我们今天聚焦的“端侧AI实时联邦学习中间件”。</w:t>
        <w:br/>
        <w:br/>
        <w:t>拆解这个硬核概念，其底层逻辑分为三层：第一，**端侧AI（Edge AI）**。机器人不再将海量原始数据回传云端，而是依托本地算力（Edge Compute）进行实时感知与决策。第二，**实时联邦学习（Real-time Federated Learning）**。当机器人A掌握了避障新策略，它不会共享庞大的视频流，而是仅提取轻量化的“模型权重（Model Weights）”，与异构的机器人B和C进行实时同步。第三，**中间件（Middleware）**。作为打通底层硬件与上层应用的“软件桥梁”，它实现了跨厂商、跨协议的无缝互操作性（Interoperability）。</w:t>
        <w:br/>
        <w:br/>
        <w:t>我们的专利图谱与全球市场量化模型揭示了一个极具爆发力的TAM（总可达市场）：该中间件所切入的全球机器人AI软件市场规模高达45万亿韩元。更令人兴奋的是其增长势能——高达32.5%的CAGR（复合年增长率），这在当前的TMT赛道中是极为罕见的超额收益（Alpha）信号。</w:t>
        <w:br/>
        <w:br/>
        <w:t>那么，一个5人以下的精英团队以此切入，其估值逻辑（Valuation Logic）是怎样的？据 Next Biz Signal 投研团队测算，该商业模式的 Nr-NPV（非风险调整后净现值，即早期合理估值）在50亿韩元左右。对于一家早期深科技（Deep-tech）初创企业而言，这是一个非常扎实的起步基准（Baseline）。</w:t>
        <w:br/>
        <w:br/>
        <w:t>但请注意，一旦您的团队成功攻克异构机器人间的通信延迟壁垒，并将该中间件成功打入全球头部机器人制造商或集成商的供应链体系，完成技术去风险化（De-risking）后，其 r-NPV（风险调整后净现值）将呈指数级跃升至300亿韩元。这是无需重资产建厂、无需触碰硬件制造的极客软件团队所能撬动的极致杠杆（Maximum Leverage）。</w:t>
        <w:br/>
        <w:br/>
        <w:t>为什么我们强烈建议5人以下的精锐团队切入这个看似宏大的机器人赛道？</w:t>
        <w:br/>
        <w:br/>
        <w:t>因为传统的硬件机器人产业属于典型的重资产（Capital-intensive）模式，对资金、供应链和人力的消耗极大，初创企业的进入壁垒极高。但“中间件”截然不同，它是纯粹的软件、AI算法与底层优化的博弈。只要您能输出标准化的API和SDK，全球的硬件厂商都会自愿成为您的客户，并融入您的平台生态（Platform Ecosystem）。正如当年微软通过Windows系统一统PC江湖，您正在构建的是主导“异构机器人神经网络”的全新底层基础设施（Infrastructure）。</w:t>
        <w:br/>
        <w:br/>
        <w:t>那么，GTM（走向市场）策略和商业化（Monetization）路径该如何设计？我们的目标客群非常精准：</w:t>
        <w:br/>
        <w:br/>
        <w:t>首先是 **B2B领域的智慧物流与先进制造（Smart Manufacturing）**。全球电商巨头和车企早已开始混合部署多Vendor（供应商）的机器人。但缺乏统一的“中枢大脑”让他们痛点频发。对他们而言，您的中间件不是 Nice-to-have（锦上添花），而是 Must-have（刚需）。商业模式上，可以采用系统集成时的 License（授权费）加上按机器人节点收费的 SaaS（年度订阅）模式。</w:t>
        <w:br/>
        <w:br/>
        <w:t>其次是 **B2G领域的国防军工与应急救援**。在战场或火灾等通信基站瘫痪的离线边缘（Offline Edge）场景中，您的技术能让异构的无人机和侦察机器人在零延迟下进行地形与威胁数据的联邦学习，完美执行任务。这是一个各国政府愿意开出“空白支票（Blank Check）”来买单的颠覆性创新市场。</w:t>
        <w:br/>
        <w:br/>
        <w:t>针对5人以下的精英创投团队，Next Biz Signal 提供以下极具实操性的 Action Plan（行动指南）：</w:t>
        <w:br/>
        <w:br/>
        <w:t>第一，**拒绝宏大叙事（Don't boil the ocean）**。不要妄图一开始就整合所有机器人。请先聚焦打造一个 MVP（最小可行性产品），例如仅实现仓储AGV与盘点无人机这两种异构设备的实时联邦学习API。切入点必须“窄而深”。</w:t>
        <w:br/>
        <w:br/>
        <w:t>第二，**端侧AI的核心壁垒在于“轻量化”**。请将团队所有研发资源倾注于超轻量级联邦学习模型的压缩与优化上，绝不能过度消耗机器人的电池与边缘算力。低算力消耗、极致通信效率的算法，就是你们最深的护城河（Moat）。</w:t>
        <w:br/>
        <w:br/>
        <w:t>第三，**避开与硬件初创公司的直接竞争**。相反，应将大型SI（系统集成商）或电信运营商锁定为首批战略合作伙伴（Strategic Partners），签署B2B授权协议。借助他们的全球销售网络（Sales Pipeline）来实现你们中间件的快速 Scale-up（规模化扩张）。</w:t>
        <w:br/>
        <w:br/>
        <w:t>技术的拐点（Inflection Point）已然显现。硬件为王的时代正在落幕，由软件定义、统领机器人神经网络的“大一统时代”已经开启。您准备好拥抱这场范式转移（Paradigm Shift）了吗？</w:t>
        <w:br/>
        <w:br/>
        <w:t>如果您渴望将这一颠覆性的商业模式率先引入您的本土市场，建立先发垄断优势（First-mover Advantage）；如果您需要的不仅是宏观洞察，而是深度的商业落地与技术转移（Tech Transfer）孵化，请立即通过屏幕下方描述栏中的 Next Biz Signal 全球合伙人邮箱与我们取得联系。我们将成为指引您团队走向成功的罗盘。这里是 Next Biz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