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2025년 대학혁신지원사업 제5차 사업운영위원회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sz w:val="19"/>
              </w:rPr>
              <w:t>일시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2026. 3. 10.(화) 14:00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장소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본관 3층 소회의실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참석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위원장(기획부총장) 외 위원 8명, 간사(성과관리팀장)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안건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① 2025 하반기 성과 점검 및 성과보고서 작성 방향  ② 미달 지표 대응  ③ 기타</w:t>
            </w:r>
          </w:p>
        </w:tc>
      </w:tr>
    </w:tbl>
    <w:p/>
    <w:p>
      <w:r>
        <w:rPr>
          <w:b/>
        </w:rPr>
        <w:t>1. 성과관리팀 보고 요지</w:t>
      </w:r>
    </w:p>
    <w:p>
      <w:r>
        <w:t>- 2025 하반기 국고 집행액은 약 39.0억 원으로 집행률 97.4% 수준임(성과관리팀 잠정 집계).</w:t>
      </w:r>
    </w:p>
    <w:p>
      <w:r>
        <w:t>- 지표 실적은 부서별 제출값을 취합 중이며, 일부 부서 자료는 단위 확인이 필요함.</w:t>
      </w:r>
    </w:p>
    <w:p/>
    <w:p>
      <w:r>
        <w:rPr>
          <w:b/>
        </w:rPr>
        <w:t>2. 논의 및 결정 사항</w:t>
      </w:r>
    </w:p>
    <w:p>
      <w:r>
        <w:t>(1) 하반기(연차) 성과보고서는 성과관리팀이 작성하여 3. 31.까지 제출한다.</w:t>
      </w:r>
    </w:p>
    <w:p>
      <w:r>
        <w:t>(2) 총장 보고용 1쪽 요약본을 별도 작성하여 3. 24.(화)까지 보고한다.</w:t>
      </w:r>
    </w:p>
    <w:p>
      <w:r>
        <w:t>(3) 집행잔액(국고) 반납과 이월 중 선택 → 관리기관 지침 확인 후 결정</w:t>
      </w:r>
    </w:p>
    <w:p>
      <w:r>
        <w:t>(4) 우수사례는 '학생성공센터 운영'과 '산학 캡스톤디자인' 2건을 수록한다.</w:t>
      </w:r>
    </w:p>
    <w:p>
      <w:r>
        <w:t>(5) 재학생 충원율 미달은 편입학 모집 확대(2026-1학기 +40명)로 대응한다.</w:t>
      </w:r>
    </w:p>
    <w:p>
      <w:r>
        <w:t>(6) 2026년 비교과 이수율 목표를 42%로 상향하는 안 → 차기 회의 재논의</w:t>
      </w:r>
    </w:p>
    <w:p>
      <w:r>
        <w:t>(7) 중도탈락률 상승(5.1%)은 1학년 학업경고자 대상 집중 상담을 신설하여 대응한다.</w:t>
      </w:r>
    </w:p>
    <w:p>
      <w:r>
        <w:t>(8) 학과 공유는 개인정보와 단위과제별 집행 세부내역을 제외한 요약본으로 한다.</w:t>
      </w:r>
    </w:p>
    <w:p/>
    <w:p>
      <w:r>
        <w:rPr>
          <w:b/>
        </w:rPr>
        <w:t>3. 기타</w:t>
      </w:r>
    </w:p>
    <w:p>
      <w:r>
        <w:t>- 차기 회의는 별도 공지. 회의록은 위원 회람 후 확정함.</w:t>
      </w:r>
    </w:p>
    <w:p>
      <w:r>
        <w:t>- 위원 발언 요지(녹취 정리): "보고서에 숫자만 나열하지 말고, 왜 미달했는지와 다음에 무엇을 할지를 분명히 써 달라." (위원장)</w:t>
      </w:r>
    </w:p>
    <w:p/>
    <w:p>
      <w:pPr>
        <w:jc w:val="right"/>
      </w:pPr>
      <w:r>
        <w:t>간사  성과관리팀장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