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문서번호</w:t>
            </w:r>
          </w:p>
        </w:tc>
        <w:tc>
          <w:tcPr>
            <w:tcW w:type="dxa" w:w="216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개정번호</w:t>
            </w:r>
          </w:p>
        </w:tc>
        <w:tc>
          <w:tcPr>
            <w:tcW w:type="dxa" w:w="216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제정일</w:t>
            </w:r>
          </w:p>
        </w:tc>
        <w:tc>
          <w:tcPr>
            <w:tcW w:type="dxa" w:w="216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보안등급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QMS-MAN-003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01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2026-08-01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사내한(Internal)</w:t>
            </w:r>
          </w:p>
        </w:tc>
      </w:tr>
    </w:tbl>
    <w:p/>
    <w:p>
      <w:pPr>
        <w:jc w:val="center"/>
      </w:pPr>
      <w:r>
        <w:rPr>
          <w:b/>
          <w:color w:val="1F3864"/>
          <w:sz w:val="36"/>
        </w:rPr>
        <w:t>문제해결 프로세스(8D) 운영 매뉴얼</w:t>
      </w:r>
    </w:p>
    <w:p>
      <w:pPr>
        <w:jc w:val="center"/>
      </w:pPr>
      <w:r>
        <w:rPr>
          <w:color w:val="606060"/>
          <w:sz w:val="20"/>
        </w:rPr>
        <w:t>양극재 품질관리 시스템(QMS) · 매뉴얼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작성</w:t>
            </w:r>
          </w:p>
        </w:tc>
        <w:tc>
          <w:tcPr>
            <w:tcW w:type="dxa" w:w="288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검토</w:t>
            </w:r>
          </w:p>
        </w:tc>
        <w:tc>
          <w:tcPr>
            <w:tcW w:type="dxa" w:w="288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승인</w:t>
            </w:r>
          </w:p>
        </w:tc>
      </w:tr>
      <w:tr>
        <w:tc>
          <w:tcPr>
            <w:tcW w:type="dxa" w:w="2880"/>
          </w:tcPr>
          <w:p>
            <w:r>
              <w:br/>
              <w:br/>
            </w:r>
          </w:p>
        </w:tc>
        <w:tc>
          <w:tcPr>
            <w:tcW w:type="dxa" w:w="2880"/>
          </w:tcPr>
          <w:p>
            <w:r>
              <w:br/>
              <w:br/>
            </w:r>
          </w:p>
        </w:tc>
        <w:tc>
          <w:tcPr>
            <w:tcW w:type="dxa" w:w="2880"/>
          </w:tcPr>
          <w:p>
            <w:r>
              <w:br/>
              <w:br/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개정번호</w:t>
            </w:r>
          </w:p>
        </w:tc>
        <w:tc>
          <w:tcPr>
            <w:tcW w:type="dxa" w:w="288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개정일</w:t>
            </w:r>
          </w:p>
        </w:tc>
        <w:tc>
          <w:tcPr>
            <w:tcW w:type="dxa" w:w="288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개정 내용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01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2026-08-01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최초 제정</w:t>
            </w:r>
          </w:p>
        </w:tc>
      </w:tr>
    </w:tbl>
    <w:p/>
    <w:p>
      <w:pPr>
        <w:spacing w:before="200"/>
      </w:pPr>
      <w:r>
        <w:rPr>
          <w:b/>
          <w:color w:val="1F3864"/>
          <w:sz w:val="24"/>
        </w:rPr>
        <w:t>1. 목적</w:t>
      </w:r>
    </w:p>
    <w:p>
      <w:r>
        <w:t>품질 이슈 발생 시 원인을 체계적으로 규명하고 재발을 방지하는 8D 문제해결 절차를 정한다.</w:t>
      </w:r>
    </w:p>
    <w:p>
      <w:pPr>
        <w:spacing w:before="200"/>
      </w:pPr>
      <w:r>
        <w:rPr>
          <w:b/>
          <w:color w:val="1F3864"/>
          <w:sz w:val="24"/>
        </w:rPr>
        <w:t>2. 8D 절차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단계</w:t>
            </w:r>
          </w:p>
        </w:tc>
        <w:tc>
          <w:tcPr>
            <w:tcW w:type="dxa" w:w="288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명칭</w:t>
            </w:r>
          </w:p>
        </w:tc>
        <w:tc>
          <w:tcPr>
            <w:tcW w:type="dxa" w:w="288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내용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D1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팀 구성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공정·품질·설비 담당자로 팀 구성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D2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문제 기술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무엇이·언제·어디서·얼마나 발생했는지 데이터로 기술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D3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임시 조치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LOT 격리·출하 보류 등 확산 방지 즉시 시행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D4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근본 원인 분석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공정 이력·데이터 분석으로 근본 원인 규명(5-Why, 특성요인도)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D5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시정조치 선정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근본 원인을 제거하는 영구 대책 선정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D6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시정조치 실행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대책 실행 및 효과를 데이터로 검증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D7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재발 방지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표준·PFMEA·관리계획서 반영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D8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완료·공유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결과 보고 및 팀 기여 인정</w:t>
            </w:r>
          </w:p>
        </w:tc>
      </w:tr>
    </w:tbl>
    <w:p/>
    <w:p>
      <w:pPr>
        <w:spacing w:before="200"/>
      </w:pPr>
      <w:r>
        <w:rPr>
          <w:b/>
          <w:color w:val="1F3864"/>
          <w:sz w:val="24"/>
        </w:rPr>
        <w:t>3. 이슈 등급과 보고 체계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등급</w:t>
            </w:r>
          </w:p>
        </w:tc>
        <w:tc>
          <w:tcPr>
            <w:tcW w:type="dxa" w:w="288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보고 대상</w:t>
            </w:r>
          </w:p>
        </w:tc>
        <w:tc>
          <w:tcPr>
            <w:tcW w:type="dxa" w:w="288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예시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C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팀장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단발성 규격 이탈, 경미한 공정 이상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B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부문장/공장장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반복 발생 이슈, 복수 LOT 영향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A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경영진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고객 유출 우려, 대량 부적합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S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최고경영자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고객 클레임 발생, 안전·법규 관련</w:t>
            </w:r>
          </w:p>
        </w:tc>
      </w:tr>
    </w:tbl>
    <w:p/>
    <w:p>
      <w:pPr>
        <w:pStyle w:val="ListBullet"/>
      </w:pPr>
      <w:r>
        <w:t>품질 경보(Quality Alert)는 등급에 따라 지정된 보고선으로 즉시 전파한다.</w:t>
      </w:r>
    </w:p>
    <w:p>
      <w:pPr>
        <w:pStyle w:val="ListBullet"/>
      </w:pPr>
      <w:r>
        <w:t>LOT 위험등급 시스템의 상위 등급 LOT이 반복되면 이슈 등급 상향을 검토한다.</w:t>
      </w:r>
    </w:p>
    <w:p/>
    <w:p>
      <w:r>
        <w:rPr>
          <w:color w:val="808080"/>
          <w:sz w:val="16"/>
        </w:rPr>
        <w:t>본 문서는 사내 내부용이며 외부 반출을 금지한다. 문서의 최신본 여부는 문서관리 시스템에서 확인한다.</w:t>
      </w:r>
    </w:p>
    <w:sectPr w:rsidR="00FC693F" w:rsidRPr="0006063C" w:rsidSect="00034616">
      <w:pgSz w:w="12240" w:h="15840"/>
      <w:pgMar w:top="1134" w:right="1800" w:bottom="1134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