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QMS-RULE-002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공정능력(Cpk) 평가 규정</w:t>
      </w:r>
    </w:p>
    <w:p>
      <w:pPr>
        <w:jc w:val="center"/>
      </w:pPr>
      <w:r>
        <w:rPr>
          <w:color w:val="606060"/>
          <w:sz w:val="20"/>
        </w:rPr>
        <w:t>양극재 품질관리 시스템(QMS) · 규정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</w:t>
      </w:r>
    </w:p>
    <w:p>
      <w:r>
        <w:t>관리 항목별 공정능력지수(Cpk)의 산출·평가·후속조치 기준을 정한다.</w:t>
      </w:r>
    </w:p>
    <w:p>
      <w:pPr>
        <w:spacing w:before="200"/>
      </w:pPr>
      <w:r>
        <w:rPr>
          <w:b/>
          <w:color w:val="1F3864"/>
          <w:sz w:val="24"/>
        </w:rPr>
        <w:t>2. 산출 기준</w:t>
      </w:r>
    </w:p>
    <w:p>
      <w:pPr>
        <w:pStyle w:val="ListBullet"/>
      </w:pPr>
      <w:r>
        <w:t>Cpk = min(USL − 평균, 평균 − LSL) ÷ 3σ. 단측 규격 항목은 존재하는 규격 쪽 식만 사용한다.</w:t>
      </w:r>
    </w:p>
    <w:p>
      <w:pPr>
        <w:pStyle w:val="ListBullet"/>
      </w:pPr>
      <w:r>
        <w:t>규격값은 관리규격 일람(QMS-RULE-001)을 따르며 임의 규격 사용을 금지한다.</w:t>
      </w:r>
    </w:p>
    <w:p>
      <w:pPr>
        <w:pStyle w:val="ListBullet"/>
      </w:pPr>
      <w:r>
        <w:t>평가는 관리도가 안정 상태임을 확인한 후 수행한다. 불안정 공정의 Cpk는 평가값으로 인정하지 않는다.</w:t>
      </w:r>
    </w:p>
    <w:p>
      <w:pPr>
        <w:spacing w:before="200"/>
      </w:pPr>
      <w:r>
        <w:rPr>
          <w:b/>
          <w:color w:val="1F3864"/>
          <w:sz w:val="24"/>
        </w:rPr>
        <w:t>3. 판정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Cpk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판정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1.33 이상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양호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현행 유지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1.00 ~ 1.33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보통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관리 강화 및 개선 계획 수립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1.00 미만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부족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공정 개선 과제 등록, 검사 강화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해석 지침</w:t>
      </w:r>
    </w:p>
    <w:p>
      <w:pPr>
        <w:pStyle w:val="ListBullet"/>
      </w:pPr>
      <w:r>
        <w:t>Cp(잠재능력)와 Cpk(실제능력)를 함께 보고한다. Cp는 높고 Cpk만 낮으면 중심 조정(셋포인트), 둘 다 낮으면 산포 저감(공정 개선)이 처방이다.</w:t>
      </w:r>
    </w:p>
    <w:p>
      <w:pPr>
        <w:pStyle w:val="ListBullet"/>
      </w:pPr>
      <w:r>
        <w:t>Cpk가 낮은 항목의 순위는 품질 위험 요인의 우선순위로 활용한다.</w:t>
      </w:r>
    </w:p>
    <w:p/>
    <w:p>
      <w:r>
        <w:rPr>
          <w:color w:val="808080"/>
          <w:sz w:val="16"/>
        </w:rPr>
        <w:t>본 문서는 사내 내부용이며 외부 반출을 금지한다. 문서의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