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문서번호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개정번호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제정일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보안등급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QMS-ACT-003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2026-08-02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사내한(Internal)</w:t>
            </w:r>
          </w:p>
        </w:tc>
      </w:tr>
    </w:tbl>
    <w:p/>
    <w:p>
      <w:pPr>
        <w:jc w:val="center"/>
      </w:pPr>
      <w:r>
        <w:rPr>
          <w:b/>
          <w:color w:val="1F3864"/>
          <w:sz w:val="36"/>
        </w:rPr>
        <w:t>드라이룸·제습 설비 점검 절차</w:t>
      </w:r>
    </w:p>
    <w:p>
      <w:pPr>
        <w:jc w:val="center"/>
      </w:pPr>
      <w:r>
        <w:rPr>
          <w:color w:val="606060"/>
          <w:sz w:val="20"/>
        </w:rPr>
        <w:t>양극재 품질관리 시스템(QMS) · 조치 절차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작성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검토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승인</w:t>
            </w:r>
          </w:p>
        </w:tc>
      </w:tr>
      <w:tr>
        <w:tc>
          <w:tcPr>
            <w:tcW w:type="dxa" w:w="2880"/>
          </w:tcPr>
          <w:p>
            <w:r>
              <w:br/>
              <w:br/>
            </w:r>
          </w:p>
        </w:tc>
        <w:tc>
          <w:tcPr>
            <w:tcW w:type="dxa" w:w="2880"/>
          </w:tcPr>
          <w:p>
            <w:r>
              <w:br/>
              <w:br/>
            </w:r>
          </w:p>
        </w:tc>
        <w:tc>
          <w:tcPr>
            <w:tcW w:type="dxa" w:w="2880"/>
          </w:tcPr>
          <w:p>
            <w:r>
              <w:br/>
              <w:br/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개정번호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개정일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 내용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2026-08-02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최초 제정</w:t>
            </w:r>
          </w:p>
        </w:tc>
      </w:tr>
    </w:tbl>
    <w:p/>
    <w:p>
      <w:pPr>
        <w:spacing w:before="200"/>
      </w:pPr>
      <w:r>
        <w:rPr>
          <w:b/>
          <w:color w:val="1F3864"/>
          <w:sz w:val="24"/>
        </w:rPr>
        <w:t>1. 목적·발동 조건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발동 조건</w:t>
            </w:r>
          </w:p>
        </w:tc>
      </w:tr>
      <w:tr>
        <w:tc>
          <w:tcPr>
            <w:tcW w:type="dxa" w:w="8640"/>
          </w:tcPr>
          <w:p>
            <w:r/>
            <w:r>
              <w:rPr>
                <w:b w:val="0"/>
                <w:sz w:val="18"/>
              </w:rPr>
              <w:t>공정 습도가 관리 목표를 지속 상회 또는 상승 추세</w:t>
            </w:r>
          </w:p>
        </w:tc>
      </w:tr>
      <w:tr>
        <w:tc>
          <w:tcPr>
            <w:tcW w:type="dxa" w:w="8640"/>
          </w:tcPr>
          <w:p>
            <w:r/>
            <w:r>
              <w:rPr>
                <w:b w:val="0"/>
                <w:sz w:val="18"/>
              </w:rPr>
              <w:t>습도 규격(30~70%) 이탈 LOT 발생</w:t>
            </w:r>
          </w:p>
        </w:tc>
      </w:tr>
      <w:tr>
        <w:tc>
          <w:tcPr>
            <w:tcW w:type="dxa" w:w="8640"/>
          </w:tcPr>
          <w:p>
            <w:r/>
            <w:r>
              <w:rPr>
                <w:b w:val="0"/>
                <w:sz w:val="18"/>
              </w:rPr>
              <w:t>우기 진입 등 외기 부하 증가 시점의 예방 점검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역할</w:t>
            </w:r>
          </w:p>
        </w:tc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책임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설비 담당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제습기·필터·센서 점검 주관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생산 담당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도어 운용·작업 동선 관리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품질 담당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이상 구간 LOT 검사 강화 판정</w:t>
            </w:r>
          </w:p>
        </w:tc>
      </w:tr>
    </w:tbl>
    <w:p/>
    <w:p>
      <w:pPr>
        <w:spacing w:before="200"/>
      </w:pPr>
      <w:r>
        <w:rPr>
          <w:b/>
          <w:color w:val="1F3864"/>
          <w:sz w:val="24"/>
        </w:rPr>
        <w:t>2. 절차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단계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작업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기준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제습기 상태 확인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가동률·경보·제상 주기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필터 점검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차압 기준 초과 시 교체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도어·기밀 점검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개폐 기록, 패킹, 인터록 동작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센서 교정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기준기 대조, 편차 초과 시 교정·교체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부하 재평가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외기 조건 변화 시 제습 용량 대비 부하 재계산</w:t>
            </w:r>
          </w:p>
        </w:tc>
      </w:tr>
    </w:tbl>
    <w:p/>
    <w:p>
      <w:pPr>
        <w:spacing w:before="200"/>
      </w:pPr>
      <w:r>
        <w:rPr>
          <w:b/>
          <w:color w:val="1F3864"/>
          <w:sz w:val="24"/>
        </w:rPr>
        <w:t>3. 완료 기준</w:t>
      </w:r>
    </w:p>
    <w:p>
      <w:pPr>
        <w:pStyle w:val="ListBullet"/>
      </w:pPr>
      <w:r>
        <w:t>조치 후 24시간 평균 습도 50% 이하 회복</w:t>
      </w:r>
    </w:p>
    <w:p>
      <w:pPr>
        <w:pStyle w:val="ListBullet"/>
      </w:pPr>
      <w:r>
        <w:t>일중 피크 60% 이하</w:t>
      </w:r>
    </w:p>
    <w:p>
      <w:pPr>
        <w:spacing w:before="200"/>
      </w:pPr>
      <w:r>
        <w:rPr>
          <w:b/>
          <w:color w:val="1F3864"/>
          <w:sz w:val="24"/>
        </w:rPr>
        <w:t>4. 현장 참고</w:t>
      </w:r>
    </w:p>
    <w:p>
      <w:r>
        <w:t>습도 조치의 효과는 즉시 나타나지 않는다 — 룸 전체 치환에 수 시간이 걸리므로 조치 직후 값이 아니라 24시간 추이로 판정한다. 이상 구간 생산 LOT 목록은 품질팀에 통보한다.</w:t>
      </w:r>
    </w:p>
    <w:p>
      <w:pPr>
        <w:spacing w:before="200"/>
      </w:pPr>
      <w:r>
        <w:rPr>
          <w:b/>
          <w:color w:val="1F3864"/>
          <w:sz w:val="24"/>
        </w:rPr>
        <w:t>5. 기록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기록 항목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기재 내용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보존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발생 일시·LOT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대상 LOT id, 발생·발견 시각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3년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원인·판단 근거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확인한 데이터·이력과 판정 논리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3년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조치·결과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수행 조치, 완료 확인 결과, 담당자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3년</w:t>
            </w:r>
          </w:p>
        </w:tc>
      </w:tr>
    </w:tbl>
    <w:p/>
    <w:p>
      <w:r>
        <w:rPr>
          <w:color w:val="808080"/>
          <w:sz w:val="16"/>
        </w:rPr>
        <w:t>본 문서는 사내 내부용이며 외부 반출을 금지한다. 최신본 여부는 문서관리 시스템에서 확인한다.</w:t>
      </w:r>
    </w:p>
    <w:sectPr w:rsidR="00FC693F" w:rsidRPr="0006063C" w:rsidSect="00034616"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