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QMS-ACT-004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마그넷 필터 세척·교체 절차</w:t>
      </w:r>
    </w:p>
    <w:p>
      <w:pPr>
        <w:jc w:val="center"/>
      </w:pPr>
      <w:r>
        <w:rPr>
          <w:color w:val="606060"/>
          <w:sz w:val="20"/>
        </w:rPr>
        <w:t>양극재 품질관리 시스템(QMS) · 조치 절차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목적·발동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발동 조건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금속 이물 상한(0.045) 근접·초과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정기 세척 주기 도래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설비 정비 직후(마모분 유입 가능 구간)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역할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책임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설비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필터 인출·세척·교체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생산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라인 정지·격리, 초물 생산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품질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초물 판정, 주기 재평가 승인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2.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단계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작업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포인트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라인 정지·격리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필터 구간 통과분 LOT 식별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필터 인출·포집량 확인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포집량과 성상(마모분/원료성/스패터) 기록 — 성상이 원인 추적의 핵심 단서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세척 또는 교체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자력 저하 확인 시 세척이 아니라 교체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재장착·초물 확인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재가동 첫 LOT은 세척 잔여물 가능성 — 이물 측정 별도 실시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주기 재평가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포집량 과다 시 세척 주기 단축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완료 기준</w:t>
      </w:r>
    </w:p>
    <w:p>
      <w:pPr>
        <w:pStyle w:val="ListBullet"/>
      </w:pPr>
      <w:r>
        <w:t>재가동 초물 LOT 금속 이물 정상</w:t>
      </w:r>
    </w:p>
    <w:p>
      <w:pPr>
        <w:pStyle w:val="ListBullet"/>
      </w:pPr>
      <w:r>
        <w:t>포집물 성상 기록 완료</w:t>
      </w:r>
    </w:p>
    <w:p>
      <w:pPr>
        <w:spacing w:before="200"/>
      </w:pPr>
      <w:r>
        <w:rPr>
          <w:b/>
          <w:color w:val="1F3864"/>
          <w:sz w:val="24"/>
        </w:rPr>
        <w:t>4. 현장 참고</w:t>
      </w:r>
    </w:p>
    <w:p>
      <w:r>
        <w:t>필터는 '막힐 때까지 쓰는' 부품이 아니라 '포화되기 전에 비우는' 부품이다 — 포집량 추세를 보고 주기를 당기는 것이 이물 사고 예방의 핵심이다. 마모분 성상 확인 시 해당 설비(교반 날개·배관) 점검을 연계 발동한다.</w:t>
      </w:r>
    </w:p>
    <w:p>
      <w:pPr>
        <w:spacing w:before="200"/>
      </w:pPr>
      <w:r>
        <w:rPr>
          <w:b/>
          <w:color w:val="1F3864"/>
          <w:sz w:val="24"/>
        </w:rPr>
        <w:t>5.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