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문서번호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제정일</w:t>
            </w:r>
          </w:p>
        </w:tc>
        <w:tc>
          <w:tcPr>
            <w:tcW w:type="dxa" w:w="216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보안등급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QMS-GUD-004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사내한(Internal)</w:t>
            </w:r>
          </w:p>
        </w:tc>
      </w:tr>
    </w:tbl>
    <w:p/>
    <w:p>
      <w:pPr>
        <w:jc w:val="center"/>
      </w:pPr>
      <w:r>
        <w:rPr>
          <w:b/>
          <w:color w:val="1F3864"/>
          <w:sz w:val="36"/>
        </w:rPr>
        <w:t>잔류 리튬 상승 트러블슈팅 가이드</w:t>
      </w:r>
    </w:p>
    <w:p>
      <w:pPr>
        <w:jc w:val="center"/>
      </w:pPr>
      <w:r>
        <w:rPr>
          <w:color w:val="606060"/>
          <w:sz w:val="20"/>
        </w:rPr>
        <w:t>양극재 품질관리 시스템(QMS) · 노하우 가이드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작성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검토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승인</w:t>
            </w:r>
          </w:p>
        </w:tc>
      </w:tr>
      <w:tr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  <w:tc>
          <w:tcPr>
            <w:tcW w:type="dxa" w:w="2880"/>
          </w:tcPr>
          <w:p>
            <w:r>
              <w:br/>
              <w:br/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개정번호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개정일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개정 내용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2026-08-02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최초 제정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1. 목적·적용 범위</w:t>
      </w:r>
    </w:p>
    <w:p>
      <w:r>
        <w:t>잔류 리튬 실측(또는 예측)이 상한 4,000ppm에 근접·초과할 때의 진단 순서와 조치 기준을 정한다. 고객사 전극 공정의 슬러리 겔화·가스 발생으로 직결되는 고객 규격 항목이다.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역할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책임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생산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배합·소성 이력 1차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분석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실측 우선순위 조정, 재측정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품질 담당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출하 보류·처분 판정, 수세 검토 상정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2. 진단 순서 — 원인 3대장을 차례로 소거한다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순서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확인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판단 기준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배합 기록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리튬 투입비(Li/Me)가 표준 대비 과잉인지, 계량·저울 교정 기록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소성 이력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소성온도 목표(800°C) 대비 저온 여부, 공정시간 표준(72분) 대비 부족 여부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환경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소성 후 보관·이송 구간 습도 상승 여부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3. 원인별 조치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원인</w:t>
            </w:r>
          </w:p>
        </w:tc>
        <w:tc>
          <w:tcPr>
            <w:tcW w:type="dxa" w:w="432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조치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배합비 과잉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배합비 재검토 절차(QMS-ACT-002) 발동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저온 소성·시간 부족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소성로 점검 절차(QMS-ACT-001), 공정시간 기록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고습 노출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드라이룸 점검(QMS-ACT-003), 보관 구간 습도 이력 확인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복합·불명 / 반복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수세(washing) 공정 검토를 품질회의 상정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4. 예측 시스템과의 연계 운영</w:t>
      </w:r>
    </w:p>
    <w:p>
      <w:pPr>
        <w:pStyle w:val="ListBullet"/>
      </w:pPr>
      <w:r>
        <w:t>예측값이 상한에 근접한 LOT(여유 300ppm 미만)은 실측 결과를 기다리지 말고 분석 우선순위를 당겨 확정한다 — 예측은 빠르고 실측은 확실하다. 둘을 조합하는 것이 운영이다.</w:t>
      </w:r>
    </w:p>
    <w:p>
      <w:pPr>
        <w:pStyle w:val="ListBullet"/>
      </w:pPr>
      <w:r>
        <w:t>예측과 실측의 차이를 기록한다. 차이가 커지는 추세면 모델 재학습 검토를 요청한다.</w:t>
      </w:r>
    </w:p>
    <w:p>
      <w:pPr>
        <w:spacing w:before="200"/>
      </w:pPr>
      <w:r>
        <w:rPr>
          <w:b/>
          <w:color w:val="1F3864"/>
          <w:sz w:val="24"/>
        </w:rPr>
        <w:t>5. 현장 노하우</w:t>
      </w:r>
    </w:p>
    <w:p>
      <w:pPr>
        <w:pStyle w:val="ListBullet"/>
      </w:pPr>
      <w:r>
        <w:t>잔류 리튬은 단일 원인보다 복합이 흔하다 — '배합도 약간 과했고 소성도 약간 낮았다'가 전형이다. 원인 하나를 찾았다고 조사를 멈추지 않는다.</w:t>
      </w:r>
    </w:p>
    <w:p>
      <w:pPr>
        <w:pStyle w:val="ListBullet"/>
      </w:pPr>
      <w:r>
        <w:t>배합 이상이 잔류 리튬으로 나타나기까지 소성·측정의 시차가 있다 — 조사 범위는 발생 LOT보다 하루 앞까지 잡는다.</w:t>
      </w:r>
    </w:p>
    <w:p>
      <w:pPr>
        <w:pStyle w:val="ListBullet"/>
      </w:pPr>
      <w:r>
        <w:t>상한 초과가 반복되면 개별 조치가 아니라 공정능력 문제로 전환해 다룬다(QMS-RULE-002).</w:t>
      </w:r>
    </w:p>
    <w:p>
      <w:pPr>
        <w:spacing w:before="200"/>
      </w:pPr>
      <w:r>
        <w:rPr>
          <w:b/>
          <w:color w:val="1F3864"/>
          <w:sz w:val="24"/>
        </w:rPr>
        <w:t>6. 기록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기록 항목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기재 내용</w:t>
            </w:r>
          </w:p>
        </w:tc>
        <w:tc>
          <w:tcPr>
            <w:tcW w:type="dxa" w:w="2880"/>
            <w:shd w:val="clear" w:fill="D9E2F3"/>
          </w:tcPr>
          <w:p>
            <w:pPr>
              <w:jc w:val="center"/>
            </w:pPr>
            <w:r/>
            <w:r>
              <w:rPr>
                <w:b/>
                <w:color w:val="1F3864"/>
                <w:sz w:val="18"/>
              </w:rPr>
              <w:t>보존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발생 일시·LOT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대상 LOT id, 발생·발견 시각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원인·판단 근거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확인한 데이터·이력과 판정 논리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조치·결과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수행 조치, 완료 확인 결과, 담당자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3년</w:t>
            </w:r>
          </w:p>
        </w:tc>
      </w:tr>
    </w:tbl>
    <w:p/>
    <w:p>
      <w:pPr>
        <w:spacing w:before="200"/>
      </w:pPr>
      <w:r>
        <w:rPr>
          <w:b/>
          <w:color w:val="1F3864"/>
          <w:sz w:val="24"/>
        </w:rPr>
        <w:t>7. 관련 문서</w:t>
      </w:r>
    </w:p>
    <w:p>
      <w:r>
        <w:t>잔류 리튬 SOP(QMS-SOP-001), 배합비 재검토(QMS-ACT-002), 출하 보류·해제(QMS-ACT-006)</w:t>
      </w:r>
    </w:p>
    <w:p>
      <w:r>
        <w:rPr>
          <w:color w:val="808080"/>
          <w:sz w:val="16"/>
        </w:rPr>
        <w:t>본 문서는 사내 내부용이며 외부 반출을 금지한다. 최신본 여부는 문서관리 시스템에서 확인한다.</w:t>
      </w:r>
    </w:p>
    <w:sectPr w:rsidR="00FC693F" w:rsidRPr="0006063C" w:rsidSect="00034616">
      <w:pgSz w:w="12240" w:h="15840"/>
      <w:pgMar w:top="1134" w:right="1800" w:bottom="11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