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문서번호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제정일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보안등급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QMS-RULE-005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사내한(Internal)</w:t>
            </w:r>
          </w:p>
        </w:tc>
      </w:tr>
    </w:tbl>
    <w:p/>
    <w:p>
      <w:pPr>
        <w:jc w:val="center"/>
      </w:pPr>
      <w:r>
        <w:rPr>
          <w:b/>
          <w:color w:val="1F3864"/>
          <w:sz w:val="36"/>
        </w:rPr>
        <w:t>4M 변경 관리 규정</w:t>
      </w:r>
    </w:p>
    <w:p>
      <w:pPr>
        <w:jc w:val="center"/>
      </w:pPr>
      <w:r>
        <w:rPr>
          <w:color w:val="606060"/>
          <w:sz w:val="20"/>
        </w:rPr>
        <w:t>양극재 품질관리 시스템(QMS) · 규정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작성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검토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개정일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 내용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최초 제정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1. 목적·적용 범위</w:t>
      </w:r>
    </w:p>
    <w:p>
      <w:r>
        <w:t>공정 변경(4M: Man·Machine·Material·Method)의 신고·승인·검증 절차를 정한다. 품질 이상의 상당수는 '무언가 바뀐 직후'에 발생한다 — 변경을 기록하지 않으면 원인 추적이 불가능하다.</w:t>
      </w:r>
    </w:p>
    <w:p>
      <w:pPr>
        <w:spacing w:before="200"/>
      </w:pPr>
      <w:r>
        <w:rPr>
          <w:b/>
          <w:color w:val="1F3864"/>
          <w:sz w:val="24"/>
        </w:rPr>
        <w:t>2. 4M 변경의 정의와 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구분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예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위험 신호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Man(사람)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작업자 교체, 신규 투입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교육 미완료 상태 투입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Machine(설비)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히터·필터 교체, 정비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정비 후 초물 미확인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Material(원료)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원료 로트·공급사 변경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성적서 미확인 투입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Method(방법)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배합비·소성 조건·측정법 변경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표준 미개정 상태의 임의 변경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3. 절차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단계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 신고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변경 전 변경 내용·사유·예상 영향을 신고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 승인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품질 영향 평가 후 승인 (Method 변경은 표준 개정 필수)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 식별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변경 후 첫 생산 LOT을 '변경 초물'로 식별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4. 검증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초물 검사 강화 — 정상 확인까지 표준 샘플링으로 전환 금지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5. 기록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변경 이력을 LOT과 연결해 기록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4. 운영 원칙</w:t>
      </w:r>
    </w:p>
    <w:p>
      <w:pPr>
        <w:pStyle w:val="ListBullet"/>
      </w:pPr>
      <w:r>
        <w:t>'작은 변경'은 없다 — 신고 없는 변경이 가장 큰 변경이다.</w:t>
      </w:r>
    </w:p>
    <w:p>
      <w:pPr>
        <w:pStyle w:val="ListBullet"/>
      </w:pPr>
      <w:r>
        <w:t>이상 조사의 첫 질문은 언제나 '최근에 뭐가 바뀌었나'다. 4M 기록이 그 답을 준다.</w:t>
      </w:r>
    </w:p>
    <w:p>
      <w:pPr>
        <w:pStyle w:val="ListBullet"/>
      </w:pPr>
      <w:r>
        <w:t>변경 이력은 예측 시스템에도 알린다 — 변경 직후 구간은 모델 성능 저하(드리프트) 감시 대상이다.</w:t>
      </w:r>
    </w:p>
    <w:p>
      <w:pPr>
        <w:spacing w:before="200"/>
      </w:pPr>
      <w:r>
        <w:rPr>
          <w:b/>
          <w:color w:val="1F3864"/>
          <w:sz w:val="24"/>
        </w:rPr>
        <w:t>5.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기록 항목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기재 내용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발생 일시·LOT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대상 LOT id, 발생·발견 시각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원인·판단 근거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확인한 데이터·이력과 판정 논리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조치·결과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수행 조치, 완료 확인 결과, 담당자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</w:tbl>
    <w:p/>
    <w:p>
      <w:r>
        <w:rPr>
          <w:color w:val="808080"/>
          <w:sz w:val="16"/>
        </w:rPr>
        <w:t>본 문서는 사내 내부용이며 외부 반출을 금지한다. 최신본 여부는 문서관리 시스템에서 확인한다.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