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문서번호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제정일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보안등급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QMS-SOP-001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사내한(Internal)</w:t>
            </w:r>
          </w:p>
        </w:tc>
      </w:tr>
    </w:tbl>
    <w:p/>
    <w:p>
      <w:pPr>
        <w:jc w:val="center"/>
      </w:pPr>
      <w:r>
        <w:rPr>
          <w:b/>
          <w:color w:val="1F3864"/>
          <w:sz w:val="36"/>
        </w:rPr>
        <w:t>잔류 리튬 측정·관리 SOP</w:t>
      </w:r>
    </w:p>
    <w:p>
      <w:pPr>
        <w:jc w:val="center"/>
      </w:pPr>
      <w:r>
        <w:rPr>
          <w:color w:val="606060"/>
          <w:sz w:val="20"/>
        </w:rPr>
        <w:t>양극재 품질관리 시스템(QMS) · SOP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작성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검토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개정일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 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최초 제정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1. 목적</w:t>
      </w:r>
    </w:p>
    <w:p>
      <w:r>
        <w:t>소성 후 표면 잔류 리튬(LiOH, Li₂CO₃)의 측정과 관리 기준을 정한다. 잔류 리튬 과다는 고객사 전극 공정에서 슬러리 겔화·가스 발생을 유발한다.</w:t>
      </w:r>
    </w:p>
    <w:p>
      <w:pPr>
        <w:spacing w:before="200"/>
      </w:pPr>
      <w:r>
        <w:rPr>
          <w:b/>
          <w:color w:val="1F3864"/>
          <w:sz w:val="24"/>
        </w:rPr>
        <w:t>2. 측정</w:t>
      </w:r>
    </w:p>
    <w:p>
      <w:pPr>
        <w:pStyle w:val="ListBullet"/>
      </w:pPr>
      <w:r>
        <w:t>LOT별 샘플을 채취하여 적정(titration) 분석으로 측정한다. 결과 확보까지 통상 수일이 소요된다.</w:t>
      </w:r>
    </w:p>
    <w:p>
      <w:pPr>
        <w:pStyle w:val="ListBullet"/>
      </w:pPr>
      <w:r>
        <w:t>측정값은 ppm 단위로 LOT 실측 성적에 기록한다. 측정 전 상태는 공란(NULL)으로 둔다.</w:t>
      </w:r>
    </w:p>
    <w:p>
      <w:pPr>
        <w:spacing w:before="200"/>
      </w:pPr>
      <w:r>
        <w:rPr>
          <w:b/>
          <w:color w:val="1F3864"/>
          <w:sz w:val="24"/>
        </w:rPr>
        <w:t>3. 관리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구분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기준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조치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규격 상한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4,000 ppm (고객 규격·단측)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초과 시 출하 보류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주의 구간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여유(margin) 300 ppm 미만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규격 내라도 주의 LOT 분류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4. 주요 상승 요인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요인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메커니즘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리튬 투입비 과잉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배합 단계 Li/Me 비율 과다 → 미반응 리튬 잔류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소성온도 미달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저온 소성 → 반응 미완결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고습 환경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표면 수분 반응 → LiOH/Li₂CO₃ 생성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5. 초과 시 조치</w:t>
      </w:r>
    </w:p>
    <w:p>
      <w:pPr>
        <w:pStyle w:val="ListBullet"/>
      </w:pPr>
      <w:r>
        <w:t>해당 LOT 출하 보류 및 전수검사 의뢰.</w:t>
      </w:r>
    </w:p>
    <w:p>
      <w:pPr>
        <w:pStyle w:val="ListBullet"/>
      </w:pPr>
      <w:r>
        <w:t>배합 기록(리튬 투입비)과 소성 온도 이력을 역추적한다.</w:t>
      </w:r>
    </w:p>
    <w:p>
      <w:pPr>
        <w:pStyle w:val="ListBullet"/>
      </w:pPr>
      <w:r>
        <w:t>재발 시 수세(washing) 공정 검토를 품질회의에 상정한다.</w:t>
      </w:r>
    </w:p>
    <w:p/>
    <w:p>
      <w:r>
        <w:rPr>
          <w:color w:val="808080"/>
          <w:sz w:val="16"/>
        </w:rPr>
        <w:t>본 문서는 사내 내부용이며 외부 반출을 금지한다. 문서의 최신본 여부는 문서관리 시스템에서 확인한다.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