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b/>
          <w:color w:val="144A7A"/>
          <w:sz w:val="22"/>
        </w:rPr>
        <w:t>Produktplan / PRD</w:t>
      </w:r>
    </w:p>
    <w:p>
      <w:pPr>
        <w:spacing w:before="0" w:after="80" w:line="276" w:lineRule="auto"/>
      </w:pPr>
      <w:r>
        <w:rPr>
          <w:b/>
          <w:color w:val="2D2D2D"/>
          <w:sz w:val="44"/>
        </w:rPr>
        <w:t>macOS-Tool zum sicheren Umbenennen von Dateien</w:t>
      </w:r>
    </w:p>
    <w:p>
      <w:pPr>
        <w:spacing w:before="0" w:after="200" w:line="276" w:lineRule="auto"/>
      </w:pPr>
      <w:r>
        <w:rPr>
          <w:i/>
          <w:color w:val="5A5A5A"/>
          <w:sz w:val="21"/>
        </w:rPr>
        <w:t>Arbeitsstand: Erstfassung auf Basis der definierten Anforderungen</w:t>
      </w:r>
    </w:p>
    <w:tbl>
      <w:tblPr>
        <w:tblW w:type="auto" w:w="0"/>
        <w:jc w:val="center"/>
        <w:tblLayout w:type="fixed"/>
        <w:tblLook w:firstColumn="1" w:firstRow="1" w:lastColumn="0" w:lastRow="0" w:noHBand="0" w:noVBand="1" w:val="04A0"/>
      </w:tblPr>
      <w:tblGrid>
        <w:gridCol w:w="2438"/>
        <w:gridCol w:w="6690"/>
      </w:tblGrid>
      <w:tr>
        <w:trPr>
          <w:trHeight w:hRule="atLeast" w:val="454"/>
        </w:trPr>
        <w:tc>
          <w:tcPr>
            <w:tcW w:type="dxa" w:w="4929"/>
            <w:tcMar>
              <w:top w:w="80" w:type="dxa"/>
              <w:start w:w="100" w:type="dxa"/>
              <w:bottom w:w="80" w:type="dxa"/>
              <w:end w:w="100" w:type="dxa"/>
            </w:tcMar>
            <w:vAlign w:val="center"/>
            <w:shd w:fill="E5EEF8"/>
          </w:tcPr>
          <w:p>
            <w:pPr>
              <w:spacing w:before="0" w:after="0" w:line="252" w:lineRule="auto"/>
            </w:pPr>
            <w:r>
              <w:rPr>
                <w:b/>
                <w:color w:val="144A7A"/>
                <w:sz w:val="20"/>
              </w:rPr>
              <w:t>Ziel</w:t>
            </w:r>
          </w:p>
        </w:tc>
        <w:tc>
          <w:tcPr>
            <w:tcW w:type="dxa" w:w="4929"/>
            <w:tcMar>
              <w:top w:w="80" w:type="dxa"/>
              <w:start w:w="100" w:type="dxa"/>
              <w:bottom w:w="80" w:type="dxa"/>
              <w:end w:w="100" w:type="dxa"/>
            </w:tcMar>
            <w:vAlign w:val="center"/>
            <w:shd w:fill="F7FAFD"/>
          </w:tcPr>
          <w:p>
            <w:pPr>
              <w:spacing w:before="0" w:after="0" w:line="252" w:lineRule="auto"/>
            </w:pPr>
            <w:r>
              <w:rPr>
                <w:sz w:val="20"/>
              </w:rPr>
              <w:t>Ein einfaches, schnelles und sicheres macOS-Tool entwickeln, das Dateinamen in Stapeln bearbeitet und Änderungen vor dem Anwenden in einer Live-Vorschau zeigt.</w:t>
            </w:r>
          </w:p>
        </w:tc>
      </w:tr>
      <w:tr>
        <w:trPr>
          <w:trHeight w:hRule="atLeast" w:val="454"/>
        </w:trPr>
        <w:tc>
          <w:tcPr>
            <w:tcW w:type="dxa" w:w="4929"/>
            <w:tcMar>
              <w:top w:w="80" w:type="dxa"/>
              <w:start w:w="100" w:type="dxa"/>
              <w:bottom w:w="80" w:type="dxa"/>
              <w:end w:w="100" w:type="dxa"/>
            </w:tcMar>
            <w:vAlign w:val="center"/>
            <w:shd w:fill="E5EEF8"/>
          </w:tcPr>
          <w:p>
            <w:pPr>
              <w:spacing w:before="0" w:after="0" w:line="252" w:lineRule="auto"/>
            </w:pPr>
            <w:r>
              <w:rPr>
                <w:b/>
                <w:color w:val="144A7A"/>
                <w:sz w:val="20"/>
              </w:rPr>
              <w:t>Produktprinzip</w:t>
            </w:r>
          </w:p>
        </w:tc>
        <w:tc>
          <w:tcPr>
            <w:tcW w:type="dxa" w:w="4929"/>
            <w:tcMar>
              <w:top w:w="80" w:type="dxa"/>
              <w:start w:w="100" w:type="dxa"/>
              <w:bottom w:w="80" w:type="dxa"/>
              <w:end w:w="100" w:type="dxa"/>
            </w:tcMar>
            <w:vAlign w:val="center"/>
            <w:shd w:fill="F7FAFD"/>
          </w:tcPr>
          <w:p>
            <w:pPr>
              <w:spacing w:before="0" w:after="0" w:line="252" w:lineRule="auto"/>
            </w:pPr>
            <w:r>
              <w:rPr>
                <w:sz w:val="20"/>
              </w:rPr>
              <w:t>Weniger Komplexität als Better Rename, dafür klare Regeln, verständliche Bedienung und eine starke Konfliktprüfung.</w:t>
            </w:r>
          </w:p>
        </w:tc>
      </w:tr>
    </w:tbl>
    <w:p/>
    <w:p>
      <w:pPr>
        <w:spacing w:before="200" w:after="80" w:line="276" w:lineRule="auto"/>
      </w:pPr>
      <w:r>
        <w:rPr>
          <w:b/>
          <w:color w:val="144A7A"/>
          <w:sz w:val="30"/>
        </w:rPr>
        <w:t>1. Produktvision und Nutzen</w:t>
      </w:r>
    </w:p>
    <w:p>
      <w:pPr>
        <w:spacing w:before="0" w:after="80" w:line="276" w:lineRule="auto"/>
      </w:pPr>
      <w:r>
        <w:rPr>
          <w:color w:val="2D2D2D"/>
          <w:sz w:val="21"/>
        </w:rPr>
        <w:t>Das geplante Produkt ist ein fokussiertes macOS-Werkzeug für das sichere Umbenennen von Dateien. Der Mehrwert liegt nicht in maximaler Funktionsfülle, sondern in einer klaren, nachvollziehbaren Bedienung: Dateien auswählen, Regeln definieren, Ergebnis sofort sehen, Konflikte erkennen und Änderungen kontrolliert anwenden.</w:t>
      </w:r>
    </w:p>
    <w:p>
      <w:pPr>
        <w:spacing w:before="0" w:after="80" w:line="276" w:lineRule="auto"/>
      </w:pPr>
      <w:r>
        <w:rPr>
          <w:color w:val="2D2D2D"/>
          <w:sz w:val="21"/>
        </w:rPr>
        <w:t>Das Tool soll insbesondere für Anwender geeignet sein, die bestehende Profi-Lösungen als zu komplex empfinden, aber trotzdem wiederkehrende Umbenennungsaufgaben sauber und effizient erledigen möchten.</w:t>
      </w:r>
    </w:p>
    <w:p>
      <w:pPr>
        <w:spacing w:before="200" w:after="80" w:line="276" w:lineRule="auto"/>
      </w:pPr>
      <w:r>
        <w:rPr>
          <w:b/>
          <w:color w:val="144A7A"/>
          <w:sz w:val="30"/>
        </w:rPr>
        <w:t>2. Zielgruppe</w:t>
      </w:r>
    </w:p>
    <w:p>
      <w:pPr>
        <w:spacing w:after="40" w:line="264" w:lineRule="auto"/>
        <w:ind w:left="255" w:hanging="198"/>
      </w:pPr>
      <w:r>
        <w:rPr>
          <w:b/>
          <w:color w:val="144A7A"/>
          <w:sz w:val="21"/>
        </w:rPr>
        <w:t xml:space="preserve">• </w:t>
      </w:r>
      <w:r>
        <w:rPr>
          <w:color w:val="2D2D2D"/>
          <w:sz w:val="21"/>
        </w:rPr>
        <w:t>Mac-Anwender, die regelmäßig Dokumente, Fotos, PDFs oder Projektdateien umbenennen müssen.</w:t>
      </w:r>
    </w:p>
    <w:p>
      <w:pPr>
        <w:spacing w:after="40" w:line="264" w:lineRule="auto"/>
        <w:ind w:left="255" w:hanging="198"/>
      </w:pPr>
      <w:r>
        <w:rPr>
          <w:b/>
          <w:color w:val="144A7A"/>
          <w:sz w:val="21"/>
        </w:rPr>
        <w:t xml:space="preserve">• </w:t>
      </w:r>
      <w:r>
        <w:rPr>
          <w:color w:val="2D2D2D"/>
          <w:sz w:val="21"/>
        </w:rPr>
        <w:t>Nutzer, die eine Live-Vorschau und hohe Sicherheit wichtiger finden als extrem komplexe Spezialfunktionen.</w:t>
      </w:r>
    </w:p>
    <w:p>
      <w:pPr>
        <w:spacing w:after="40" w:line="264" w:lineRule="auto"/>
        <w:ind w:left="255" w:hanging="198"/>
      </w:pPr>
      <w:r>
        <w:rPr>
          <w:b/>
          <w:color w:val="144A7A"/>
          <w:sz w:val="21"/>
        </w:rPr>
        <w:t xml:space="preserve">• </w:t>
      </w:r>
      <w:r>
        <w:rPr>
          <w:color w:val="2D2D2D"/>
          <w:sz w:val="21"/>
        </w:rPr>
        <w:t>Anwender mit wiederkehrenden Mustern, zum Beispiel Rechnungen, Scans, Exportdateien, Bildserien oder standardisierte Ablagestrukturen.</w:t>
      </w:r>
    </w:p>
    <w:p>
      <w:pPr>
        <w:spacing w:before="200" w:after="80" w:line="276" w:lineRule="auto"/>
      </w:pPr>
      <w:r>
        <w:rPr>
          <w:b/>
          <w:color w:val="144A7A"/>
          <w:sz w:val="30"/>
        </w:rPr>
        <w:t>3. Produktziele</w:t>
      </w:r>
    </w:p>
    <w:p>
      <w:pPr>
        <w:spacing w:after="40" w:line="264" w:lineRule="auto"/>
        <w:ind w:left="255" w:hanging="198"/>
      </w:pPr>
      <w:r>
        <w:rPr>
          <w:b/>
          <w:color w:val="144A7A"/>
          <w:sz w:val="21"/>
        </w:rPr>
        <w:t xml:space="preserve">• </w:t>
      </w:r>
      <w:r>
        <w:rPr>
          <w:color w:val="2D2D2D"/>
          <w:sz w:val="21"/>
        </w:rPr>
        <w:t>Deutlich geringere Einstiegshürde als bei etablierten Profi-Tools.</w:t>
      </w:r>
    </w:p>
    <w:p>
      <w:pPr>
        <w:spacing w:after="40" w:line="264" w:lineRule="auto"/>
        <w:ind w:left="255" w:hanging="198"/>
      </w:pPr>
      <w:r>
        <w:rPr>
          <w:b/>
          <w:color w:val="144A7A"/>
          <w:sz w:val="21"/>
        </w:rPr>
        <w:t xml:space="preserve">• </w:t>
      </w:r>
      <w:r>
        <w:rPr>
          <w:color w:val="2D2D2D"/>
          <w:sz w:val="21"/>
        </w:rPr>
        <w:t>Sofort verständliche Live-Vorschau mit Vorher-/Nachher-Ansicht.</w:t>
      </w:r>
    </w:p>
    <w:p>
      <w:pPr>
        <w:spacing w:after="40" w:line="264" w:lineRule="auto"/>
        <w:ind w:left="255" w:hanging="198"/>
      </w:pPr>
      <w:r>
        <w:rPr>
          <w:b/>
          <w:color w:val="144A7A"/>
          <w:sz w:val="21"/>
        </w:rPr>
        <w:t xml:space="preserve">• </w:t>
      </w:r>
      <w:r>
        <w:rPr>
          <w:color w:val="2D2D2D"/>
          <w:sz w:val="21"/>
        </w:rPr>
        <w:t>Sichere Batch-Umbenennung ohne versehentliche Beschädigung von Dateiendungen oder Namenskonflikte.</w:t>
      </w:r>
    </w:p>
    <w:p>
      <w:pPr>
        <w:spacing w:after="40" w:line="264" w:lineRule="auto"/>
        <w:ind w:left="255" w:hanging="198"/>
      </w:pPr>
      <w:r>
        <w:rPr>
          <w:b/>
          <w:color w:val="144A7A"/>
          <w:sz w:val="21"/>
        </w:rPr>
        <w:t xml:space="preserve">• </w:t>
      </w:r>
      <w:r>
        <w:rPr>
          <w:color w:val="2D2D2D"/>
          <w:sz w:val="21"/>
        </w:rPr>
        <w:t>Speicherbare Presets für wiederkehrende Arbeitsabläufe.</w:t>
      </w:r>
    </w:p>
    <w:p>
      <w:pPr>
        <w:spacing w:after="40" w:line="264" w:lineRule="auto"/>
        <w:ind w:left="255" w:hanging="198"/>
      </w:pPr>
      <w:r>
        <w:rPr>
          <w:b/>
          <w:color w:val="144A7A"/>
          <w:sz w:val="21"/>
        </w:rPr>
        <w:t xml:space="preserve">• </w:t>
      </w:r>
      <w:r>
        <w:rPr>
          <w:color w:val="2D2D2D"/>
          <w:sz w:val="21"/>
        </w:rPr>
        <w:t>Native macOS-Bedienung mit moderner, reduzierter Oberfläche.</w:t>
      </w:r>
    </w:p>
    <w:p>
      <w:pPr>
        <w:spacing w:before="200" w:after="80" w:line="276" w:lineRule="auto"/>
      </w:pPr>
      <w:r>
        <w:rPr>
          <w:b/>
          <w:color w:val="144A7A"/>
          <w:sz w:val="30"/>
        </w:rPr>
        <w:t>4. Funktionsumfang</w:t>
      </w:r>
    </w:p>
    <w:p>
      <w:pPr>
        <w:spacing w:before="0" w:after="100" w:line="276" w:lineRule="auto"/>
      </w:pPr>
      <w:r>
        <w:rPr>
          <w:b/>
          <w:color w:val="2D2D2D"/>
          <w:sz w:val="22"/>
        </w:rPr>
        <w:t>Empfohlene Priorisierung</w:t>
      </w:r>
    </w:p>
    <w:tbl>
      <w:tblPr>
        <w:tblW w:type="auto" w:w="0"/>
        <w:jc w:val="center"/>
        <w:tblLayout w:type="fixed"/>
        <w:tblLook w:firstColumn="1" w:firstRow="1" w:lastColumn="0" w:lastRow="0" w:noHBand="0" w:noVBand="1" w:val="04A0"/>
      </w:tblPr>
      <w:tblGrid>
        <w:gridCol w:w="2948"/>
        <w:gridCol w:w="1191"/>
        <w:gridCol w:w="3061"/>
        <w:gridCol w:w="1757"/>
      </w:tblGrid>
      <w:tr>
        <w:tc>
          <w:tcPr>
            <w:tcW w:type="dxa" w:w="2464"/>
            <w:shd w:fill="DDE9F5"/>
            <w:tcMar>
              <w:top w:w="90" w:type="dxa"/>
              <w:start w:w="100" w:type="dxa"/>
              <w:bottom w:w="90" w:type="dxa"/>
              <w:end w:w="100" w:type="dxa"/>
            </w:tcMar>
            <w:vAlign w:val="center"/>
          </w:tcPr>
          <w:p>
            <w:pPr>
              <w:spacing w:before="0" w:after="0" w:line="240" w:lineRule="auto"/>
              <w:jc w:val="left"/>
            </w:pPr>
            <w:r>
              <w:rPr>
                <w:b/>
                <w:color w:val="144A7A"/>
                <w:sz w:val="20"/>
              </w:rPr>
              <w:t>Funktion</w:t>
            </w:r>
          </w:p>
        </w:tc>
        <w:tc>
          <w:tcPr>
            <w:tcW w:type="dxa" w:w="2464"/>
            <w:shd w:fill="DDE9F5"/>
            <w:tcMar>
              <w:top w:w="90" w:type="dxa"/>
              <w:start w:w="100" w:type="dxa"/>
              <w:bottom w:w="90" w:type="dxa"/>
              <w:end w:w="100" w:type="dxa"/>
            </w:tcMar>
            <w:vAlign w:val="center"/>
          </w:tcPr>
          <w:p>
            <w:pPr>
              <w:spacing w:before="0" w:after="0" w:line="240" w:lineRule="auto"/>
              <w:jc w:val="center"/>
            </w:pPr>
            <w:r>
              <w:rPr>
                <w:b/>
                <w:color w:val="144A7A"/>
                <w:sz w:val="20"/>
              </w:rPr>
              <w:t>Phase</w:t>
            </w:r>
          </w:p>
        </w:tc>
        <w:tc>
          <w:tcPr>
            <w:tcW w:type="dxa" w:w="2464"/>
            <w:shd w:fill="DDE9F5"/>
            <w:tcMar>
              <w:top w:w="90" w:type="dxa"/>
              <w:start w:w="100" w:type="dxa"/>
              <w:bottom w:w="90" w:type="dxa"/>
              <w:end w:w="100" w:type="dxa"/>
            </w:tcMar>
            <w:vAlign w:val="center"/>
          </w:tcPr>
          <w:p>
            <w:pPr>
              <w:spacing w:before="0" w:after="0" w:line="240" w:lineRule="auto"/>
              <w:jc w:val="left"/>
            </w:pPr>
            <w:r>
              <w:rPr>
                <w:b/>
                <w:color w:val="144A7A"/>
                <w:sz w:val="20"/>
              </w:rPr>
              <w:t>Nutzen</w:t>
            </w:r>
          </w:p>
        </w:tc>
        <w:tc>
          <w:tcPr>
            <w:tcW w:type="dxa" w:w="2464"/>
            <w:shd w:fill="DDE9F5"/>
            <w:tcMar>
              <w:top w:w="90" w:type="dxa"/>
              <w:start w:w="100" w:type="dxa"/>
              <w:bottom w:w="90" w:type="dxa"/>
              <w:end w:w="100" w:type="dxa"/>
            </w:tcMar>
            <w:vAlign w:val="center"/>
          </w:tcPr>
          <w:p>
            <w:pPr>
              <w:spacing w:before="0" w:after="0" w:line="240" w:lineRule="auto"/>
              <w:jc w:val="left"/>
            </w:pPr>
            <w:r>
              <w:rPr>
                <w:b/>
                <w:color w:val="144A7A"/>
                <w:sz w:val="20"/>
              </w:rPr>
              <w:t>Hinweis</w:t>
            </w:r>
          </w:p>
        </w:tc>
      </w:tr>
      <w:tr>
        <w:tc>
          <w:tcPr>
            <w:tcW w:type="dxa" w:w="2948"/>
            <w:tcMar>
              <w:top w:w="80" w:type="dxa"/>
              <w:start w:w="100" w:type="dxa"/>
              <w:bottom w:w="80" w:type="dxa"/>
              <w:end w:w="100" w:type="dxa"/>
            </w:tcMar>
            <w:vAlign w:val="center"/>
            <w:shd w:fill="F9FBFD"/>
          </w:tcPr>
          <w:p>
            <w:pPr>
              <w:spacing w:before="0" w:after="0" w:line="252" w:lineRule="auto"/>
              <w:jc w:val="left"/>
            </w:pPr>
            <w:r>
              <w:rPr>
                <w:sz w:val="19"/>
              </w:rPr>
              <w:t>Finden und Ersetzen</w:t>
            </w:r>
          </w:p>
        </w:tc>
        <w:tc>
          <w:tcPr>
            <w:tcW w:type="dxa" w:w="1191"/>
            <w:tcMar>
              <w:top w:w="80" w:type="dxa"/>
              <w:start w:w="100" w:type="dxa"/>
              <w:bottom w:w="80" w:type="dxa"/>
              <w:end w:w="100" w:type="dxa"/>
            </w:tcMar>
            <w:vAlign w:val="center"/>
            <w:shd w:fill="F9FBFD"/>
          </w:tcPr>
          <w:p>
            <w:pPr>
              <w:spacing w:before="0" w:after="0" w:line="252" w:lineRule="auto"/>
              <w:jc w:val="center"/>
            </w:pPr>
            <w:r>
              <w:rPr>
                <w:sz w:val="19"/>
              </w:rPr>
              <w:t>MVP</w:t>
            </w:r>
          </w:p>
        </w:tc>
        <w:tc>
          <w:tcPr>
            <w:tcW w:type="dxa" w:w="3061"/>
            <w:tcMar>
              <w:top w:w="80" w:type="dxa"/>
              <w:start w:w="100" w:type="dxa"/>
              <w:bottom w:w="80" w:type="dxa"/>
              <w:end w:w="100" w:type="dxa"/>
            </w:tcMar>
            <w:vAlign w:val="center"/>
            <w:shd w:fill="F9FBFD"/>
          </w:tcPr>
          <w:p>
            <w:pPr>
              <w:spacing w:before="0" w:after="0" w:line="252" w:lineRule="auto"/>
              <w:jc w:val="left"/>
            </w:pPr>
            <w:r>
              <w:rPr>
                <w:sz w:val="19"/>
              </w:rPr>
              <w:t>Standardfall für strukturierte Dateinamen</w:t>
            </w:r>
          </w:p>
        </w:tc>
        <w:tc>
          <w:tcPr>
            <w:tcW w:type="dxa" w:w="1757"/>
            <w:tcMar>
              <w:top w:w="80" w:type="dxa"/>
              <w:start w:w="100" w:type="dxa"/>
              <w:bottom w:w="80" w:type="dxa"/>
              <w:end w:w="100" w:type="dxa"/>
            </w:tcMar>
            <w:vAlign w:val="center"/>
            <w:shd w:fill="F9FBFD"/>
          </w:tcPr>
          <w:p>
            <w:pPr>
              <w:spacing w:before="0" w:after="0" w:line="252" w:lineRule="auto"/>
              <w:jc w:val="left"/>
            </w:pPr>
            <w:r>
              <w:rPr>
                <w:sz w:val="19"/>
              </w:rPr>
              <w:t>mit einfacher Textsuche starten</w:t>
            </w:r>
          </w:p>
        </w:tc>
      </w:tr>
      <w:tr>
        <w:tc>
          <w:tcPr>
            <w:tcW w:type="dxa" w:w="2948"/>
            <w:tcMar>
              <w:top w:w="80" w:type="dxa"/>
              <w:start w:w="100" w:type="dxa"/>
              <w:bottom w:w="80" w:type="dxa"/>
              <w:end w:w="100" w:type="dxa"/>
            </w:tcMar>
            <w:vAlign w:val="center"/>
            <w:shd w:fill="FFFFFF"/>
          </w:tcPr>
          <w:p>
            <w:pPr>
              <w:spacing w:before="0" w:after="0" w:line="252" w:lineRule="auto"/>
              <w:jc w:val="left"/>
            </w:pPr>
            <w:r>
              <w:rPr>
                <w:sz w:val="19"/>
              </w:rPr>
              <w:t>Präfix / Suffix</w:t>
            </w:r>
          </w:p>
        </w:tc>
        <w:tc>
          <w:tcPr>
            <w:tcW w:type="dxa" w:w="1191"/>
            <w:tcMar>
              <w:top w:w="80" w:type="dxa"/>
              <w:start w:w="100" w:type="dxa"/>
              <w:bottom w:w="80" w:type="dxa"/>
              <w:end w:w="100" w:type="dxa"/>
            </w:tcMar>
            <w:vAlign w:val="center"/>
            <w:shd w:fill="FFFFFF"/>
          </w:tcPr>
          <w:p>
            <w:pPr>
              <w:spacing w:before="0" w:after="0" w:line="252" w:lineRule="auto"/>
              <w:jc w:val="center"/>
            </w:pPr>
            <w:r>
              <w:rPr>
                <w:sz w:val="19"/>
              </w:rPr>
              <w:t>MVP</w:t>
            </w:r>
          </w:p>
        </w:tc>
        <w:tc>
          <w:tcPr>
            <w:tcW w:type="dxa" w:w="3061"/>
            <w:tcMar>
              <w:top w:w="80" w:type="dxa"/>
              <w:start w:w="100" w:type="dxa"/>
              <w:bottom w:w="80" w:type="dxa"/>
              <w:end w:w="100" w:type="dxa"/>
            </w:tcMar>
            <w:vAlign w:val="center"/>
            <w:shd w:fill="FFFFFF"/>
          </w:tcPr>
          <w:p>
            <w:pPr>
              <w:spacing w:before="0" w:after="0" w:line="252" w:lineRule="auto"/>
              <w:jc w:val="left"/>
            </w:pPr>
            <w:r>
              <w:rPr>
                <w:sz w:val="19"/>
              </w:rPr>
              <w:t>schnell, verständlich, oft gebraucht</w:t>
            </w:r>
          </w:p>
        </w:tc>
        <w:tc>
          <w:tcPr>
            <w:tcW w:type="dxa" w:w="1757"/>
            <w:tcMar>
              <w:top w:w="80" w:type="dxa"/>
              <w:start w:w="100" w:type="dxa"/>
              <w:bottom w:w="80" w:type="dxa"/>
              <w:end w:w="100" w:type="dxa"/>
            </w:tcMar>
            <w:vAlign w:val="center"/>
            <w:shd w:fill="FFFFFF"/>
          </w:tcPr>
          <w:p>
            <w:pPr>
              <w:spacing w:before="0" w:after="0" w:line="252" w:lineRule="auto"/>
              <w:jc w:val="left"/>
            </w:pPr>
            <w:r>
              <w:rPr>
                <w:sz w:val="19"/>
              </w:rPr>
              <w:t>ideal für Kategorien und Versionen</w:t>
            </w:r>
          </w:p>
        </w:tc>
      </w:tr>
      <w:tr>
        <w:tc>
          <w:tcPr>
            <w:tcW w:type="dxa" w:w="2948"/>
            <w:tcMar>
              <w:top w:w="80" w:type="dxa"/>
              <w:start w:w="100" w:type="dxa"/>
              <w:bottom w:w="80" w:type="dxa"/>
              <w:end w:w="100" w:type="dxa"/>
            </w:tcMar>
            <w:vAlign w:val="center"/>
            <w:shd w:fill="F9FBFD"/>
          </w:tcPr>
          <w:p>
            <w:pPr>
              <w:spacing w:before="0" w:after="0" w:line="252" w:lineRule="auto"/>
              <w:jc w:val="left"/>
            </w:pPr>
            <w:r>
              <w:rPr>
                <w:sz w:val="19"/>
              </w:rPr>
              <w:t>Text an Position einfügen</w:t>
            </w:r>
          </w:p>
        </w:tc>
        <w:tc>
          <w:tcPr>
            <w:tcW w:type="dxa" w:w="1191"/>
            <w:tcMar>
              <w:top w:w="80" w:type="dxa"/>
              <w:start w:w="100" w:type="dxa"/>
              <w:bottom w:w="80" w:type="dxa"/>
              <w:end w:w="100" w:type="dxa"/>
            </w:tcMar>
            <w:vAlign w:val="center"/>
            <w:shd w:fill="F9FBFD"/>
          </w:tcPr>
          <w:p>
            <w:pPr>
              <w:spacing w:before="0" w:after="0" w:line="252" w:lineRule="auto"/>
              <w:jc w:val="center"/>
            </w:pPr>
            <w:r>
              <w:rPr>
                <w:sz w:val="19"/>
              </w:rPr>
              <w:t>MVP</w:t>
            </w:r>
          </w:p>
        </w:tc>
        <w:tc>
          <w:tcPr>
            <w:tcW w:type="dxa" w:w="3061"/>
            <w:tcMar>
              <w:top w:w="80" w:type="dxa"/>
              <w:start w:w="100" w:type="dxa"/>
              <w:bottom w:w="80" w:type="dxa"/>
              <w:end w:w="100" w:type="dxa"/>
            </w:tcMar>
            <w:vAlign w:val="center"/>
            <w:shd w:fill="F9FBFD"/>
          </w:tcPr>
          <w:p>
            <w:pPr>
              <w:spacing w:before="0" w:after="0" w:line="252" w:lineRule="auto"/>
              <w:jc w:val="left"/>
            </w:pPr>
            <w:r>
              <w:rPr>
                <w:sz w:val="19"/>
              </w:rPr>
              <w:t>flexibel für Datums- oder Kennzeichenlogik</w:t>
            </w:r>
          </w:p>
        </w:tc>
        <w:tc>
          <w:tcPr>
            <w:tcW w:type="dxa" w:w="1757"/>
            <w:tcMar>
              <w:top w:w="80" w:type="dxa"/>
              <w:start w:w="100" w:type="dxa"/>
              <w:bottom w:w="80" w:type="dxa"/>
              <w:end w:w="100" w:type="dxa"/>
            </w:tcMar>
            <w:vAlign w:val="center"/>
            <w:shd w:fill="F9FBFD"/>
          </w:tcPr>
          <w:p>
            <w:pPr>
              <w:spacing w:before="0" w:after="0" w:line="252" w:lineRule="auto"/>
              <w:jc w:val="left"/>
            </w:pPr>
            <w:r>
              <w:rPr>
                <w:sz w:val="19"/>
              </w:rPr>
              <w:t>Position über Anfang, Ende oder Index</w:t>
            </w:r>
          </w:p>
        </w:tc>
      </w:tr>
      <w:tr>
        <w:tc>
          <w:tcPr>
            <w:tcW w:type="dxa" w:w="2948"/>
            <w:tcMar>
              <w:top w:w="80" w:type="dxa"/>
              <w:start w:w="100" w:type="dxa"/>
              <w:bottom w:w="80" w:type="dxa"/>
              <w:end w:w="100" w:type="dxa"/>
            </w:tcMar>
            <w:vAlign w:val="center"/>
            <w:shd w:fill="FFFFFF"/>
          </w:tcPr>
          <w:p>
            <w:pPr>
              <w:spacing w:before="0" w:after="0" w:line="252" w:lineRule="auto"/>
              <w:jc w:val="left"/>
            </w:pPr>
            <w:r>
              <w:rPr>
                <w:sz w:val="19"/>
              </w:rPr>
              <w:t>Nummerierung</w:t>
            </w:r>
          </w:p>
        </w:tc>
        <w:tc>
          <w:tcPr>
            <w:tcW w:type="dxa" w:w="1191"/>
            <w:tcMar>
              <w:top w:w="80" w:type="dxa"/>
              <w:start w:w="100" w:type="dxa"/>
              <w:bottom w:w="80" w:type="dxa"/>
              <w:end w:w="100" w:type="dxa"/>
            </w:tcMar>
            <w:vAlign w:val="center"/>
            <w:shd w:fill="FFFFFF"/>
          </w:tcPr>
          <w:p>
            <w:pPr>
              <w:spacing w:before="0" w:after="0" w:line="252" w:lineRule="auto"/>
              <w:jc w:val="center"/>
            </w:pPr>
            <w:r>
              <w:rPr>
                <w:sz w:val="19"/>
              </w:rPr>
              <w:t>MVP</w:t>
            </w:r>
          </w:p>
        </w:tc>
        <w:tc>
          <w:tcPr>
            <w:tcW w:type="dxa" w:w="3061"/>
            <w:tcMar>
              <w:top w:w="80" w:type="dxa"/>
              <w:start w:w="100" w:type="dxa"/>
              <w:bottom w:w="80" w:type="dxa"/>
              <w:end w:w="100" w:type="dxa"/>
            </w:tcMar>
            <w:vAlign w:val="center"/>
            <w:shd w:fill="FFFFFF"/>
          </w:tcPr>
          <w:p>
            <w:pPr>
              <w:spacing w:before="0" w:after="0" w:line="252" w:lineRule="auto"/>
              <w:jc w:val="left"/>
            </w:pPr>
            <w:r>
              <w:rPr>
                <w:sz w:val="19"/>
              </w:rPr>
              <w:t>zentral für Serien, Fotos, Exporte</w:t>
            </w:r>
          </w:p>
        </w:tc>
        <w:tc>
          <w:tcPr>
            <w:tcW w:type="dxa" w:w="1757"/>
            <w:tcMar>
              <w:top w:w="80" w:type="dxa"/>
              <w:start w:w="100" w:type="dxa"/>
              <w:bottom w:w="80" w:type="dxa"/>
              <w:end w:w="100" w:type="dxa"/>
            </w:tcMar>
            <w:vAlign w:val="center"/>
            <w:shd w:fill="FFFFFF"/>
          </w:tcPr>
          <w:p>
            <w:pPr>
              <w:spacing w:before="0" w:after="0" w:line="252" w:lineRule="auto"/>
              <w:jc w:val="left"/>
            </w:pPr>
            <w:r>
              <w:rPr>
                <w:sz w:val="19"/>
              </w:rPr>
              <w:t>Startwert, Schrittweite, Format</w:t>
            </w:r>
          </w:p>
        </w:tc>
      </w:tr>
      <w:tr>
        <w:tc>
          <w:tcPr>
            <w:tcW w:type="dxa" w:w="2948"/>
            <w:tcMar>
              <w:top w:w="80" w:type="dxa"/>
              <w:start w:w="100" w:type="dxa"/>
              <w:bottom w:w="80" w:type="dxa"/>
              <w:end w:w="100" w:type="dxa"/>
            </w:tcMar>
            <w:vAlign w:val="center"/>
            <w:shd w:fill="F9FBFD"/>
          </w:tcPr>
          <w:p>
            <w:pPr>
              <w:spacing w:before="0" w:after="0" w:line="252" w:lineRule="auto"/>
              <w:jc w:val="left"/>
            </w:pPr>
            <w:r>
              <w:rPr>
                <w:sz w:val="19"/>
              </w:rPr>
              <w:t>Zeichen am Anfang/Ende entfernen</w:t>
            </w:r>
          </w:p>
        </w:tc>
        <w:tc>
          <w:tcPr>
            <w:tcW w:type="dxa" w:w="1191"/>
            <w:tcMar>
              <w:top w:w="80" w:type="dxa"/>
              <w:start w:w="100" w:type="dxa"/>
              <w:bottom w:w="80" w:type="dxa"/>
              <w:end w:w="100" w:type="dxa"/>
            </w:tcMar>
            <w:vAlign w:val="center"/>
            <w:shd w:fill="F9FBFD"/>
          </w:tcPr>
          <w:p>
            <w:pPr>
              <w:spacing w:before="0" w:after="0" w:line="252" w:lineRule="auto"/>
              <w:jc w:val="center"/>
            </w:pPr>
            <w:r>
              <w:rPr>
                <w:sz w:val="19"/>
              </w:rPr>
              <w:t>MVP</w:t>
            </w:r>
          </w:p>
        </w:tc>
        <w:tc>
          <w:tcPr>
            <w:tcW w:type="dxa" w:w="3061"/>
            <w:tcMar>
              <w:top w:w="80" w:type="dxa"/>
              <w:start w:w="100" w:type="dxa"/>
              <w:bottom w:w="80" w:type="dxa"/>
              <w:end w:w="100" w:type="dxa"/>
            </w:tcMar>
            <w:vAlign w:val="center"/>
            <w:shd w:fill="F9FBFD"/>
          </w:tcPr>
          <w:p>
            <w:pPr>
              <w:spacing w:before="0" w:after="0" w:line="252" w:lineRule="auto"/>
              <w:jc w:val="left"/>
            </w:pPr>
            <w:r>
              <w:rPr>
                <w:sz w:val="19"/>
              </w:rPr>
              <w:t>hilfreich bei Rohdateinamen</w:t>
            </w:r>
          </w:p>
        </w:tc>
        <w:tc>
          <w:tcPr>
            <w:tcW w:type="dxa" w:w="1757"/>
            <w:tcMar>
              <w:top w:w="80" w:type="dxa"/>
              <w:start w:w="100" w:type="dxa"/>
              <w:bottom w:w="80" w:type="dxa"/>
              <w:end w:w="100" w:type="dxa"/>
            </w:tcMar>
            <w:vAlign w:val="center"/>
            <w:shd w:fill="F9FBFD"/>
          </w:tcPr>
          <w:p>
            <w:pPr>
              <w:spacing w:before="0" w:after="0" w:line="252" w:lineRule="auto"/>
              <w:jc w:val="left"/>
            </w:pPr>
            <w:r>
              <w:rPr>
                <w:sz w:val="19"/>
              </w:rPr>
              <w:t>z. B. Abschneiden von Präfixresten</w:t>
            </w:r>
          </w:p>
        </w:tc>
      </w:tr>
      <w:tr>
        <w:tc>
          <w:tcPr>
            <w:tcW w:type="dxa" w:w="2948"/>
            <w:tcMar>
              <w:top w:w="80" w:type="dxa"/>
              <w:start w:w="100" w:type="dxa"/>
              <w:bottom w:w="80" w:type="dxa"/>
              <w:end w:w="100" w:type="dxa"/>
            </w:tcMar>
            <w:vAlign w:val="center"/>
            <w:shd w:fill="FFFFFF"/>
          </w:tcPr>
          <w:p>
            <w:pPr>
              <w:spacing w:before="0" w:after="0" w:line="252" w:lineRule="auto"/>
              <w:jc w:val="left"/>
            </w:pPr>
            <w:r>
              <w:rPr>
                <w:sz w:val="19"/>
              </w:rPr>
              <w:t>Groß-/Kleinschreibung ändern</w:t>
            </w:r>
          </w:p>
        </w:tc>
        <w:tc>
          <w:tcPr>
            <w:tcW w:type="dxa" w:w="1191"/>
            <w:tcMar>
              <w:top w:w="80" w:type="dxa"/>
              <w:start w:w="100" w:type="dxa"/>
              <w:bottom w:w="80" w:type="dxa"/>
              <w:end w:w="100" w:type="dxa"/>
            </w:tcMar>
            <w:vAlign w:val="center"/>
            <w:shd w:fill="FFFFFF"/>
          </w:tcPr>
          <w:p>
            <w:pPr>
              <w:spacing w:before="0" w:after="0" w:line="252" w:lineRule="auto"/>
              <w:jc w:val="center"/>
            </w:pPr>
            <w:r>
              <w:rPr>
                <w:sz w:val="19"/>
              </w:rPr>
              <w:t>MVP</w:t>
            </w:r>
          </w:p>
        </w:tc>
        <w:tc>
          <w:tcPr>
            <w:tcW w:type="dxa" w:w="3061"/>
            <w:tcMar>
              <w:top w:w="80" w:type="dxa"/>
              <w:start w:w="100" w:type="dxa"/>
              <w:bottom w:w="80" w:type="dxa"/>
              <w:end w:w="100" w:type="dxa"/>
            </w:tcMar>
            <w:vAlign w:val="center"/>
            <w:shd w:fill="FFFFFF"/>
          </w:tcPr>
          <w:p>
            <w:pPr>
              <w:spacing w:before="0" w:after="0" w:line="252" w:lineRule="auto"/>
              <w:jc w:val="left"/>
            </w:pPr>
            <w:r>
              <w:rPr>
                <w:sz w:val="19"/>
              </w:rPr>
              <w:t>schnelle Vereinheitlichung</w:t>
            </w:r>
          </w:p>
        </w:tc>
        <w:tc>
          <w:tcPr>
            <w:tcW w:type="dxa" w:w="1757"/>
            <w:tcMar>
              <w:top w:w="80" w:type="dxa"/>
              <w:start w:w="100" w:type="dxa"/>
              <w:bottom w:w="80" w:type="dxa"/>
              <w:end w:w="100" w:type="dxa"/>
            </w:tcMar>
            <w:vAlign w:val="center"/>
            <w:shd w:fill="FFFFFF"/>
          </w:tcPr>
          <w:p>
            <w:pPr>
              <w:spacing w:before="0" w:after="0" w:line="252" w:lineRule="auto"/>
              <w:jc w:val="left"/>
            </w:pPr>
            <w:r>
              <w:rPr>
                <w:sz w:val="19"/>
              </w:rPr>
              <w:t>Groß, klein, Titelcase</w:t>
            </w:r>
          </w:p>
        </w:tc>
      </w:tr>
      <w:tr>
        <w:tc>
          <w:tcPr>
            <w:tcW w:type="dxa" w:w="2948"/>
            <w:tcMar>
              <w:top w:w="80" w:type="dxa"/>
              <w:start w:w="100" w:type="dxa"/>
              <w:bottom w:w="80" w:type="dxa"/>
              <w:end w:w="100" w:type="dxa"/>
            </w:tcMar>
            <w:vAlign w:val="center"/>
            <w:shd w:fill="F9FBFD"/>
          </w:tcPr>
          <w:p>
            <w:pPr>
              <w:spacing w:before="0" w:after="0" w:line="252" w:lineRule="auto"/>
              <w:jc w:val="left"/>
            </w:pPr>
            <w:r>
              <w:rPr>
                <w:sz w:val="19"/>
              </w:rPr>
              <w:t>Windows-Kompatibilität</w:t>
            </w:r>
          </w:p>
        </w:tc>
        <w:tc>
          <w:tcPr>
            <w:tcW w:type="dxa" w:w="1191"/>
            <w:tcMar>
              <w:top w:w="80" w:type="dxa"/>
              <w:start w:w="100" w:type="dxa"/>
              <w:bottom w:w="80" w:type="dxa"/>
              <w:end w:w="100" w:type="dxa"/>
            </w:tcMar>
            <w:vAlign w:val="center"/>
            <w:shd w:fill="F9FBFD"/>
          </w:tcPr>
          <w:p>
            <w:pPr>
              <w:spacing w:before="0" w:after="0" w:line="252" w:lineRule="auto"/>
              <w:jc w:val="center"/>
            </w:pPr>
            <w:r>
              <w:rPr>
                <w:sz w:val="19"/>
              </w:rPr>
              <w:t>MVP</w:t>
            </w:r>
          </w:p>
        </w:tc>
        <w:tc>
          <w:tcPr>
            <w:tcW w:type="dxa" w:w="3061"/>
            <w:tcMar>
              <w:top w:w="80" w:type="dxa"/>
              <w:start w:w="100" w:type="dxa"/>
              <w:bottom w:w="80" w:type="dxa"/>
              <w:end w:w="100" w:type="dxa"/>
            </w:tcMar>
            <w:vAlign w:val="center"/>
            <w:shd w:fill="F9FBFD"/>
          </w:tcPr>
          <w:p>
            <w:pPr>
              <w:spacing w:before="0" w:after="0" w:line="252" w:lineRule="auto"/>
              <w:jc w:val="left"/>
            </w:pPr>
            <w:r>
              <w:rPr>
                <w:sz w:val="19"/>
              </w:rPr>
              <w:t>praktisch für plattformübergreifende Ablage</w:t>
            </w:r>
          </w:p>
        </w:tc>
        <w:tc>
          <w:tcPr>
            <w:tcW w:type="dxa" w:w="1757"/>
            <w:tcMar>
              <w:top w:w="80" w:type="dxa"/>
              <w:start w:w="100" w:type="dxa"/>
              <w:bottom w:w="80" w:type="dxa"/>
              <w:end w:w="100" w:type="dxa"/>
            </w:tcMar>
            <w:vAlign w:val="center"/>
            <w:shd w:fill="F9FBFD"/>
          </w:tcPr>
          <w:p>
            <w:pPr>
              <w:spacing w:before="0" w:after="0" w:line="252" w:lineRule="auto"/>
              <w:jc w:val="left"/>
            </w:pPr>
            <w:r>
              <w:rPr>
                <w:sz w:val="19"/>
              </w:rPr>
              <w:t>unerlaubte Zeichen ersetzen</w:t>
            </w:r>
          </w:p>
        </w:tc>
      </w:tr>
      <w:tr>
        <w:tc>
          <w:tcPr>
            <w:tcW w:type="dxa" w:w="2948"/>
            <w:tcMar>
              <w:top w:w="80" w:type="dxa"/>
              <w:start w:w="100" w:type="dxa"/>
              <w:bottom w:w="80" w:type="dxa"/>
              <w:end w:w="100" w:type="dxa"/>
            </w:tcMar>
            <w:vAlign w:val="center"/>
            <w:shd w:fill="FFFFFF"/>
          </w:tcPr>
          <w:p>
            <w:pPr>
              <w:spacing w:before="0" w:after="0" w:line="252" w:lineRule="auto"/>
              <w:jc w:val="left"/>
            </w:pPr>
            <w:r>
              <w:rPr>
                <w:sz w:val="19"/>
              </w:rPr>
              <w:t>Dateiname festlegen</w:t>
            </w:r>
          </w:p>
        </w:tc>
        <w:tc>
          <w:tcPr>
            <w:tcW w:type="dxa" w:w="1191"/>
            <w:tcMar>
              <w:top w:w="80" w:type="dxa"/>
              <w:start w:w="100" w:type="dxa"/>
              <w:bottom w:w="80" w:type="dxa"/>
              <w:end w:w="100" w:type="dxa"/>
            </w:tcMar>
            <w:vAlign w:val="center"/>
            <w:shd w:fill="FFFFFF"/>
          </w:tcPr>
          <w:p>
            <w:pPr>
              <w:spacing w:before="0" w:after="0" w:line="252" w:lineRule="auto"/>
              <w:jc w:val="center"/>
            </w:pPr>
            <w:r>
              <w:rPr>
                <w:sz w:val="19"/>
              </w:rPr>
              <w:t>V1.1</w:t>
            </w:r>
          </w:p>
        </w:tc>
        <w:tc>
          <w:tcPr>
            <w:tcW w:type="dxa" w:w="3061"/>
            <w:tcMar>
              <w:top w:w="80" w:type="dxa"/>
              <w:start w:w="100" w:type="dxa"/>
              <w:bottom w:w="80" w:type="dxa"/>
              <w:end w:w="100" w:type="dxa"/>
            </w:tcMar>
            <w:vAlign w:val="center"/>
            <w:shd w:fill="FFFFFF"/>
          </w:tcPr>
          <w:p>
            <w:pPr>
              <w:spacing w:before="0" w:after="0" w:line="252" w:lineRule="auto"/>
              <w:jc w:val="left"/>
            </w:pPr>
            <w:r>
              <w:rPr>
                <w:sz w:val="19"/>
              </w:rPr>
              <w:t>klarer Sonderfall</w:t>
            </w:r>
          </w:p>
        </w:tc>
        <w:tc>
          <w:tcPr>
            <w:tcW w:type="dxa" w:w="1757"/>
            <w:tcMar>
              <w:top w:w="80" w:type="dxa"/>
              <w:start w:w="100" w:type="dxa"/>
              <w:bottom w:w="80" w:type="dxa"/>
              <w:end w:w="100" w:type="dxa"/>
            </w:tcMar>
            <w:vAlign w:val="center"/>
            <w:shd w:fill="FFFFFF"/>
          </w:tcPr>
          <w:p>
            <w:pPr>
              <w:spacing w:before="0" w:after="0" w:line="252" w:lineRule="auto"/>
              <w:jc w:val="left"/>
            </w:pPr>
            <w:r>
              <w:rPr>
                <w:sz w:val="19"/>
              </w:rPr>
              <w:t>nur mit Nummerierung oder Selektion wirklich sinnvoll</w:t>
            </w:r>
          </w:p>
        </w:tc>
      </w:tr>
      <w:tr>
        <w:tc>
          <w:tcPr>
            <w:tcW w:type="dxa" w:w="2948"/>
            <w:tcMar>
              <w:top w:w="80" w:type="dxa"/>
              <w:start w:w="100" w:type="dxa"/>
              <w:bottom w:w="80" w:type="dxa"/>
              <w:end w:w="100" w:type="dxa"/>
            </w:tcMar>
            <w:vAlign w:val="center"/>
            <w:shd w:fill="F9FBFD"/>
          </w:tcPr>
          <w:p>
            <w:pPr>
              <w:spacing w:before="0" w:after="0" w:line="252" w:lineRule="auto"/>
              <w:jc w:val="left"/>
            </w:pPr>
            <w:r>
              <w:rPr>
                <w:sz w:val="19"/>
              </w:rPr>
              <w:t>Diakritika entfernen</w:t>
            </w:r>
          </w:p>
        </w:tc>
        <w:tc>
          <w:tcPr>
            <w:tcW w:type="dxa" w:w="1191"/>
            <w:tcMar>
              <w:top w:w="80" w:type="dxa"/>
              <w:start w:w="100" w:type="dxa"/>
              <w:bottom w:w="80" w:type="dxa"/>
              <w:end w:w="100" w:type="dxa"/>
            </w:tcMar>
            <w:vAlign w:val="center"/>
            <w:shd w:fill="F9FBFD"/>
          </w:tcPr>
          <w:p>
            <w:pPr>
              <w:spacing w:before="0" w:after="0" w:line="252" w:lineRule="auto"/>
              <w:jc w:val="center"/>
            </w:pPr>
            <w:r>
              <w:rPr>
                <w:sz w:val="19"/>
              </w:rPr>
              <w:t>V1.1</w:t>
            </w:r>
          </w:p>
        </w:tc>
        <w:tc>
          <w:tcPr>
            <w:tcW w:type="dxa" w:w="3061"/>
            <w:tcMar>
              <w:top w:w="80" w:type="dxa"/>
              <w:start w:w="100" w:type="dxa"/>
              <w:bottom w:w="80" w:type="dxa"/>
              <w:end w:w="100" w:type="dxa"/>
            </w:tcMar>
            <w:vAlign w:val="center"/>
            <w:shd w:fill="F9FBFD"/>
          </w:tcPr>
          <w:p>
            <w:pPr>
              <w:spacing w:before="0" w:after="0" w:line="252" w:lineRule="auto"/>
              <w:jc w:val="left"/>
            </w:pPr>
            <w:r>
              <w:rPr>
                <w:sz w:val="19"/>
              </w:rPr>
              <w:t>vereinfacht Namen für Export und Austausch</w:t>
            </w:r>
          </w:p>
        </w:tc>
        <w:tc>
          <w:tcPr>
            <w:tcW w:type="dxa" w:w="1757"/>
            <w:tcMar>
              <w:top w:w="80" w:type="dxa"/>
              <w:start w:w="100" w:type="dxa"/>
              <w:bottom w:w="80" w:type="dxa"/>
              <w:end w:w="100" w:type="dxa"/>
            </w:tcMar>
            <w:vAlign w:val="center"/>
            <w:shd w:fill="F9FBFD"/>
          </w:tcPr>
          <w:p>
            <w:pPr>
              <w:spacing w:before="0" w:after="0" w:line="252" w:lineRule="auto"/>
              <w:jc w:val="left"/>
            </w:pPr>
            <w:r>
              <w:rPr>
                <w:sz w:val="19"/>
              </w:rPr>
              <w:t>é → e, ü → u/ue je nach Regel</w:t>
            </w:r>
          </w:p>
        </w:tc>
      </w:tr>
      <w:tr>
        <w:tc>
          <w:tcPr>
            <w:tcW w:type="dxa" w:w="2948"/>
            <w:tcMar>
              <w:top w:w="80" w:type="dxa"/>
              <w:start w:w="100" w:type="dxa"/>
              <w:bottom w:w="80" w:type="dxa"/>
              <w:end w:w="100" w:type="dxa"/>
            </w:tcMar>
            <w:vAlign w:val="center"/>
            <w:shd w:fill="FFFFFF"/>
          </w:tcPr>
          <w:p>
            <w:pPr>
              <w:spacing w:before="0" w:after="0" w:line="252" w:lineRule="auto"/>
              <w:jc w:val="left"/>
            </w:pPr>
            <w:r>
              <w:rPr>
                <w:sz w:val="19"/>
              </w:rPr>
              <w:t>Wildcards</w:t>
            </w:r>
          </w:p>
        </w:tc>
        <w:tc>
          <w:tcPr>
            <w:tcW w:type="dxa" w:w="1191"/>
            <w:tcMar>
              <w:top w:w="80" w:type="dxa"/>
              <w:start w:w="100" w:type="dxa"/>
              <w:bottom w:w="80" w:type="dxa"/>
              <w:end w:w="100" w:type="dxa"/>
            </w:tcMar>
            <w:vAlign w:val="center"/>
            <w:shd w:fill="FFFFFF"/>
          </w:tcPr>
          <w:p>
            <w:pPr>
              <w:spacing w:before="0" w:after="0" w:line="252" w:lineRule="auto"/>
              <w:jc w:val="center"/>
            </w:pPr>
            <w:r>
              <w:rPr>
                <w:sz w:val="19"/>
              </w:rPr>
              <w:t>V2</w:t>
            </w:r>
          </w:p>
        </w:tc>
        <w:tc>
          <w:tcPr>
            <w:tcW w:type="dxa" w:w="3061"/>
            <w:tcMar>
              <w:top w:w="80" w:type="dxa"/>
              <w:start w:w="100" w:type="dxa"/>
              <w:bottom w:w="80" w:type="dxa"/>
              <w:end w:w="100" w:type="dxa"/>
            </w:tcMar>
            <w:vAlign w:val="center"/>
            <w:shd w:fill="FFFFFF"/>
          </w:tcPr>
          <w:p>
            <w:pPr>
              <w:spacing w:before="0" w:after="0" w:line="252" w:lineRule="auto"/>
              <w:jc w:val="left"/>
            </w:pPr>
            <w:r>
              <w:rPr>
                <w:sz w:val="19"/>
              </w:rPr>
              <w:t>nützlich, aber erklärungsbedürftig</w:t>
            </w:r>
          </w:p>
        </w:tc>
        <w:tc>
          <w:tcPr>
            <w:tcW w:type="dxa" w:w="1757"/>
            <w:tcMar>
              <w:top w:w="80" w:type="dxa"/>
              <w:start w:w="100" w:type="dxa"/>
              <w:bottom w:w="80" w:type="dxa"/>
              <w:end w:w="100" w:type="dxa"/>
            </w:tcMar>
            <w:vAlign w:val="center"/>
            <w:shd w:fill="FFFFFF"/>
          </w:tcPr>
          <w:p>
            <w:pPr>
              <w:spacing w:before="0" w:after="0" w:line="252" w:lineRule="auto"/>
              <w:jc w:val="left"/>
            </w:pPr>
            <w:r>
              <w:rPr>
                <w:sz w:val="19"/>
              </w:rPr>
              <w:t>nur im erweiterten Modus</w:t>
            </w:r>
          </w:p>
        </w:tc>
      </w:tr>
      <w:tr>
        <w:tc>
          <w:tcPr>
            <w:tcW w:type="dxa" w:w="2948"/>
            <w:tcMar>
              <w:top w:w="80" w:type="dxa"/>
              <w:start w:w="100" w:type="dxa"/>
              <w:bottom w:w="80" w:type="dxa"/>
              <w:end w:w="100" w:type="dxa"/>
            </w:tcMar>
            <w:vAlign w:val="center"/>
            <w:shd w:fill="F9FBFD"/>
          </w:tcPr>
          <w:p>
            <w:pPr>
              <w:spacing w:before="0" w:after="0" w:line="252" w:lineRule="auto"/>
              <w:jc w:val="left"/>
            </w:pPr>
            <w:r>
              <w:rPr>
                <w:sz w:val="19"/>
              </w:rPr>
              <w:t>Reguläre Ausdrücke</w:t>
            </w:r>
          </w:p>
        </w:tc>
        <w:tc>
          <w:tcPr>
            <w:tcW w:type="dxa" w:w="1191"/>
            <w:tcMar>
              <w:top w:w="80" w:type="dxa"/>
              <w:start w:w="100" w:type="dxa"/>
              <w:bottom w:w="80" w:type="dxa"/>
              <w:end w:w="100" w:type="dxa"/>
            </w:tcMar>
            <w:vAlign w:val="center"/>
            <w:shd w:fill="F9FBFD"/>
          </w:tcPr>
          <w:p>
            <w:pPr>
              <w:spacing w:before="0" w:after="0" w:line="252" w:lineRule="auto"/>
              <w:jc w:val="center"/>
            </w:pPr>
            <w:r>
              <w:rPr>
                <w:sz w:val="19"/>
              </w:rPr>
              <w:t>V2</w:t>
            </w:r>
          </w:p>
        </w:tc>
        <w:tc>
          <w:tcPr>
            <w:tcW w:type="dxa" w:w="3061"/>
            <w:tcMar>
              <w:top w:w="80" w:type="dxa"/>
              <w:start w:w="100" w:type="dxa"/>
              <w:bottom w:w="80" w:type="dxa"/>
              <w:end w:w="100" w:type="dxa"/>
            </w:tcMar>
            <w:vAlign w:val="center"/>
            <w:shd w:fill="F9FBFD"/>
          </w:tcPr>
          <w:p>
            <w:pPr>
              <w:spacing w:before="0" w:after="0" w:line="252" w:lineRule="auto"/>
              <w:jc w:val="left"/>
            </w:pPr>
            <w:r>
              <w:rPr>
                <w:sz w:val="19"/>
              </w:rPr>
              <w:t>sehr mächtig für Spezialfälle</w:t>
            </w:r>
          </w:p>
        </w:tc>
        <w:tc>
          <w:tcPr>
            <w:tcW w:type="dxa" w:w="1757"/>
            <w:tcMar>
              <w:top w:w="80" w:type="dxa"/>
              <w:start w:w="100" w:type="dxa"/>
              <w:bottom w:w="80" w:type="dxa"/>
              <w:end w:w="100" w:type="dxa"/>
            </w:tcMar>
            <w:vAlign w:val="center"/>
            <w:shd w:fill="F9FBFD"/>
          </w:tcPr>
          <w:p>
            <w:pPr>
              <w:spacing w:before="0" w:after="0" w:line="252" w:lineRule="auto"/>
              <w:jc w:val="left"/>
            </w:pPr>
            <w:r>
              <w:rPr>
                <w:sz w:val="19"/>
              </w:rPr>
              <w:t>nicht im Einfach-Modus priorisieren</w:t>
            </w:r>
          </w:p>
        </w:tc>
      </w:tr>
    </w:tbl>
    <w:p>
      <w:pPr>
        <w:spacing w:before="200" w:after="80" w:line="276" w:lineRule="auto"/>
      </w:pPr>
      <w:r>
        <w:rPr>
          <w:b/>
          <w:color w:val="144A7A"/>
          <w:sz w:val="30"/>
        </w:rPr>
        <w:t>5. Bedienkonzept</w:t>
      </w:r>
    </w:p>
    <w:p>
      <w:pPr>
        <w:spacing w:after="40" w:line="264" w:lineRule="auto"/>
        <w:ind w:left="255" w:hanging="198"/>
      </w:pPr>
      <w:r>
        <w:rPr>
          <w:b/>
          <w:color w:val="144A7A"/>
          <w:sz w:val="21"/>
        </w:rPr>
        <w:t xml:space="preserve">• </w:t>
      </w:r>
      <w:r>
        <w:rPr>
          <w:color w:val="2D2D2D"/>
          <w:sz w:val="21"/>
        </w:rPr>
        <w:t>Links: Dateiliste mit Auswahl, Originalname, Pfad und Status.</w:t>
      </w:r>
    </w:p>
    <w:p>
      <w:pPr>
        <w:spacing w:after="40" w:line="264" w:lineRule="auto"/>
        <w:ind w:left="255" w:hanging="198"/>
      </w:pPr>
      <w:r>
        <w:rPr>
          <w:b/>
          <w:color w:val="144A7A"/>
          <w:sz w:val="21"/>
        </w:rPr>
        <w:t xml:space="preserve">• </w:t>
      </w:r>
      <w:r>
        <w:rPr>
          <w:color w:val="2D2D2D"/>
          <w:sz w:val="21"/>
        </w:rPr>
        <w:t>Mitte: Regel-Editor als verständliche Bausteine statt als technische Konfigurationsmaske.</w:t>
      </w:r>
    </w:p>
    <w:p>
      <w:pPr>
        <w:spacing w:after="40" w:line="264" w:lineRule="auto"/>
        <w:ind w:left="255" w:hanging="198"/>
      </w:pPr>
      <w:r>
        <w:rPr>
          <w:b/>
          <w:color w:val="144A7A"/>
          <w:sz w:val="21"/>
        </w:rPr>
        <w:t xml:space="preserve">• </w:t>
      </w:r>
      <w:r>
        <w:rPr>
          <w:color w:val="2D2D2D"/>
          <w:sz w:val="21"/>
        </w:rPr>
        <w:t>Rechts: Live-Vorschau mit Originalname, neuem Namen und Konfliktanzeige.</w:t>
      </w:r>
    </w:p>
    <w:p>
      <w:pPr>
        <w:spacing w:after="40" w:line="264" w:lineRule="auto"/>
        <w:ind w:left="255" w:hanging="198"/>
      </w:pPr>
      <w:r>
        <w:rPr>
          <w:b/>
          <w:color w:val="144A7A"/>
          <w:sz w:val="21"/>
        </w:rPr>
        <w:t xml:space="preserve">• </w:t>
      </w:r>
      <w:r>
        <w:rPr>
          <w:color w:val="2D2D2D"/>
          <w:sz w:val="21"/>
        </w:rPr>
        <w:t>Unten: Zusammenfassung, Validierung und Schaltfläche „Anwenden“.</w:t>
      </w:r>
    </w:p>
    <w:p>
      <w:pPr>
        <w:spacing w:before="0" w:after="80" w:line="276" w:lineRule="auto"/>
      </w:pPr>
      <w:r>
        <w:rPr>
          <w:color w:val="2D2D2D"/>
          <w:sz w:val="21"/>
        </w:rPr>
        <w:t>Wichtig ist eine konsequente Trennung zwischen Einfach-Modus und erweitertem Modus. Im Standard sieht der Nutzer nur die verständlichen Kernfunktionen. Anspruchsvollere Funktionen wie Reguläre Ausdrücke oder Wildcards werden bewusst ausgeblendet und erst bei Bedarf eingeblendet.</w:t>
      </w:r>
    </w:p>
    <w:p>
      <w:pPr>
        <w:spacing w:before="200" w:after="80" w:line="276" w:lineRule="auto"/>
      </w:pPr>
      <w:r>
        <w:rPr>
          <w:b/>
          <w:color w:val="144A7A"/>
          <w:sz w:val="30"/>
        </w:rPr>
        <w:t>6. UX-Prinzipien</w:t>
      </w:r>
    </w:p>
    <w:p>
      <w:pPr>
        <w:spacing w:after="40" w:line="264" w:lineRule="auto"/>
        <w:ind w:left="255" w:hanging="198"/>
      </w:pPr>
      <w:r>
        <w:rPr>
          <w:b/>
          <w:color w:val="144A7A"/>
          <w:sz w:val="21"/>
        </w:rPr>
        <w:t xml:space="preserve">• </w:t>
      </w:r>
      <w:r>
        <w:rPr>
          <w:color w:val="2D2D2D"/>
          <w:sz w:val="21"/>
        </w:rPr>
        <w:t>Die Vorschau ist das Zentrum des Produkts, nicht nur eine Nebenfunktion.</w:t>
      </w:r>
    </w:p>
    <w:p>
      <w:pPr>
        <w:spacing w:after="40" w:line="264" w:lineRule="auto"/>
        <w:ind w:left="255" w:hanging="198"/>
      </w:pPr>
      <w:r>
        <w:rPr>
          <w:b/>
          <w:color w:val="144A7A"/>
          <w:sz w:val="21"/>
        </w:rPr>
        <w:t xml:space="preserve">• </w:t>
      </w:r>
      <w:r>
        <w:rPr>
          <w:color w:val="2D2D2D"/>
          <w:sz w:val="21"/>
        </w:rPr>
        <w:t>Dateiendungen werden standardmäßig geschützt und nicht mitbearbeitet.</w:t>
      </w:r>
    </w:p>
    <w:p>
      <w:pPr>
        <w:spacing w:after="40" w:line="264" w:lineRule="auto"/>
        <w:ind w:left="255" w:hanging="198"/>
      </w:pPr>
      <w:r>
        <w:rPr>
          <w:b/>
          <w:color w:val="144A7A"/>
          <w:sz w:val="21"/>
        </w:rPr>
        <w:t xml:space="preserve">• </w:t>
      </w:r>
      <w:r>
        <w:rPr>
          <w:color w:val="2D2D2D"/>
          <w:sz w:val="21"/>
        </w:rPr>
        <w:t>Regeln sind einzeln aktivierbar, deaktivierbar und in ihrer Reihenfolge sichtbar.</w:t>
      </w:r>
    </w:p>
    <w:p>
      <w:pPr>
        <w:spacing w:after="40" w:line="264" w:lineRule="auto"/>
        <w:ind w:left="255" w:hanging="198"/>
      </w:pPr>
      <w:r>
        <w:rPr>
          <w:b/>
          <w:color w:val="144A7A"/>
          <w:sz w:val="21"/>
        </w:rPr>
        <w:t xml:space="preserve">• </w:t>
      </w:r>
      <w:r>
        <w:rPr>
          <w:color w:val="2D2D2D"/>
          <w:sz w:val="21"/>
        </w:rPr>
        <w:t>Konflikte werden nicht nur angezeigt, sondern blockieren das Anwenden.</w:t>
      </w:r>
    </w:p>
    <w:p>
      <w:pPr>
        <w:spacing w:after="40" w:line="264" w:lineRule="auto"/>
        <w:ind w:left="255" w:hanging="198"/>
      </w:pPr>
      <w:r>
        <w:rPr>
          <w:b/>
          <w:color w:val="144A7A"/>
          <w:sz w:val="21"/>
        </w:rPr>
        <w:t xml:space="preserve">• </w:t>
      </w:r>
      <w:r>
        <w:rPr>
          <w:color w:val="2D2D2D"/>
          <w:sz w:val="21"/>
        </w:rPr>
        <w:t>Einzelne Dateien können von der Verarbeitung ausgeschlossen werden.</w:t>
      </w:r>
    </w:p>
    <w:p>
      <w:pPr>
        <w:spacing w:before="200" w:after="80" w:line="276" w:lineRule="auto"/>
      </w:pPr>
      <w:r>
        <w:rPr>
          <w:b/>
          <w:color w:val="144A7A"/>
          <w:sz w:val="30"/>
        </w:rPr>
        <w:t>7. Fachliche Kernlogik</w:t>
      </w:r>
    </w:p>
    <w:p>
      <w:pPr>
        <w:spacing w:before="0" w:after="80" w:line="276" w:lineRule="auto"/>
      </w:pPr>
      <w:r>
        <w:rPr>
          <w:color w:val="2D2D2D"/>
          <w:sz w:val="21"/>
        </w:rPr>
        <w:t>Die App verarbeitet pro Datei mindestens den Originalpfad, den ursprünglichen Dateinamen, die Dateiendung, den berechneten neuen Namen, den Auswahlstatus und den Validierungsstatus. Darauf wird eine Regelkette angewendet. Jede Regel transformiert nur den bearbeitbaren Namensteil, standardmäßig ohne Erweiterung.</w:t>
      </w:r>
    </w:p>
    <w:p>
      <w:pPr>
        <w:spacing w:before="0" w:after="80" w:line="276" w:lineRule="auto"/>
      </w:pPr>
      <w:r>
        <w:rPr>
          <w:color w:val="2D2D2D"/>
          <w:sz w:val="21"/>
        </w:rPr>
        <w:t>Vor dem Umbenennen wird das Ergebnis validiert. Dazu gehören insbesondere leere Namen, doppelte Zielnamen im selben Ordner, unzulässige Zeichen, versehentliche Entfernung der Dateiendung, bestehende Zieldateien und fehlende Schreibrechte.</w:t>
      </w:r>
    </w:p>
    <w:p>
      <w:pPr>
        <w:spacing w:before="200" w:after="80" w:line="276" w:lineRule="auto"/>
      </w:pPr>
      <w:r>
        <w:rPr>
          <w:b/>
          <w:color w:val="144A7A"/>
          <w:sz w:val="30"/>
        </w:rPr>
        <w:t>8. Nichtfunktionale Anforderungen</w:t>
      </w:r>
    </w:p>
    <w:p>
      <w:pPr>
        <w:spacing w:after="40" w:line="264" w:lineRule="auto"/>
        <w:ind w:left="255" w:hanging="198"/>
      </w:pPr>
      <w:r>
        <w:rPr>
          <w:b/>
          <w:color w:val="144A7A"/>
          <w:sz w:val="21"/>
        </w:rPr>
        <w:t xml:space="preserve">• </w:t>
      </w:r>
      <w:r>
        <w:rPr>
          <w:color w:val="2D2D2D"/>
          <w:sz w:val="21"/>
        </w:rPr>
        <w:t>Native macOS-App mit Swift und SwiftUI.</w:t>
      </w:r>
    </w:p>
    <w:p>
      <w:pPr>
        <w:spacing w:after="40" w:line="264" w:lineRule="auto"/>
        <w:ind w:left="255" w:hanging="198"/>
      </w:pPr>
      <w:r>
        <w:rPr>
          <w:b/>
          <w:color w:val="144A7A"/>
          <w:sz w:val="21"/>
        </w:rPr>
        <w:t xml:space="preserve">• </w:t>
      </w:r>
      <w:r>
        <w:rPr>
          <w:color w:val="2D2D2D"/>
          <w:sz w:val="21"/>
        </w:rPr>
        <w:t>Schnelle Reaktion der Live-Vorschau auch bei größeren Dateimengen.</w:t>
      </w:r>
    </w:p>
    <w:p>
      <w:pPr>
        <w:spacing w:after="40" w:line="264" w:lineRule="auto"/>
        <w:ind w:left="255" w:hanging="198"/>
      </w:pPr>
      <w:r>
        <w:rPr>
          <w:b/>
          <w:color w:val="144A7A"/>
          <w:sz w:val="21"/>
        </w:rPr>
        <w:t xml:space="preserve">• </w:t>
      </w:r>
      <w:r>
        <w:rPr>
          <w:color w:val="2D2D2D"/>
          <w:sz w:val="21"/>
        </w:rPr>
        <w:t>Zuverlässige Verarbeitung ohne stillschweigende Überschreibungen.</w:t>
      </w:r>
    </w:p>
    <w:p>
      <w:pPr>
        <w:spacing w:after="40" w:line="264" w:lineRule="auto"/>
        <w:ind w:left="255" w:hanging="198"/>
      </w:pPr>
      <w:r>
        <w:rPr>
          <w:b/>
          <w:color w:val="144A7A"/>
          <w:sz w:val="21"/>
        </w:rPr>
        <w:t xml:space="preserve">• </w:t>
      </w:r>
      <w:r>
        <w:rPr>
          <w:color w:val="2D2D2D"/>
          <w:sz w:val="21"/>
        </w:rPr>
        <w:t>Klare Fehlermeldungen in verständlicher Sprache.</w:t>
      </w:r>
    </w:p>
    <w:p>
      <w:pPr>
        <w:spacing w:after="40" w:line="264" w:lineRule="auto"/>
        <w:ind w:left="255" w:hanging="198"/>
      </w:pPr>
      <w:r>
        <w:rPr>
          <w:b/>
          <w:color w:val="144A7A"/>
          <w:sz w:val="21"/>
        </w:rPr>
        <w:t xml:space="preserve">• </w:t>
      </w:r>
      <w:r>
        <w:rPr>
          <w:color w:val="2D2D2D"/>
          <w:sz w:val="21"/>
        </w:rPr>
        <w:t>Lokale Verarbeitung ohne Cloud-Abhängigkeit.</w:t>
      </w:r>
    </w:p>
    <w:p>
      <w:pPr>
        <w:spacing w:before="200" w:after="80" w:line="276" w:lineRule="auto"/>
      </w:pPr>
      <w:r>
        <w:rPr>
          <w:b/>
          <w:color w:val="144A7A"/>
          <w:sz w:val="30"/>
        </w:rPr>
        <w:t>9. Technische Empfehlung</w:t>
      </w:r>
    </w:p>
    <w:p>
      <w:pPr>
        <w:spacing w:before="0" w:after="80" w:line="276" w:lineRule="auto"/>
      </w:pPr>
      <w:r>
        <w:rPr>
          <w:color w:val="2D2D2D"/>
          <w:sz w:val="21"/>
        </w:rPr>
        <w:t>Für die Umsetzung ist eine native macOS-App mit Swift und SwiftUI die beste Wahl. Das passt zur Plattform, ermöglicht eine moderne Oberfläche, unterstützt Drag-and-Drop sauber und vereinfacht den Zugriff auf Dateisystemfunktionen. Eine Web- oder Electron-Lösung wäre nur dann sinnvoll, wenn bereits ein starkes Web-Entwicklungsteam vorhanden wäre. Für dieses Produkt überwiegen jedoch die Vorteile einer nativen Lösung.</w:t>
      </w:r>
    </w:p>
    <w:p>
      <w:pPr>
        <w:spacing w:after="40" w:line="264" w:lineRule="auto"/>
        <w:ind w:left="255" w:hanging="198"/>
      </w:pPr>
      <w:r>
        <w:rPr>
          <w:b/>
          <w:color w:val="144A7A"/>
          <w:sz w:val="21"/>
        </w:rPr>
        <w:t xml:space="preserve">• </w:t>
      </w:r>
      <w:r>
        <w:rPr>
          <w:color w:val="2D2D2D"/>
          <w:sz w:val="21"/>
        </w:rPr>
        <w:t>UI-Layer: SwiftUI</w:t>
      </w:r>
    </w:p>
    <w:p>
      <w:pPr>
        <w:spacing w:after="40" w:line="264" w:lineRule="auto"/>
        <w:ind w:left="255" w:hanging="198"/>
      </w:pPr>
      <w:r>
        <w:rPr>
          <w:b/>
          <w:color w:val="144A7A"/>
          <w:sz w:val="21"/>
        </w:rPr>
        <w:t xml:space="preserve">• </w:t>
      </w:r>
      <w:r>
        <w:rPr>
          <w:color w:val="2D2D2D"/>
          <w:sz w:val="21"/>
        </w:rPr>
        <w:t>Dateioperationen: FileManager / URL-basierte Verarbeitung</w:t>
      </w:r>
    </w:p>
    <w:p>
      <w:pPr>
        <w:spacing w:after="40" w:line="264" w:lineRule="auto"/>
        <w:ind w:left="255" w:hanging="198"/>
      </w:pPr>
      <w:r>
        <w:rPr>
          <w:b/>
          <w:color w:val="144A7A"/>
          <w:sz w:val="21"/>
        </w:rPr>
        <w:t xml:space="preserve">• </w:t>
      </w:r>
      <w:r>
        <w:rPr>
          <w:color w:val="2D2D2D"/>
          <w:sz w:val="21"/>
        </w:rPr>
        <w:t>Regelmodell: klar gekapselte Transformationsschritte</w:t>
      </w:r>
    </w:p>
    <w:p>
      <w:pPr>
        <w:spacing w:after="40" w:line="264" w:lineRule="auto"/>
        <w:ind w:left="255" w:hanging="198"/>
      </w:pPr>
      <w:r>
        <w:rPr>
          <w:b/>
          <w:color w:val="144A7A"/>
          <w:sz w:val="21"/>
        </w:rPr>
        <w:t xml:space="preserve">• </w:t>
      </w:r>
      <w:r>
        <w:rPr>
          <w:color w:val="2D2D2D"/>
          <w:sz w:val="21"/>
        </w:rPr>
        <w:t>Persistenz für Presets: lokal, leichtgewichtig, z. B. JSON oder UserDefaults je nach Komplexität</w:t>
      </w:r>
    </w:p>
    <w:p>
      <w:pPr>
        <w:spacing w:before="200" w:after="80" w:line="276" w:lineRule="auto"/>
      </w:pPr>
      <w:r>
        <w:rPr>
          <w:b/>
          <w:color w:val="144A7A"/>
          <w:sz w:val="30"/>
        </w:rPr>
        <w:t>10. Empfohlene Modulstruktur</w:t>
      </w:r>
    </w:p>
    <w:tbl>
      <w:tblPr>
        <w:tblW w:type="auto" w:w="0"/>
        <w:jc w:val="center"/>
        <w:tblLayout w:type="fixed"/>
        <w:tblLook w:firstColumn="1" w:firstRow="1" w:lastColumn="0" w:lastRow="0" w:noHBand="0" w:noVBand="1" w:val="04A0"/>
      </w:tblPr>
      <w:tblGrid>
        <w:gridCol w:w="3061"/>
        <w:gridCol w:w="6633"/>
      </w:tblGrid>
      <w:tr>
        <w:tc>
          <w:tcPr>
            <w:tcW w:type="dxa" w:w="4929"/>
            <w:shd w:fill="DDE9F5"/>
            <w:tcMar>
              <w:top w:w="80" w:type="dxa"/>
              <w:start w:w="100" w:type="dxa"/>
              <w:bottom w:w="80" w:type="dxa"/>
              <w:end w:w="100" w:type="dxa"/>
            </w:tcMar>
          </w:tcPr>
          <w:p>
            <w:pPr>
              <w:spacing w:before="0" w:after="0" w:line="240" w:lineRule="auto"/>
            </w:pPr>
            <w:r>
              <w:rPr>
                <w:b/>
                <w:color w:val="144A7A"/>
                <w:sz w:val="20"/>
              </w:rPr>
              <w:t>Modul</w:t>
            </w:r>
          </w:p>
        </w:tc>
        <w:tc>
          <w:tcPr>
            <w:tcW w:type="dxa" w:w="4929"/>
            <w:shd w:fill="DDE9F5"/>
            <w:tcMar>
              <w:top w:w="80" w:type="dxa"/>
              <w:start w:w="100" w:type="dxa"/>
              <w:bottom w:w="80" w:type="dxa"/>
              <w:end w:w="100" w:type="dxa"/>
            </w:tcMar>
          </w:tcPr>
          <w:p>
            <w:pPr>
              <w:spacing w:before="0" w:after="0" w:line="240" w:lineRule="auto"/>
            </w:pPr>
            <w:r>
              <w:rPr>
                <w:b/>
                <w:color w:val="144A7A"/>
                <w:sz w:val="20"/>
              </w:rPr>
              <w:t>Aufgabe</w:t>
            </w:r>
          </w:p>
        </w:tc>
      </w:tr>
      <w:tr>
        <w:tc>
          <w:tcPr>
            <w:tcW w:type="dxa" w:w="3061"/>
            <w:tcMar>
              <w:top w:w="80" w:type="dxa"/>
              <w:start w:w="100" w:type="dxa"/>
              <w:bottom w:w="80" w:type="dxa"/>
              <w:end w:w="100" w:type="dxa"/>
            </w:tcMar>
            <w:vAlign w:val="center"/>
            <w:shd w:fill="FFFFFF"/>
          </w:tcPr>
          <w:p>
            <w:pPr>
              <w:spacing w:before="0" w:after="0" w:line="252" w:lineRule="auto"/>
            </w:pPr>
            <w:r>
              <w:rPr>
                <w:b/>
                <w:color w:val="3C608C"/>
                <w:sz w:val="19"/>
              </w:rPr>
              <w:t>FileImportService</w:t>
            </w:r>
          </w:p>
        </w:tc>
        <w:tc>
          <w:tcPr>
            <w:tcW w:type="dxa" w:w="6633"/>
            <w:tcMar>
              <w:top w:w="80" w:type="dxa"/>
              <w:start w:w="100" w:type="dxa"/>
              <w:bottom w:w="80" w:type="dxa"/>
              <w:end w:w="100" w:type="dxa"/>
            </w:tcMar>
            <w:vAlign w:val="center"/>
            <w:shd w:fill="FFFFFF"/>
          </w:tcPr>
          <w:p>
            <w:pPr>
              <w:spacing w:before="0" w:after="0" w:line="252" w:lineRule="auto"/>
            </w:pPr>
            <w:r>
              <w:rPr>
                <w:sz w:val="19"/>
              </w:rPr>
              <w:t>Import von Dateien und optional Ordnern, inklusive Drag-and-Drop.</w:t>
            </w:r>
          </w:p>
        </w:tc>
      </w:tr>
      <w:tr>
        <w:tc>
          <w:tcPr>
            <w:tcW w:type="dxa" w:w="3061"/>
            <w:tcMar>
              <w:top w:w="80" w:type="dxa"/>
              <w:start w:w="100" w:type="dxa"/>
              <w:bottom w:w="80" w:type="dxa"/>
              <w:end w:w="100" w:type="dxa"/>
            </w:tcMar>
            <w:vAlign w:val="center"/>
            <w:shd w:fill="FFFFFF"/>
          </w:tcPr>
          <w:p>
            <w:pPr>
              <w:spacing w:before="0" w:after="0" w:line="252" w:lineRule="auto"/>
            </w:pPr>
            <w:r>
              <w:rPr>
                <w:b/>
                <w:color w:val="3C608C"/>
                <w:sz w:val="19"/>
              </w:rPr>
              <w:t>RenameRule</w:t>
            </w:r>
          </w:p>
        </w:tc>
        <w:tc>
          <w:tcPr>
            <w:tcW w:type="dxa" w:w="6633"/>
            <w:tcMar>
              <w:top w:w="80" w:type="dxa"/>
              <w:start w:w="100" w:type="dxa"/>
              <w:bottom w:w="80" w:type="dxa"/>
              <w:end w:w="100" w:type="dxa"/>
            </w:tcMar>
            <w:vAlign w:val="center"/>
            <w:shd w:fill="FFFFFF"/>
          </w:tcPr>
          <w:p>
            <w:pPr>
              <w:spacing w:before="0" w:after="0" w:line="252" w:lineRule="auto"/>
            </w:pPr>
            <w:r>
              <w:rPr>
                <w:sz w:val="19"/>
              </w:rPr>
              <w:t>Abstraktion einzelner Regeln wie Ersetzen, Präfix, Nummerierung oder Bereinigung.</w:t>
            </w:r>
          </w:p>
        </w:tc>
      </w:tr>
      <w:tr>
        <w:tc>
          <w:tcPr>
            <w:tcW w:type="dxa" w:w="3061"/>
            <w:tcMar>
              <w:top w:w="80" w:type="dxa"/>
              <w:start w:w="100" w:type="dxa"/>
              <w:bottom w:w="80" w:type="dxa"/>
              <w:end w:w="100" w:type="dxa"/>
            </w:tcMar>
            <w:vAlign w:val="center"/>
            <w:shd w:fill="FFFFFF"/>
          </w:tcPr>
          <w:p>
            <w:pPr>
              <w:spacing w:before="0" w:after="0" w:line="252" w:lineRule="auto"/>
            </w:pPr>
            <w:r>
              <w:rPr>
                <w:b/>
                <w:color w:val="3C608C"/>
                <w:sz w:val="19"/>
              </w:rPr>
              <w:t>RenamePipeline</w:t>
            </w:r>
          </w:p>
        </w:tc>
        <w:tc>
          <w:tcPr>
            <w:tcW w:type="dxa" w:w="6633"/>
            <w:tcMar>
              <w:top w:w="80" w:type="dxa"/>
              <w:start w:w="100" w:type="dxa"/>
              <w:bottom w:w="80" w:type="dxa"/>
              <w:end w:w="100" w:type="dxa"/>
            </w:tcMar>
            <w:vAlign w:val="center"/>
            <w:shd w:fill="FFFFFF"/>
          </w:tcPr>
          <w:p>
            <w:pPr>
              <w:spacing w:before="0" w:after="0" w:line="252" w:lineRule="auto"/>
            </w:pPr>
            <w:r>
              <w:rPr>
                <w:sz w:val="19"/>
              </w:rPr>
              <w:t>Anwendung der Regeln in definierter Reihenfolge.</w:t>
            </w:r>
          </w:p>
        </w:tc>
      </w:tr>
      <w:tr>
        <w:tc>
          <w:tcPr>
            <w:tcW w:type="dxa" w:w="3061"/>
            <w:tcMar>
              <w:top w:w="80" w:type="dxa"/>
              <w:start w:w="100" w:type="dxa"/>
              <w:bottom w:w="80" w:type="dxa"/>
              <w:end w:w="100" w:type="dxa"/>
            </w:tcMar>
            <w:vAlign w:val="center"/>
            <w:shd w:fill="FFFFFF"/>
          </w:tcPr>
          <w:p>
            <w:pPr>
              <w:spacing w:before="0" w:after="0" w:line="252" w:lineRule="auto"/>
            </w:pPr>
            <w:r>
              <w:rPr>
                <w:b/>
                <w:color w:val="3C608C"/>
                <w:sz w:val="19"/>
              </w:rPr>
              <w:t>PreviewEngine</w:t>
            </w:r>
          </w:p>
        </w:tc>
        <w:tc>
          <w:tcPr>
            <w:tcW w:type="dxa" w:w="6633"/>
            <w:tcMar>
              <w:top w:w="80" w:type="dxa"/>
              <w:start w:w="100" w:type="dxa"/>
              <w:bottom w:w="80" w:type="dxa"/>
              <w:end w:w="100" w:type="dxa"/>
            </w:tcMar>
            <w:vAlign w:val="center"/>
            <w:shd w:fill="FFFFFF"/>
          </w:tcPr>
          <w:p>
            <w:pPr>
              <w:spacing w:before="0" w:after="0" w:line="252" w:lineRule="auto"/>
            </w:pPr>
            <w:r>
              <w:rPr>
                <w:sz w:val="19"/>
              </w:rPr>
              <w:t>Berechnung der Vorher-/Nachher-Ansicht in Echtzeit.</w:t>
            </w:r>
          </w:p>
        </w:tc>
      </w:tr>
      <w:tr>
        <w:tc>
          <w:tcPr>
            <w:tcW w:type="dxa" w:w="3061"/>
            <w:tcMar>
              <w:top w:w="80" w:type="dxa"/>
              <w:start w:w="100" w:type="dxa"/>
              <w:bottom w:w="80" w:type="dxa"/>
              <w:end w:w="100" w:type="dxa"/>
            </w:tcMar>
            <w:vAlign w:val="center"/>
            <w:shd w:fill="FFFFFF"/>
          </w:tcPr>
          <w:p>
            <w:pPr>
              <w:spacing w:before="0" w:after="0" w:line="252" w:lineRule="auto"/>
            </w:pPr>
            <w:r>
              <w:rPr>
                <w:b/>
                <w:color w:val="3C608C"/>
                <w:sz w:val="19"/>
              </w:rPr>
              <w:t>ValidationService</w:t>
            </w:r>
          </w:p>
        </w:tc>
        <w:tc>
          <w:tcPr>
            <w:tcW w:type="dxa" w:w="6633"/>
            <w:tcMar>
              <w:top w:w="80" w:type="dxa"/>
              <w:start w:w="100" w:type="dxa"/>
              <w:bottom w:w="80" w:type="dxa"/>
              <w:end w:w="100" w:type="dxa"/>
            </w:tcMar>
            <w:vAlign w:val="center"/>
            <w:shd w:fill="FFFFFF"/>
          </w:tcPr>
          <w:p>
            <w:pPr>
              <w:spacing w:before="0" w:after="0" w:line="252" w:lineRule="auto"/>
            </w:pPr>
            <w:r>
              <w:rPr>
                <w:sz w:val="19"/>
              </w:rPr>
              <w:t>Prüfung auf Konflikte, unzulässige Zeichen und Dubletten.</w:t>
            </w:r>
          </w:p>
        </w:tc>
      </w:tr>
      <w:tr>
        <w:tc>
          <w:tcPr>
            <w:tcW w:type="dxa" w:w="3061"/>
            <w:tcMar>
              <w:top w:w="80" w:type="dxa"/>
              <w:start w:w="100" w:type="dxa"/>
              <w:bottom w:w="80" w:type="dxa"/>
              <w:end w:w="100" w:type="dxa"/>
            </w:tcMar>
            <w:vAlign w:val="center"/>
            <w:shd w:fill="FFFFFF"/>
          </w:tcPr>
          <w:p>
            <w:pPr>
              <w:spacing w:before="0" w:after="0" w:line="252" w:lineRule="auto"/>
            </w:pPr>
            <w:r>
              <w:rPr>
                <w:b/>
                <w:color w:val="3C608C"/>
                <w:sz w:val="19"/>
              </w:rPr>
              <w:t>RenameExecutor</w:t>
            </w:r>
          </w:p>
        </w:tc>
        <w:tc>
          <w:tcPr>
            <w:tcW w:type="dxa" w:w="6633"/>
            <w:tcMar>
              <w:top w:w="80" w:type="dxa"/>
              <w:start w:w="100" w:type="dxa"/>
              <w:bottom w:w="80" w:type="dxa"/>
              <w:end w:w="100" w:type="dxa"/>
            </w:tcMar>
            <w:vAlign w:val="center"/>
            <w:shd w:fill="FFFFFF"/>
          </w:tcPr>
          <w:p>
            <w:pPr>
              <w:spacing w:before="0" w:after="0" w:line="252" w:lineRule="auto"/>
            </w:pPr>
            <w:r>
              <w:rPr>
                <w:sz w:val="19"/>
              </w:rPr>
              <w:t>Kontrolliertes tatsächliches Umbenennen auf Dateisystemebene.</w:t>
            </w:r>
          </w:p>
        </w:tc>
      </w:tr>
      <w:tr>
        <w:tc>
          <w:tcPr>
            <w:tcW w:type="dxa" w:w="3061"/>
            <w:tcMar>
              <w:top w:w="80" w:type="dxa"/>
              <w:start w:w="100" w:type="dxa"/>
              <w:bottom w:w="80" w:type="dxa"/>
              <w:end w:w="100" w:type="dxa"/>
            </w:tcMar>
            <w:vAlign w:val="center"/>
            <w:shd w:fill="FFFFFF"/>
          </w:tcPr>
          <w:p>
            <w:pPr>
              <w:spacing w:before="0" w:after="0" w:line="252" w:lineRule="auto"/>
            </w:pPr>
            <w:r>
              <w:rPr>
                <w:b/>
                <w:color w:val="3C608C"/>
                <w:sz w:val="19"/>
              </w:rPr>
              <w:t>PresetStore</w:t>
            </w:r>
          </w:p>
        </w:tc>
        <w:tc>
          <w:tcPr>
            <w:tcW w:type="dxa" w:w="6633"/>
            <w:tcMar>
              <w:top w:w="80" w:type="dxa"/>
              <w:start w:w="100" w:type="dxa"/>
              <w:bottom w:w="80" w:type="dxa"/>
              <w:end w:w="100" w:type="dxa"/>
            </w:tcMar>
            <w:vAlign w:val="center"/>
            <w:shd w:fill="FFFFFF"/>
          </w:tcPr>
          <w:p>
            <w:pPr>
              <w:spacing w:before="0" w:after="0" w:line="252" w:lineRule="auto"/>
            </w:pPr>
            <w:r>
              <w:rPr>
                <w:sz w:val="19"/>
              </w:rPr>
              <w:t>Speichern und Laden wiederverwendbarer Regelsets.</w:t>
            </w:r>
          </w:p>
        </w:tc>
      </w:tr>
    </w:tbl>
    <w:p>
      <w:pPr>
        <w:spacing w:before="200" w:after="80" w:line="276" w:lineRule="auto"/>
      </w:pPr>
      <w:r>
        <w:rPr>
          <w:b/>
          <w:color w:val="144A7A"/>
          <w:sz w:val="30"/>
        </w:rPr>
        <w:t>11. MVP-Definition</w:t>
      </w:r>
    </w:p>
    <w:p>
      <w:pPr>
        <w:spacing w:before="0" w:after="80" w:line="276" w:lineRule="auto"/>
      </w:pPr>
      <w:r>
        <w:rPr>
          <w:color w:val="2D2D2D"/>
          <w:sz w:val="21"/>
        </w:rPr>
        <w:t>Das Minimum Viable Product sollte nicht versuchen, alle denkbaren Sonderfälle abzudecken. Ziel ist eine erste Version, die in typischen Alltagsfällen sofort nützlich ist und ein hohes Sicherheitsgefühl vermittelt.</w:t>
      </w:r>
    </w:p>
    <w:p>
      <w:pPr>
        <w:spacing w:after="40" w:line="264" w:lineRule="auto"/>
        <w:ind w:left="255" w:hanging="198"/>
      </w:pPr>
      <w:r>
        <w:rPr>
          <w:b/>
          <w:color w:val="144A7A"/>
          <w:sz w:val="21"/>
        </w:rPr>
        <w:t xml:space="preserve">• </w:t>
      </w:r>
      <w:r>
        <w:rPr>
          <w:color w:val="2D2D2D"/>
          <w:sz w:val="21"/>
        </w:rPr>
        <w:t>Dateien per Drag-and-Drop hinzufügen</w:t>
      </w:r>
    </w:p>
    <w:p>
      <w:pPr>
        <w:spacing w:after="40" w:line="264" w:lineRule="auto"/>
        <w:ind w:left="255" w:hanging="198"/>
      </w:pPr>
      <w:r>
        <w:rPr>
          <w:b/>
          <w:color w:val="144A7A"/>
          <w:sz w:val="21"/>
        </w:rPr>
        <w:t xml:space="preserve">• </w:t>
      </w:r>
      <w:r>
        <w:rPr>
          <w:color w:val="2D2D2D"/>
          <w:sz w:val="21"/>
        </w:rPr>
        <w:t>Dateiliste mit Auswahl je Datei</w:t>
      </w:r>
    </w:p>
    <w:p>
      <w:pPr>
        <w:spacing w:after="40" w:line="264" w:lineRule="auto"/>
        <w:ind w:left="255" w:hanging="198"/>
      </w:pPr>
      <w:r>
        <w:rPr>
          <w:b/>
          <w:color w:val="144A7A"/>
          <w:sz w:val="21"/>
        </w:rPr>
        <w:t xml:space="preserve">• </w:t>
      </w:r>
      <w:r>
        <w:rPr>
          <w:color w:val="2D2D2D"/>
          <w:sz w:val="21"/>
        </w:rPr>
        <w:t>Live-Vorschau Vorher/Nachher</w:t>
      </w:r>
    </w:p>
    <w:p>
      <w:pPr>
        <w:spacing w:after="40" w:line="264" w:lineRule="auto"/>
        <w:ind w:left="255" w:hanging="198"/>
      </w:pPr>
      <w:r>
        <w:rPr>
          <w:b/>
          <w:color w:val="144A7A"/>
          <w:sz w:val="21"/>
        </w:rPr>
        <w:t xml:space="preserve">• </w:t>
      </w:r>
      <w:r>
        <w:rPr>
          <w:color w:val="2D2D2D"/>
          <w:sz w:val="21"/>
        </w:rPr>
        <w:t>Finden und Ersetzen</w:t>
      </w:r>
    </w:p>
    <w:p>
      <w:pPr>
        <w:spacing w:after="40" w:line="264" w:lineRule="auto"/>
        <w:ind w:left="255" w:hanging="198"/>
      </w:pPr>
      <w:r>
        <w:rPr>
          <w:b/>
          <w:color w:val="144A7A"/>
          <w:sz w:val="21"/>
        </w:rPr>
        <w:t xml:space="preserve">• </w:t>
      </w:r>
      <w:r>
        <w:rPr>
          <w:color w:val="2D2D2D"/>
          <w:sz w:val="21"/>
        </w:rPr>
        <w:t>Präfix / Suffix</w:t>
      </w:r>
    </w:p>
    <w:p>
      <w:pPr>
        <w:spacing w:after="40" w:line="264" w:lineRule="auto"/>
        <w:ind w:left="255" w:hanging="198"/>
      </w:pPr>
      <w:r>
        <w:rPr>
          <w:b/>
          <w:color w:val="144A7A"/>
          <w:sz w:val="21"/>
        </w:rPr>
        <w:t xml:space="preserve">• </w:t>
      </w:r>
      <w:r>
        <w:rPr>
          <w:color w:val="2D2D2D"/>
          <w:sz w:val="21"/>
        </w:rPr>
        <w:t>Text einfügen</w:t>
      </w:r>
    </w:p>
    <w:p>
      <w:pPr>
        <w:spacing w:after="40" w:line="264" w:lineRule="auto"/>
        <w:ind w:left="255" w:hanging="198"/>
      </w:pPr>
      <w:r>
        <w:rPr>
          <w:b/>
          <w:color w:val="144A7A"/>
          <w:sz w:val="21"/>
        </w:rPr>
        <w:t xml:space="preserve">• </w:t>
      </w:r>
      <w:r>
        <w:rPr>
          <w:color w:val="2D2D2D"/>
          <w:sz w:val="21"/>
        </w:rPr>
        <w:t>Nummerierung</w:t>
      </w:r>
    </w:p>
    <w:p>
      <w:pPr>
        <w:spacing w:after="40" w:line="264" w:lineRule="auto"/>
        <w:ind w:left="255" w:hanging="198"/>
      </w:pPr>
      <w:r>
        <w:rPr>
          <w:b/>
          <w:color w:val="144A7A"/>
          <w:sz w:val="21"/>
        </w:rPr>
        <w:t xml:space="preserve">• </w:t>
      </w:r>
      <w:r>
        <w:rPr>
          <w:color w:val="2D2D2D"/>
          <w:sz w:val="21"/>
        </w:rPr>
        <w:t>Zeichen entfernen</w:t>
      </w:r>
    </w:p>
    <w:p>
      <w:pPr>
        <w:spacing w:after="40" w:line="264" w:lineRule="auto"/>
        <w:ind w:left="255" w:hanging="198"/>
      </w:pPr>
      <w:r>
        <w:rPr>
          <w:b/>
          <w:color w:val="144A7A"/>
          <w:sz w:val="21"/>
        </w:rPr>
        <w:t xml:space="preserve">• </w:t>
      </w:r>
      <w:r>
        <w:rPr>
          <w:color w:val="2D2D2D"/>
          <w:sz w:val="21"/>
        </w:rPr>
        <w:t>Groß-/Kleinschreibung</w:t>
      </w:r>
    </w:p>
    <w:p>
      <w:pPr>
        <w:spacing w:after="40" w:line="264" w:lineRule="auto"/>
        <w:ind w:left="255" w:hanging="198"/>
      </w:pPr>
      <w:r>
        <w:rPr>
          <w:b/>
          <w:color w:val="144A7A"/>
          <w:sz w:val="21"/>
        </w:rPr>
        <w:t xml:space="preserve">• </w:t>
      </w:r>
      <w:r>
        <w:rPr>
          <w:color w:val="2D2D2D"/>
          <w:sz w:val="21"/>
        </w:rPr>
        <w:t>Windows-Kompatibilität</w:t>
      </w:r>
    </w:p>
    <w:p>
      <w:pPr>
        <w:spacing w:after="40" w:line="264" w:lineRule="auto"/>
        <w:ind w:left="255" w:hanging="198"/>
      </w:pPr>
      <w:r>
        <w:rPr>
          <w:b/>
          <w:color w:val="144A7A"/>
          <w:sz w:val="21"/>
        </w:rPr>
        <w:t xml:space="preserve">• </w:t>
      </w:r>
      <w:r>
        <w:rPr>
          <w:color w:val="2D2D2D"/>
          <w:sz w:val="21"/>
        </w:rPr>
        <w:t>Konfliktprüfung und blockiertes Anwenden bei Fehlern</w:t>
      </w:r>
    </w:p>
    <w:p>
      <w:pPr>
        <w:spacing w:after="40" w:line="264" w:lineRule="auto"/>
        <w:ind w:left="255" w:hanging="198"/>
      </w:pPr>
      <w:r>
        <w:rPr>
          <w:b/>
          <w:color w:val="144A7A"/>
          <w:sz w:val="21"/>
        </w:rPr>
        <w:t xml:space="preserve">• </w:t>
      </w:r>
      <w:r>
        <w:rPr>
          <w:color w:val="2D2D2D"/>
          <w:sz w:val="21"/>
        </w:rPr>
        <w:t>Presets speichern und wiederverwenden</w:t>
      </w:r>
    </w:p>
    <w:p>
      <w:pPr>
        <w:spacing w:before="200" w:after="80" w:line="276" w:lineRule="auto"/>
      </w:pPr>
      <w:r>
        <w:rPr>
          <w:b/>
          <w:color w:val="144A7A"/>
          <w:sz w:val="30"/>
        </w:rPr>
        <w:t>12. Roadmap</w:t>
      </w:r>
    </w:p>
    <w:tbl>
      <w:tblPr>
        <w:tblW w:type="auto" w:w="0"/>
        <w:jc w:val="center"/>
        <w:tblLayout w:type="fixed"/>
        <w:tblLook w:firstColumn="1" w:firstRow="1" w:lastColumn="0" w:lastRow="0" w:noHBand="0" w:noVBand="1" w:val="04A0"/>
      </w:tblPr>
      <w:tblGrid>
        <w:gridCol w:w="1701"/>
        <w:gridCol w:w="2494"/>
        <w:gridCol w:w="5556"/>
      </w:tblGrid>
      <w:tr>
        <w:tc>
          <w:tcPr>
            <w:tcW w:type="dxa" w:w="3286"/>
            <w:shd w:fill="DDE9F5"/>
            <w:tcMar>
              <w:top w:w="80" w:type="dxa"/>
              <w:start w:w="100" w:type="dxa"/>
              <w:bottom w:w="80" w:type="dxa"/>
              <w:end w:w="100" w:type="dxa"/>
            </w:tcMar>
          </w:tcPr>
          <w:p>
            <w:pPr>
              <w:spacing w:before="0" w:after="0" w:line="240" w:lineRule="auto"/>
            </w:pPr>
            <w:r>
              <w:rPr>
                <w:b/>
                <w:color w:val="144A7A"/>
                <w:sz w:val="20"/>
              </w:rPr>
              <w:t>Phase</w:t>
            </w:r>
          </w:p>
        </w:tc>
        <w:tc>
          <w:tcPr>
            <w:tcW w:type="dxa" w:w="3286"/>
            <w:shd w:fill="DDE9F5"/>
            <w:tcMar>
              <w:top w:w="80" w:type="dxa"/>
              <w:start w:w="100" w:type="dxa"/>
              <w:bottom w:w="80" w:type="dxa"/>
              <w:end w:w="100" w:type="dxa"/>
            </w:tcMar>
          </w:tcPr>
          <w:p>
            <w:pPr>
              <w:spacing w:before="0" w:after="0" w:line="240" w:lineRule="auto"/>
            </w:pPr>
            <w:r>
              <w:rPr>
                <w:b/>
                <w:color w:val="144A7A"/>
                <w:sz w:val="20"/>
              </w:rPr>
              <w:t>Ziel</w:t>
            </w:r>
          </w:p>
        </w:tc>
        <w:tc>
          <w:tcPr>
            <w:tcW w:type="dxa" w:w="3286"/>
            <w:shd w:fill="DDE9F5"/>
            <w:tcMar>
              <w:top w:w="80" w:type="dxa"/>
              <w:start w:w="100" w:type="dxa"/>
              <w:bottom w:w="80" w:type="dxa"/>
              <w:end w:w="100" w:type="dxa"/>
            </w:tcMar>
          </w:tcPr>
          <w:p>
            <w:pPr>
              <w:spacing w:before="0" w:after="0" w:line="240" w:lineRule="auto"/>
            </w:pPr>
            <w:r>
              <w:rPr>
                <w:b/>
                <w:color w:val="144A7A"/>
                <w:sz w:val="20"/>
              </w:rPr>
              <w:t>Inhalt</w:t>
            </w:r>
          </w:p>
        </w:tc>
      </w:tr>
      <w:tr>
        <w:tc>
          <w:tcPr>
            <w:tcW w:type="dxa" w:w="1701"/>
            <w:tcMar>
              <w:top w:w="80" w:type="dxa"/>
              <w:start w:w="100" w:type="dxa"/>
              <w:bottom w:w="80" w:type="dxa"/>
              <w:end w:w="100" w:type="dxa"/>
            </w:tcMar>
            <w:vAlign w:val="center"/>
            <w:shd w:fill="FAFCFE"/>
          </w:tcPr>
          <w:p>
            <w:pPr>
              <w:spacing w:before="0" w:after="0" w:line="252" w:lineRule="auto"/>
              <w:jc w:val="center"/>
            </w:pPr>
            <w:r>
              <w:rPr>
                <w:sz w:val="19"/>
              </w:rPr>
              <w:t>1</w:t>
            </w:r>
          </w:p>
        </w:tc>
        <w:tc>
          <w:tcPr>
            <w:tcW w:type="dxa" w:w="2494"/>
            <w:tcMar>
              <w:top w:w="80" w:type="dxa"/>
              <w:start w:w="100" w:type="dxa"/>
              <w:bottom w:w="80" w:type="dxa"/>
              <w:end w:w="100" w:type="dxa"/>
            </w:tcMar>
            <w:vAlign w:val="center"/>
            <w:shd w:fill="FAFCFE"/>
          </w:tcPr>
          <w:p>
            <w:pPr>
              <w:spacing w:before="0" w:after="0" w:line="252" w:lineRule="auto"/>
              <w:jc w:val="left"/>
            </w:pPr>
            <w:r>
              <w:rPr>
                <w:b/>
                <w:sz w:val="19"/>
              </w:rPr>
              <w:t>Konzept</w:t>
            </w:r>
          </w:p>
        </w:tc>
        <w:tc>
          <w:tcPr>
            <w:tcW w:type="dxa" w:w="5556"/>
            <w:tcMar>
              <w:top w:w="80" w:type="dxa"/>
              <w:start w:w="100" w:type="dxa"/>
              <w:bottom w:w="80" w:type="dxa"/>
              <w:end w:w="100" w:type="dxa"/>
            </w:tcMar>
            <w:vAlign w:val="center"/>
            <w:shd w:fill="FAFCFE"/>
          </w:tcPr>
          <w:p>
            <w:pPr>
              <w:spacing w:before="0" w:after="0" w:line="252" w:lineRule="auto"/>
              <w:jc w:val="left"/>
            </w:pPr>
            <w:r>
              <w:rPr>
                <w:sz w:val="19"/>
              </w:rPr>
              <w:t>Produktkern, Zielgruppe, MVP und UI-Logik definieren.</w:t>
            </w:r>
          </w:p>
        </w:tc>
      </w:tr>
      <w:tr>
        <w:tc>
          <w:tcPr>
            <w:tcW w:type="dxa" w:w="1701"/>
            <w:tcMar>
              <w:top w:w="80" w:type="dxa"/>
              <w:start w:w="100" w:type="dxa"/>
              <w:bottom w:w="80" w:type="dxa"/>
              <w:end w:w="100" w:type="dxa"/>
            </w:tcMar>
            <w:vAlign w:val="center"/>
            <w:shd w:fill="FFFFFF"/>
          </w:tcPr>
          <w:p>
            <w:pPr>
              <w:spacing w:before="0" w:after="0" w:line="252" w:lineRule="auto"/>
              <w:jc w:val="center"/>
            </w:pPr>
            <w:r>
              <w:rPr>
                <w:sz w:val="19"/>
              </w:rPr>
              <w:t>2</w:t>
            </w:r>
          </w:p>
        </w:tc>
        <w:tc>
          <w:tcPr>
            <w:tcW w:type="dxa" w:w="2494"/>
            <w:tcMar>
              <w:top w:w="80" w:type="dxa"/>
              <w:start w:w="100" w:type="dxa"/>
              <w:bottom w:w="80" w:type="dxa"/>
              <w:end w:w="100" w:type="dxa"/>
            </w:tcMar>
            <w:vAlign w:val="center"/>
            <w:shd w:fill="FFFFFF"/>
          </w:tcPr>
          <w:p>
            <w:pPr>
              <w:spacing w:before="0" w:after="0" w:line="252" w:lineRule="auto"/>
              <w:jc w:val="left"/>
            </w:pPr>
            <w:r>
              <w:rPr>
                <w:b/>
                <w:sz w:val="19"/>
              </w:rPr>
              <w:t>UX-Entwurf</w:t>
            </w:r>
          </w:p>
        </w:tc>
        <w:tc>
          <w:tcPr>
            <w:tcW w:type="dxa" w:w="5556"/>
            <w:tcMar>
              <w:top w:w="80" w:type="dxa"/>
              <w:start w:w="100" w:type="dxa"/>
              <w:bottom w:w="80" w:type="dxa"/>
              <w:end w:w="100" w:type="dxa"/>
            </w:tcMar>
            <w:vAlign w:val="center"/>
            <w:shd w:fill="FFFFFF"/>
          </w:tcPr>
          <w:p>
            <w:pPr>
              <w:spacing w:before="0" w:after="0" w:line="252" w:lineRule="auto"/>
              <w:jc w:val="left"/>
            </w:pPr>
            <w:r>
              <w:rPr>
                <w:sz w:val="19"/>
              </w:rPr>
              <w:t>Fensteraufbau, Regelkarten, Vorschau und Fehlerzustände skizzieren.</w:t>
            </w:r>
          </w:p>
        </w:tc>
      </w:tr>
      <w:tr>
        <w:tc>
          <w:tcPr>
            <w:tcW w:type="dxa" w:w="1701"/>
            <w:tcMar>
              <w:top w:w="80" w:type="dxa"/>
              <w:start w:w="100" w:type="dxa"/>
              <w:bottom w:w="80" w:type="dxa"/>
              <w:end w:w="100" w:type="dxa"/>
            </w:tcMar>
            <w:vAlign w:val="center"/>
            <w:shd w:fill="FAFCFE"/>
          </w:tcPr>
          <w:p>
            <w:pPr>
              <w:spacing w:before="0" w:after="0" w:line="252" w:lineRule="auto"/>
              <w:jc w:val="center"/>
            </w:pPr>
            <w:r>
              <w:rPr>
                <w:sz w:val="19"/>
              </w:rPr>
              <w:t>3</w:t>
            </w:r>
          </w:p>
        </w:tc>
        <w:tc>
          <w:tcPr>
            <w:tcW w:type="dxa" w:w="2494"/>
            <w:tcMar>
              <w:top w:w="80" w:type="dxa"/>
              <w:start w:w="100" w:type="dxa"/>
              <w:bottom w:w="80" w:type="dxa"/>
              <w:end w:w="100" w:type="dxa"/>
            </w:tcMar>
            <w:vAlign w:val="center"/>
            <w:shd w:fill="FAFCFE"/>
          </w:tcPr>
          <w:p>
            <w:pPr>
              <w:spacing w:before="0" w:after="0" w:line="252" w:lineRule="auto"/>
              <w:jc w:val="left"/>
            </w:pPr>
            <w:r>
              <w:rPr>
                <w:b/>
                <w:sz w:val="19"/>
              </w:rPr>
              <w:t>Prototyp</w:t>
            </w:r>
          </w:p>
        </w:tc>
        <w:tc>
          <w:tcPr>
            <w:tcW w:type="dxa" w:w="5556"/>
            <w:tcMar>
              <w:top w:w="80" w:type="dxa"/>
              <w:start w:w="100" w:type="dxa"/>
              <w:bottom w:w="80" w:type="dxa"/>
              <w:end w:w="100" w:type="dxa"/>
            </w:tcMar>
            <w:vAlign w:val="center"/>
            <w:shd w:fill="FAFCFE"/>
          </w:tcPr>
          <w:p>
            <w:pPr>
              <w:spacing w:before="0" w:after="0" w:line="252" w:lineRule="auto"/>
              <w:jc w:val="left"/>
            </w:pPr>
            <w:r>
              <w:rPr>
                <w:sz w:val="19"/>
              </w:rPr>
              <w:t>Drag-and-Drop, 2–3 Regeln und Live-Vorschau implementieren.</w:t>
            </w:r>
          </w:p>
        </w:tc>
      </w:tr>
      <w:tr>
        <w:tc>
          <w:tcPr>
            <w:tcW w:type="dxa" w:w="1701"/>
            <w:tcMar>
              <w:top w:w="80" w:type="dxa"/>
              <w:start w:w="100" w:type="dxa"/>
              <w:bottom w:w="80" w:type="dxa"/>
              <w:end w:w="100" w:type="dxa"/>
            </w:tcMar>
            <w:vAlign w:val="center"/>
            <w:shd w:fill="FFFFFF"/>
          </w:tcPr>
          <w:p>
            <w:pPr>
              <w:spacing w:before="0" w:after="0" w:line="252" w:lineRule="auto"/>
              <w:jc w:val="center"/>
            </w:pPr>
            <w:r>
              <w:rPr>
                <w:sz w:val="19"/>
              </w:rPr>
              <w:t>4</w:t>
            </w:r>
          </w:p>
        </w:tc>
        <w:tc>
          <w:tcPr>
            <w:tcW w:type="dxa" w:w="2494"/>
            <w:tcMar>
              <w:top w:w="80" w:type="dxa"/>
              <w:start w:w="100" w:type="dxa"/>
              <w:bottom w:w="80" w:type="dxa"/>
              <w:end w:w="100" w:type="dxa"/>
            </w:tcMar>
            <w:vAlign w:val="center"/>
            <w:shd w:fill="FFFFFF"/>
          </w:tcPr>
          <w:p>
            <w:pPr>
              <w:spacing w:before="0" w:after="0" w:line="252" w:lineRule="auto"/>
              <w:jc w:val="left"/>
            </w:pPr>
            <w:r>
              <w:rPr>
                <w:b/>
                <w:sz w:val="19"/>
              </w:rPr>
              <w:t>MVP</w:t>
            </w:r>
          </w:p>
        </w:tc>
        <w:tc>
          <w:tcPr>
            <w:tcW w:type="dxa" w:w="5556"/>
            <w:tcMar>
              <w:top w:w="80" w:type="dxa"/>
              <w:start w:w="100" w:type="dxa"/>
              <w:bottom w:w="80" w:type="dxa"/>
              <w:end w:w="100" w:type="dxa"/>
            </w:tcMar>
            <w:vAlign w:val="center"/>
            <w:shd w:fill="FFFFFF"/>
          </w:tcPr>
          <w:p>
            <w:pPr>
              <w:spacing w:before="0" w:after="0" w:line="252" w:lineRule="auto"/>
              <w:jc w:val="left"/>
            </w:pPr>
            <w:r>
              <w:rPr>
                <w:sz w:val="19"/>
              </w:rPr>
              <w:t>Erste vollständig nutzbare Version mit Konfliktprüfung und Presets.</w:t>
            </w:r>
          </w:p>
        </w:tc>
      </w:tr>
      <w:tr>
        <w:tc>
          <w:tcPr>
            <w:tcW w:type="dxa" w:w="1701"/>
            <w:tcMar>
              <w:top w:w="80" w:type="dxa"/>
              <w:start w:w="100" w:type="dxa"/>
              <w:bottom w:w="80" w:type="dxa"/>
              <w:end w:w="100" w:type="dxa"/>
            </w:tcMar>
            <w:vAlign w:val="center"/>
            <w:shd w:fill="FAFCFE"/>
          </w:tcPr>
          <w:p>
            <w:pPr>
              <w:spacing w:before="0" w:after="0" w:line="252" w:lineRule="auto"/>
              <w:jc w:val="center"/>
            </w:pPr>
            <w:r>
              <w:rPr>
                <w:sz w:val="19"/>
              </w:rPr>
              <w:t>5</w:t>
            </w:r>
          </w:p>
        </w:tc>
        <w:tc>
          <w:tcPr>
            <w:tcW w:type="dxa" w:w="2494"/>
            <w:tcMar>
              <w:top w:w="80" w:type="dxa"/>
              <w:start w:w="100" w:type="dxa"/>
              <w:bottom w:w="80" w:type="dxa"/>
              <w:end w:w="100" w:type="dxa"/>
            </w:tcMar>
            <w:vAlign w:val="center"/>
            <w:shd w:fill="FAFCFE"/>
          </w:tcPr>
          <w:p>
            <w:pPr>
              <w:spacing w:before="0" w:after="0" w:line="252" w:lineRule="auto"/>
              <w:jc w:val="left"/>
            </w:pPr>
            <w:r>
              <w:rPr>
                <w:b/>
                <w:sz w:val="19"/>
              </w:rPr>
              <w:t>Ausbau</w:t>
            </w:r>
          </w:p>
        </w:tc>
        <w:tc>
          <w:tcPr>
            <w:tcW w:type="dxa" w:w="5556"/>
            <w:tcMar>
              <w:top w:w="80" w:type="dxa"/>
              <w:start w:w="100" w:type="dxa"/>
              <w:bottom w:w="80" w:type="dxa"/>
              <w:end w:w="100" w:type="dxa"/>
            </w:tcMar>
            <w:vAlign w:val="center"/>
            <w:shd w:fill="FAFCFE"/>
          </w:tcPr>
          <w:p>
            <w:pPr>
              <w:spacing w:before="0" w:after="0" w:line="252" w:lineRule="auto"/>
              <w:jc w:val="left"/>
            </w:pPr>
            <w:r>
              <w:rPr>
                <w:sz w:val="19"/>
              </w:rPr>
              <w:t>Regex, Wildcards, Undo, Finder-Integration, Speziallogiken.</w:t>
            </w:r>
          </w:p>
        </w:tc>
      </w:tr>
    </w:tbl>
    <w:p>
      <w:pPr>
        <w:spacing w:before="200" w:after="80" w:line="276" w:lineRule="auto"/>
      </w:pPr>
      <w:r>
        <w:rPr>
          <w:b/>
          <w:color w:val="144A7A"/>
          <w:sz w:val="30"/>
        </w:rPr>
        <w:t>13. Risiken und Gegenmaßnahmen</w:t>
      </w:r>
    </w:p>
    <w:p>
      <w:pPr>
        <w:spacing w:after="40" w:line="264" w:lineRule="auto"/>
        <w:ind w:left="255" w:hanging="198"/>
      </w:pPr>
      <w:r>
        <w:rPr>
          <w:b/>
          <w:color w:val="144A7A"/>
          <w:sz w:val="21"/>
        </w:rPr>
        <w:t xml:space="preserve">• </w:t>
      </w:r>
      <w:r>
        <w:rPr>
          <w:color w:val="2D2D2D"/>
          <w:sz w:val="21"/>
        </w:rPr>
        <w:t>Zu großer Funktionsumfang zu früh: Gegenmaßnahme ist eine harte MVP-Grenze.</w:t>
      </w:r>
    </w:p>
    <w:p>
      <w:pPr>
        <w:spacing w:after="40" w:line="264" w:lineRule="auto"/>
        <w:ind w:left="255" w:hanging="198"/>
      </w:pPr>
      <w:r>
        <w:rPr>
          <w:b/>
          <w:color w:val="144A7A"/>
          <w:sz w:val="21"/>
        </w:rPr>
        <w:t xml:space="preserve">• </w:t>
      </w:r>
      <w:r>
        <w:rPr>
          <w:color w:val="2D2D2D"/>
          <w:sz w:val="21"/>
        </w:rPr>
        <w:t>Überfordernde Oberfläche: Gegenmaßnahme ist die Trennung in Einfach- und Profi-Modus.</w:t>
      </w:r>
    </w:p>
    <w:p>
      <w:pPr>
        <w:spacing w:after="40" w:line="264" w:lineRule="auto"/>
        <w:ind w:left="255" w:hanging="198"/>
      </w:pPr>
      <w:r>
        <w:rPr>
          <w:b/>
          <w:color w:val="144A7A"/>
          <w:sz w:val="21"/>
        </w:rPr>
        <w:t xml:space="preserve">• </w:t>
      </w:r>
      <w:r>
        <w:rPr>
          <w:color w:val="2D2D2D"/>
          <w:sz w:val="21"/>
        </w:rPr>
        <w:t>Unsichere Dateioperationen: Gegenmaßnahme ist eine strenge Validierung vor dem Anwenden.</w:t>
      </w:r>
    </w:p>
    <w:p>
      <w:pPr>
        <w:spacing w:after="40" w:line="264" w:lineRule="auto"/>
        <w:ind w:left="255" w:hanging="198"/>
      </w:pPr>
      <w:r>
        <w:rPr>
          <w:b/>
          <w:color w:val="144A7A"/>
          <w:sz w:val="21"/>
        </w:rPr>
        <w:t xml:space="preserve">• </w:t>
      </w:r>
      <w:r>
        <w:rPr>
          <w:color w:val="2D2D2D"/>
          <w:sz w:val="21"/>
        </w:rPr>
        <w:t>Manipulation von Dateiendungen: Gegenmaßnahme ist ein geschützter Standardmodus ohne Erweiterungsbearbeitung.</w:t>
      </w:r>
    </w:p>
    <w:p>
      <w:pPr>
        <w:spacing w:after="40" w:line="264" w:lineRule="auto"/>
        <w:ind w:left="255" w:hanging="198"/>
      </w:pPr>
      <w:r>
        <w:rPr>
          <w:b/>
          <w:color w:val="144A7A"/>
          <w:sz w:val="21"/>
        </w:rPr>
        <w:t xml:space="preserve">• </w:t>
      </w:r>
      <w:r>
        <w:rPr>
          <w:color w:val="2D2D2D"/>
          <w:sz w:val="21"/>
        </w:rPr>
        <w:t>Unklare Reihenfolge von Regeln: Gegenmaßnahme ist eine sichtbare, veränderbare Pipeline.</w:t>
      </w:r>
    </w:p>
    <w:p>
      <w:pPr>
        <w:spacing w:before="200" w:after="80" w:line="276" w:lineRule="auto"/>
      </w:pPr>
      <w:r>
        <w:rPr>
          <w:b/>
          <w:color w:val="144A7A"/>
          <w:sz w:val="30"/>
        </w:rPr>
        <w:t>14. Offene Entscheidungen</w:t>
      </w:r>
    </w:p>
    <w:p>
      <w:pPr>
        <w:spacing w:after="40" w:line="264" w:lineRule="auto"/>
        <w:ind w:left="255" w:hanging="198"/>
      </w:pPr>
      <w:r>
        <w:rPr>
          <w:b/>
          <w:color w:val="144A7A"/>
          <w:sz w:val="21"/>
        </w:rPr>
        <w:t xml:space="preserve">• </w:t>
      </w:r>
      <w:r>
        <w:rPr>
          <w:color w:val="9B6700"/>
          <w:sz w:val="21"/>
        </w:rPr>
        <w:t>Soll die App nur Dateien innerhalb eines Fensters verarbeiten oder auch komplette Ordner rekursiv einlesen können?</w:t>
      </w:r>
    </w:p>
    <w:p>
      <w:pPr>
        <w:spacing w:after="40" w:line="264" w:lineRule="auto"/>
        <w:ind w:left="255" w:hanging="198"/>
      </w:pPr>
      <w:r>
        <w:rPr>
          <w:b/>
          <w:color w:val="144A7A"/>
          <w:sz w:val="21"/>
        </w:rPr>
        <w:t xml:space="preserve">• </w:t>
      </w:r>
      <w:r>
        <w:rPr>
          <w:color w:val="9B6700"/>
          <w:sz w:val="21"/>
        </w:rPr>
        <w:t>Soll es in einer späteren Version ein echtes Undo geben oder zunächst nur ein Änderungsprotokoll?</w:t>
      </w:r>
    </w:p>
    <w:p>
      <w:pPr>
        <w:spacing w:after="40" w:line="264" w:lineRule="auto"/>
        <w:ind w:left="255" w:hanging="198"/>
      </w:pPr>
      <w:r>
        <w:rPr>
          <w:b/>
          <w:color w:val="144A7A"/>
          <w:sz w:val="21"/>
        </w:rPr>
        <w:t xml:space="preserve">• </w:t>
      </w:r>
      <w:r>
        <w:rPr>
          <w:color w:val="9B6700"/>
          <w:sz w:val="21"/>
        </w:rPr>
        <w:t>Sollen Presets lokal pro Benutzer gespeichert werden oder zusätzlich exportierbar sein?</w:t>
      </w:r>
    </w:p>
    <w:p>
      <w:pPr>
        <w:spacing w:after="40" w:line="264" w:lineRule="auto"/>
        <w:ind w:left="255" w:hanging="198"/>
      </w:pPr>
      <w:r>
        <w:rPr>
          <w:b/>
          <w:color w:val="144A7A"/>
          <w:sz w:val="21"/>
        </w:rPr>
        <w:t xml:space="preserve">• </w:t>
      </w:r>
      <w:r>
        <w:rPr>
          <w:color w:val="9B6700"/>
          <w:sz w:val="21"/>
        </w:rPr>
        <w:t>Soll der Fokus langfristig auf maximaler Einfachheit bleiben oder soll ein optionaler Profi-Modus systematisch ausgebaut werden?</w:t>
      </w:r>
    </w:p>
    <w:p/>
    <w:tbl>
      <w:tblPr>
        <w:tblW w:type="auto" w:w="0"/>
        <w:jc w:val="center"/>
        <w:tblLayout w:type="fixed"/>
        <w:tblLook w:firstColumn="1" w:firstRow="1" w:lastColumn="0" w:lastRow="0" w:noHBand="0" w:noVBand="1" w:val="04A0"/>
      </w:tblPr>
      <w:tblGrid>
        <w:gridCol w:w="9751"/>
      </w:tblGrid>
      <w:tr>
        <w:tc>
          <w:tcPr>
            <w:tcW w:type="dxa" w:w="9858"/>
            <w:shd w:fill="EEF5F0"/>
            <w:tcMar>
              <w:top w:w="110" w:type="dxa"/>
              <w:start w:w="130" w:type="dxa"/>
              <w:bottom w:w="110" w:type="dxa"/>
              <w:end w:w="130" w:type="dxa"/>
            </w:tcMar>
            <w:vAlign w:val="center"/>
          </w:tcPr>
          <w:p>
            <w:pPr>
              <w:spacing w:before="0" w:after="0" w:line="252" w:lineRule="auto"/>
            </w:pPr>
            <w:r>
              <w:rPr>
                <w:b/>
                <w:color w:val="2F6A4F"/>
                <w:sz w:val="20"/>
              </w:rPr>
              <w:t>Empfehlung: Zuerst einen UX-/Funktions-Prototyp mit Live-Vorschau, Drag-and-Drop und drei Kernregeln bauen. Erst wenn die Bedienung klar und sicher wirkt, den Funktionsumfang schrittweise erweitern.</w:t>
            </w:r>
          </w:p>
        </w:tc>
      </w:tr>
    </w:tbl>
    <w:p>
      <w:pPr>
        <w:spacing w:before="160" w:after="0" w:line="276" w:lineRule="auto"/>
        <w:jc w:val="right"/>
      </w:pPr>
      <w:r>
        <w:rPr>
          <w:i/>
          <w:color w:val="6E6E6E"/>
          <w:sz w:val="18"/>
        </w:rPr>
        <w:t>Erstellt für die weitere Produkt- und Umsetzungsplanung</w:t>
      </w:r>
    </w:p>
    <w:sectPr w:rsidR="00FC693F" w:rsidRPr="0006063C" w:rsidSect="00034616">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