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7407B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7407B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C58E3BA" w14:textId="5C4EC9CD" w:rsidR="00EF63E4" w:rsidRDefault="00EF63E4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5A0A5D9" w14:textId="77777777" w:rsidR="00BA6B7A" w:rsidRPr="007A6EE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6D4F894C" w14:textId="7E775254" w:rsidR="00AB08E7" w:rsidRDefault="00AB08E7" w:rsidP="00F340EB">
      <w:pPr>
        <w:pStyle w:val="1"/>
      </w:pPr>
      <w:bookmarkStart w:id="1" w:name="_Toc210035480"/>
      <w:r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lastRenderedPageBreak/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lastRenderedPageBreak/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lastRenderedPageBreak/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</w:t>
      </w:r>
      <w:r>
        <w:t>{</w:t>
      </w:r>
    </w:p>
    <w:p w14:paraId="3378A808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lastRenderedPageBreak/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3E00D21F" w:rsidR="007626C2" w:rsidRPr="007626C2" w:rsidRDefault="007626C2" w:rsidP="007626C2">
      <w:r>
        <w:rPr>
          <w:b/>
          <w:bCs/>
        </w:rPr>
        <w:lastRenderedPageBreak/>
        <w:t xml:space="preserve">Листинг 3.5. </w:t>
      </w:r>
      <w:r>
        <w:t>Код программы задания 5.</w:t>
      </w:r>
    </w:p>
    <w:p w14:paraId="2BA99B6A" w14:textId="0F003669" w:rsidR="007626C2" w:rsidRDefault="007626C2">
      <w:pPr>
        <w:widowControl/>
        <w:spacing w:after="160" w:line="259" w:lineRule="auto"/>
        <w:ind w:firstLine="0"/>
        <w:jc w:val="left"/>
      </w:pPr>
      <w:r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77777777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8"/>
          <w:footerReference w:type="default" r:id="rId39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0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A934" w14:textId="77777777" w:rsidR="007407B1" w:rsidRDefault="007407B1" w:rsidP="007F58C7">
      <w:r>
        <w:separator/>
      </w:r>
    </w:p>
  </w:endnote>
  <w:endnote w:type="continuationSeparator" w:id="0">
    <w:p w14:paraId="07376840" w14:textId="77777777" w:rsidR="007407B1" w:rsidRDefault="007407B1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39B9" w14:textId="77777777" w:rsidR="007407B1" w:rsidRDefault="007407B1" w:rsidP="007F58C7">
      <w:r>
        <w:separator/>
      </w:r>
    </w:p>
  </w:footnote>
  <w:footnote w:type="continuationSeparator" w:id="0">
    <w:p w14:paraId="35B5BEB9" w14:textId="77777777" w:rsidR="007407B1" w:rsidRDefault="007407B1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407B1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34</Pages>
  <Words>7430</Words>
  <Characters>42351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29</cp:revision>
  <dcterms:created xsi:type="dcterms:W3CDTF">2025-09-30T06:23:00Z</dcterms:created>
  <dcterms:modified xsi:type="dcterms:W3CDTF">2025-10-03T07:32:00Z</dcterms:modified>
</cp:coreProperties>
</file>