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Chapter 1: The Morning After</w:t>
      </w:r>
    </w:p>
    <w:p>
      <w:r>
        <w:t>The sun rose slowly over the quiet town. It was a morning like any other yet everything had changed.</w:t>
      </w:r>
    </w:p>
    <w:p>
      <w:pPr>
        <w:pStyle w:val="Heading1"/>
      </w:pPr>
      <w:r>
        <w:t>Chapter 2: Echoes</w:t>
      </w:r>
    </w:p>
    <w:p>
      <w:r>
        <w:t>The hallway stretched endlessly before her. Each step echoed in the silence of the abandoned building.</w:t>
      </w:r>
    </w:p>
    <w:p>
      <w:pPr>
        <w:pStyle w:val="Heading1"/>
      </w:pPr>
      <w:r>
        <w:t>Chapter 3: The Garden Wall</w:t>
      </w:r>
    </w:p>
    <w:p>
      <w:r>
        <w:t>Behind the old stone wall lay a forgotten garden full of wild roses and untamed ivy.</w:t>
      </w:r>
    </w:p>
  </w:body>
</w:document>
</file>