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Part One</w:t>
      </w:r>
    </w:p>
    <w:p>
      <w:pPr>
        <w:pStyle w:val="Heading1"/>
      </w:pPr>
      <w:r>
        <w:t>Chapter 1: Into the Woods</w:t>
      </w:r>
    </w:p>
    <w:p>
      <w:r>
        <w:t>The forest was dark and deep. She stepped carefully over the twisted roots.</w:t>
      </w:r>
    </w:p>
    <w:p>
      <w:pPr>
        <w:pStyle w:val="Heading1"/>
      </w:pPr>
      <w:r>
        <w:t>Chapter 2: The Clearing</w:t>
      </w:r>
    </w:p>
    <w:p>
      <w:r>
        <w:t>Sunlight broke through the canopy and illuminated a small clearing ahead.</w:t>
      </w:r>
    </w:p>
    <w:p>
      <w:pPr>
        <w:pStyle w:val="Heading1"/>
      </w:pPr>
      <w:r>
        <w:t>Appendix</w:t>
      </w:r>
    </w:p>
  </w:body>
</w:document>
</file>