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003366"/>
          <w:sz w:val="72"/>
        </w:rPr>
        <w:br w:type="textWrapping"/>
      </w:r>
      <w:r>
        <w:rPr>
          <w:b/>
          <w:color w:val="003366"/>
          <w:sz w:val="72"/>
        </w:rPr>
        <w:br w:type="textWrapping"/>
      </w:r>
      <w:r>
        <w:rPr>
          <w:b/>
          <w:color w:val="003366"/>
          <w:sz w:val="72"/>
        </w:rPr>
        <w:br w:type="textWrapping"/>
      </w:r>
      <w:r>
        <w:rPr>
          <w:b/>
          <w:color w:val="003366"/>
          <w:sz w:val="72"/>
        </w:rPr>
        <w:br w:type="textWrapping"/>
      </w:r>
      <w:r>
        <w:rPr>
          <w:b/>
          <w:color w:val="003366"/>
          <w:sz w:val="72"/>
        </w:rPr>
        <w:t>CAHIER DES CHARGES</w:t>
      </w:r>
      <w:r>
        <w:rPr>
          <w:b/>
          <w:color w:val="003366"/>
          <w:sz w:val="72"/>
        </w:rPr>
        <w:br w:type="textWrapping"/>
      </w:r>
    </w:p>
    <w:p>
      <w:pPr>
        <w:jc w:val="center"/>
      </w:pPr>
      <w:r>
        <w:rPr>
          <w:i/>
          <w:sz w:val="48"/>
        </w:rPr>
        <w:t>SmartAgriMarket V2</w:t>
      </w:r>
      <w:r>
        <w:rPr>
          <w:i/>
          <w:sz w:val="48"/>
        </w:rPr>
        <w:br w:type="textWrapping"/>
      </w:r>
    </w:p>
    <w:p>
      <w:pPr>
        <w:jc w:val="center"/>
      </w:pPr>
      <w:r>
        <w:rPr>
          <w:sz w:val="28"/>
        </w:rPr>
        <w:br w:type="textWrapping"/>
      </w:r>
      <w:r>
        <w:rPr>
          <w:sz w:val="28"/>
        </w:rPr>
        <w:br w:type="textWrapping"/>
      </w:r>
      <w:r>
        <w:rPr>
          <w:sz w:val="28"/>
        </w:rPr>
        <w:br w:type="textWrapping"/>
      </w:r>
      <w:r>
        <w:rPr>
          <w:sz w:val="28"/>
        </w:rPr>
        <w:t>Version 1.0 - Juillet 2026</w:t>
      </w:r>
      <w:r>
        <w:rPr>
          <w:sz w:val="28"/>
        </w:rPr>
        <w:br w:type="textWrapping"/>
      </w:r>
      <w:r>
        <w:rPr>
          <w:sz w:val="28"/>
        </w:rPr>
        <w:t>Équipe SmartAgriChange</w:t>
      </w:r>
    </w:p>
    <w:p>
      <w:r>
        <w:br w:type="page"/>
      </w:r>
    </w:p>
    <w:p>
      <w:pPr>
        <w:bidi w:val="0"/>
        <w:rPr>
          <w:b/>
          <w:bCs/>
          <w:sz w:val="32"/>
          <w:szCs w:val="32"/>
        </w:rPr>
      </w:pPr>
      <w:r>
        <w:rPr>
          <w:b/>
          <w:bCs/>
          <w:sz w:val="32"/>
          <w:szCs w:val="32"/>
        </w:rPr>
        <w:t>Table des Matières</w:t>
      </w:r>
    </w:p>
    <w:p>
      <w:pPr>
        <w:pStyle w:val="38"/>
        <w:tabs>
          <w:tab w:val="right" w:leader="dot" w:pos="8640"/>
        </w:tabs>
      </w:pPr>
      <w:r>
        <w:fldChar w:fldCharType="begin"/>
      </w:r>
      <w:r>
        <w:instrText xml:space="preserve">TOC \o "1-3" \h \u </w:instrText>
      </w:r>
      <w:r>
        <w:fldChar w:fldCharType="separate"/>
      </w:r>
      <w:r>
        <w:fldChar w:fldCharType="begin"/>
      </w:r>
      <w:r>
        <w:instrText xml:space="preserve"> HYPERLINK \l _Toc1824748736 </w:instrText>
      </w:r>
      <w:r>
        <w:fldChar w:fldCharType="separate"/>
      </w:r>
      <w:r>
        <w:t>Phase 1 : Recueil des Besoins &amp; Analyse des Acteurs</w:t>
      </w:r>
      <w:r>
        <w:tab/>
      </w:r>
      <w:r>
        <w:fldChar w:fldCharType="begin"/>
      </w:r>
      <w:r>
        <w:instrText xml:space="preserve"> PAGEREF _Toc1824748736 \h </w:instrText>
      </w:r>
      <w:r>
        <w:fldChar w:fldCharType="separate"/>
      </w:r>
      <w:r>
        <w:t>4</w:t>
      </w:r>
      <w:r>
        <w:fldChar w:fldCharType="end"/>
      </w:r>
      <w:r>
        <w:fldChar w:fldCharType="end"/>
      </w:r>
    </w:p>
    <w:p>
      <w:pPr>
        <w:pStyle w:val="39"/>
        <w:tabs>
          <w:tab w:val="right" w:leader="dot" w:pos="8640"/>
        </w:tabs>
      </w:pPr>
      <w:r>
        <w:fldChar w:fldCharType="begin"/>
      </w:r>
      <w:r>
        <w:instrText xml:space="preserve"> HYPERLINK \l _Toc373429737 </w:instrText>
      </w:r>
      <w:r>
        <w:fldChar w:fldCharType="separate"/>
      </w:r>
      <w:r>
        <w:t>Règle 1 — Les 4 familles d'acteurs</w:t>
      </w:r>
      <w:r>
        <w:tab/>
      </w:r>
      <w:r>
        <w:fldChar w:fldCharType="begin"/>
      </w:r>
      <w:r>
        <w:instrText xml:space="preserve"> PAGEREF _Toc373429737 \h </w:instrText>
      </w:r>
      <w:r>
        <w:fldChar w:fldCharType="separate"/>
      </w:r>
      <w:r>
        <w:t>4</w:t>
      </w:r>
      <w:r>
        <w:fldChar w:fldCharType="end"/>
      </w:r>
      <w:r>
        <w:fldChar w:fldCharType="end"/>
      </w:r>
    </w:p>
    <w:p>
      <w:pPr>
        <w:pStyle w:val="39"/>
        <w:tabs>
          <w:tab w:val="right" w:leader="dot" w:pos="8640"/>
        </w:tabs>
      </w:pPr>
      <w:r>
        <w:fldChar w:fldCharType="begin"/>
      </w:r>
      <w:r>
        <w:instrText xml:space="preserve"> HYPERLINK \l _Toc2115476532 </w:instrText>
      </w:r>
      <w:r>
        <w:fldChar w:fldCharType="separate"/>
      </w:r>
      <w:r>
        <w:t>Règle 2 — Matrice de Mendelow</w:t>
      </w:r>
      <w:r>
        <w:tab/>
      </w:r>
      <w:r>
        <w:fldChar w:fldCharType="begin"/>
      </w:r>
      <w:r>
        <w:instrText xml:space="preserve"> PAGEREF _Toc2115476532 \h </w:instrText>
      </w:r>
      <w:r>
        <w:fldChar w:fldCharType="separate"/>
      </w:r>
      <w:r>
        <w:t>5</w:t>
      </w:r>
      <w:r>
        <w:fldChar w:fldCharType="end"/>
      </w:r>
      <w:r>
        <w:fldChar w:fldCharType="end"/>
      </w:r>
    </w:p>
    <w:p>
      <w:pPr>
        <w:pStyle w:val="39"/>
        <w:tabs>
          <w:tab w:val="right" w:leader="dot" w:pos="8640"/>
        </w:tabs>
      </w:pPr>
      <w:r>
        <w:fldChar w:fldCharType="begin"/>
      </w:r>
      <w:r>
        <w:instrText xml:space="preserve"> HYPERLINK \l _Toc1630268590 </w:instrText>
      </w:r>
      <w:r>
        <w:fldChar w:fldCharType="separate"/>
      </w:r>
      <w:r>
        <w:t>Règle 3 — Analyse des besoins racines (5 Pourquoi)</w:t>
      </w:r>
      <w:r>
        <w:tab/>
      </w:r>
      <w:r>
        <w:fldChar w:fldCharType="begin"/>
      </w:r>
      <w:r>
        <w:instrText xml:space="preserve"> PAGEREF _Toc1630268590 \h </w:instrText>
      </w:r>
      <w:r>
        <w:fldChar w:fldCharType="separate"/>
      </w:r>
      <w:r>
        <w:t>5</w:t>
      </w:r>
      <w:r>
        <w:fldChar w:fldCharType="end"/>
      </w:r>
      <w:r>
        <w:fldChar w:fldCharType="end"/>
      </w:r>
    </w:p>
    <w:p>
      <w:pPr>
        <w:pStyle w:val="38"/>
        <w:tabs>
          <w:tab w:val="right" w:leader="dot" w:pos="8640"/>
        </w:tabs>
      </w:pPr>
      <w:r>
        <w:fldChar w:fldCharType="begin"/>
      </w:r>
      <w:r>
        <w:instrText xml:space="preserve"> HYPERLINK \l _Toc2971087 </w:instrText>
      </w:r>
      <w:r>
        <w:fldChar w:fldCharType="separate"/>
      </w:r>
      <w:r>
        <w:t>Phase 2 : Cadrage et Limites du Projet</w:t>
      </w:r>
      <w:r>
        <w:tab/>
      </w:r>
      <w:r>
        <w:fldChar w:fldCharType="begin"/>
      </w:r>
      <w:r>
        <w:instrText xml:space="preserve"> PAGEREF _Toc2971087 \h </w:instrText>
      </w:r>
      <w:r>
        <w:fldChar w:fldCharType="separate"/>
      </w:r>
      <w:r>
        <w:t>6</w:t>
      </w:r>
      <w:r>
        <w:fldChar w:fldCharType="end"/>
      </w:r>
      <w:r>
        <w:fldChar w:fldCharType="end"/>
      </w:r>
    </w:p>
    <w:p>
      <w:pPr>
        <w:pStyle w:val="39"/>
        <w:tabs>
          <w:tab w:val="right" w:leader="dot" w:pos="8640"/>
        </w:tabs>
      </w:pPr>
      <w:r>
        <w:fldChar w:fldCharType="begin"/>
      </w:r>
      <w:r>
        <w:instrText xml:space="preserve"> HYPERLINK \l _Toc1952344851 </w:instrText>
      </w:r>
      <w:r>
        <w:fldChar w:fldCharType="separate"/>
      </w:r>
      <w:r>
        <w:t>Règle 4 — Périmètre inclus (V1 / MVP)</w:t>
      </w:r>
      <w:r>
        <w:tab/>
      </w:r>
      <w:r>
        <w:fldChar w:fldCharType="begin"/>
      </w:r>
      <w:r>
        <w:instrText xml:space="preserve"> PAGEREF _Toc1952344851 \h </w:instrText>
      </w:r>
      <w:r>
        <w:fldChar w:fldCharType="separate"/>
      </w:r>
      <w:r>
        <w:t>6</w:t>
      </w:r>
      <w:r>
        <w:fldChar w:fldCharType="end"/>
      </w:r>
      <w:r>
        <w:fldChar w:fldCharType="end"/>
      </w:r>
    </w:p>
    <w:p>
      <w:pPr>
        <w:pStyle w:val="39"/>
        <w:tabs>
          <w:tab w:val="right" w:leader="dot" w:pos="8640"/>
        </w:tabs>
      </w:pPr>
      <w:r>
        <w:fldChar w:fldCharType="begin"/>
      </w:r>
      <w:r>
        <w:instrText xml:space="preserve"> HYPERLINK \l _Toc744041296 </w:instrText>
      </w:r>
      <w:r>
        <w:fldChar w:fldCharType="separate"/>
      </w:r>
      <w:r>
        <w:t>Règle 5 — Exclusions explicites (Hors-champ V1 / "Won't Have")</w:t>
      </w:r>
      <w:r>
        <w:tab/>
      </w:r>
      <w:r>
        <w:fldChar w:fldCharType="begin"/>
      </w:r>
      <w:r>
        <w:instrText xml:space="preserve"> PAGEREF _Toc744041296 \h </w:instrText>
      </w:r>
      <w:r>
        <w:fldChar w:fldCharType="separate"/>
      </w:r>
      <w:r>
        <w:t>6</w:t>
      </w:r>
      <w:r>
        <w:fldChar w:fldCharType="end"/>
      </w:r>
      <w:r>
        <w:fldChar w:fldCharType="end"/>
      </w:r>
    </w:p>
    <w:p>
      <w:pPr>
        <w:pStyle w:val="38"/>
        <w:tabs>
          <w:tab w:val="right" w:leader="dot" w:pos="8640"/>
        </w:tabs>
      </w:pPr>
      <w:r>
        <w:fldChar w:fldCharType="begin"/>
      </w:r>
      <w:r>
        <w:instrText xml:space="preserve"> HYPERLINK \l _Toc1837852490 </w:instrText>
      </w:r>
      <w:r>
        <w:fldChar w:fldCharType="separate"/>
      </w:r>
      <w:r>
        <w:t>Phase 3 : Besoins Fonctionnels (BF)</w:t>
      </w:r>
      <w:r>
        <w:tab/>
      </w:r>
      <w:r>
        <w:fldChar w:fldCharType="begin"/>
      </w:r>
      <w:r>
        <w:instrText xml:space="preserve"> PAGEREF _Toc1837852490 \h </w:instrText>
      </w:r>
      <w:r>
        <w:fldChar w:fldCharType="separate"/>
      </w:r>
      <w:r>
        <w:t>7</w:t>
      </w:r>
      <w:r>
        <w:fldChar w:fldCharType="end"/>
      </w:r>
      <w:r>
        <w:fldChar w:fldCharType="end"/>
      </w:r>
    </w:p>
    <w:p>
      <w:pPr>
        <w:pStyle w:val="39"/>
        <w:tabs>
          <w:tab w:val="right" w:leader="dot" w:pos="8640"/>
        </w:tabs>
      </w:pPr>
      <w:r>
        <w:fldChar w:fldCharType="begin"/>
      </w:r>
      <w:r>
        <w:instrText xml:space="preserve"> HYPERLINK \l _Toc1284478482 </w:instrText>
      </w:r>
      <w:r>
        <w:fldChar w:fldCharType="separate"/>
      </w:r>
      <w:r>
        <w:t>Règle 6 &amp; 7 — User Stories (format : action pure)</w:t>
      </w:r>
      <w:r>
        <w:tab/>
      </w:r>
      <w:r>
        <w:fldChar w:fldCharType="begin"/>
      </w:r>
      <w:r>
        <w:instrText xml:space="preserve"> PAGEREF _Toc1284478482 \h </w:instrText>
      </w:r>
      <w:r>
        <w:fldChar w:fldCharType="separate"/>
      </w:r>
      <w:r>
        <w:t>7</w:t>
      </w:r>
      <w:r>
        <w:fldChar w:fldCharType="end"/>
      </w:r>
      <w:r>
        <w:fldChar w:fldCharType="end"/>
      </w:r>
    </w:p>
    <w:p>
      <w:pPr>
        <w:pStyle w:val="38"/>
        <w:tabs>
          <w:tab w:val="right" w:leader="dot" w:pos="8640"/>
        </w:tabs>
      </w:pPr>
      <w:r>
        <w:fldChar w:fldCharType="begin"/>
      </w:r>
      <w:r>
        <w:instrText xml:space="preserve"> HYPERLINK \l _Toc1793134031 </w:instrText>
      </w:r>
      <w:r>
        <w:fldChar w:fldCharType="separate"/>
      </w:r>
      <w:r>
        <w:t>Phase 4 : Besoins Non-Fonctionnels (BNF) &amp; Contraintes</w:t>
      </w:r>
      <w:r>
        <w:tab/>
      </w:r>
      <w:r>
        <w:fldChar w:fldCharType="begin"/>
      </w:r>
      <w:r>
        <w:instrText xml:space="preserve"> PAGEREF _Toc1793134031 \h </w:instrText>
      </w:r>
      <w:r>
        <w:fldChar w:fldCharType="separate"/>
      </w:r>
      <w:r>
        <w:t>10</w:t>
      </w:r>
      <w:r>
        <w:fldChar w:fldCharType="end"/>
      </w:r>
      <w:r>
        <w:fldChar w:fldCharType="end"/>
      </w:r>
    </w:p>
    <w:p>
      <w:pPr>
        <w:pStyle w:val="39"/>
        <w:tabs>
          <w:tab w:val="right" w:leader="dot" w:pos="8640"/>
        </w:tabs>
      </w:pPr>
      <w:r>
        <w:fldChar w:fldCharType="begin"/>
      </w:r>
      <w:r>
        <w:instrText xml:space="preserve"> HYPERLINK \l _Toc2052206803 </w:instrText>
      </w:r>
      <w:r>
        <w:fldChar w:fldCharType="separate"/>
      </w:r>
      <w:r>
        <w:t>Règle 8 — Critères de qualité</w:t>
      </w:r>
      <w:r>
        <w:tab/>
      </w:r>
      <w:r>
        <w:fldChar w:fldCharType="begin"/>
      </w:r>
      <w:r>
        <w:instrText xml:space="preserve"> PAGEREF _Toc2052206803 \h </w:instrText>
      </w:r>
      <w:r>
        <w:fldChar w:fldCharType="separate"/>
      </w:r>
      <w:r>
        <w:t>10</w:t>
      </w:r>
      <w:r>
        <w:fldChar w:fldCharType="end"/>
      </w:r>
      <w:r>
        <w:fldChar w:fldCharType="end"/>
      </w:r>
    </w:p>
    <w:p>
      <w:pPr>
        <w:pStyle w:val="39"/>
        <w:tabs>
          <w:tab w:val="right" w:leader="dot" w:pos="8640"/>
        </w:tabs>
      </w:pPr>
      <w:r>
        <w:fldChar w:fldCharType="begin"/>
      </w:r>
      <w:r>
        <w:instrText xml:space="preserve"> HYPERLINK \l _Toc200376170 </w:instrText>
      </w:r>
      <w:r>
        <w:fldChar w:fldCharType="separate"/>
      </w:r>
      <w:r>
        <w:t>Règle 9 — Contraintes du terrain</w:t>
      </w:r>
      <w:r>
        <w:tab/>
      </w:r>
      <w:r>
        <w:fldChar w:fldCharType="begin"/>
      </w:r>
      <w:r>
        <w:instrText xml:space="preserve"> PAGEREF _Toc200376170 \h </w:instrText>
      </w:r>
      <w:r>
        <w:fldChar w:fldCharType="separate"/>
      </w:r>
      <w:r>
        <w:t>11</w:t>
      </w:r>
      <w:r>
        <w:fldChar w:fldCharType="end"/>
      </w:r>
      <w:r>
        <w:fldChar w:fldCharType="end"/>
      </w:r>
    </w:p>
    <w:p>
      <w:pPr>
        <w:pStyle w:val="38"/>
        <w:tabs>
          <w:tab w:val="right" w:leader="dot" w:pos="8640"/>
        </w:tabs>
      </w:pPr>
      <w:r>
        <w:fldChar w:fldCharType="begin"/>
      </w:r>
      <w:r>
        <w:instrText xml:space="preserve"> HYPERLINK \l _Toc311197987 </w:instrText>
      </w:r>
      <w:r>
        <w:fldChar w:fldCharType="separate"/>
      </w:r>
      <w:r>
        <w:t>Phase 5 : Rigueur de Rédaction</w:t>
      </w:r>
      <w:r>
        <w:tab/>
      </w:r>
      <w:r>
        <w:fldChar w:fldCharType="begin"/>
      </w:r>
      <w:r>
        <w:instrText xml:space="preserve"> PAGEREF _Toc311197987 \h </w:instrText>
      </w:r>
      <w:r>
        <w:fldChar w:fldCharType="separate"/>
      </w:r>
      <w:r>
        <w:t>12</w:t>
      </w:r>
      <w:r>
        <w:fldChar w:fldCharType="end"/>
      </w:r>
      <w:r>
        <w:fldChar w:fldCharType="end"/>
      </w:r>
    </w:p>
    <w:p>
      <w:pPr>
        <w:pStyle w:val="39"/>
        <w:tabs>
          <w:tab w:val="right" w:leader="dot" w:pos="8640"/>
        </w:tabs>
      </w:pPr>
      <w:r>
        <w:fldChar w:fldCharType="begin"/>
      </w:r>
      <w:r>
        <w:instrText xml:space="preserve"> HYPERLINK \l _Toc1757710060 </w:instrText>
      </w:r>
      <w:r>
        <w:fldChar w:fldCharType="separate"/>
      </w:r>
      <w:r>
        <w:t>Règle 10 — Filtre SMART (aucun adjectif flou)</w:t>
      </w:r>
      <w:r>
        <w:tab/>
      </w:r>
      <w:r>
        <w:fldChar w:fldCharType="begin"/>
      </w:r>
      <w:r>
        <w:instrText xml:space="preserve"> PAGEREF _Toc1757710060 \h </w:instrText>
      </w:r>
      <w:r>
        <w:fldChar w:fldCharType="separate"/>
      </w:r>
      <w:r>
        <w:t>12</w:t>
      </w:r>
      <w:r>
        <w:fldChar w:fldCharType="end"/>
      </w:r>
      <w:r>
        <w:fldChar w:fldCharType="end"/>
      </w:r>
    </w:p>
    <w:p>
      <w:pPr>
        <w:pStyle w:val="39"/>
        <w:tabs>
          <w:tab w:val="right" w:leader="dot" w:pos="8640"/>
        </w:tabs>
      </w:pPr>
      <w:r>
        <w:fldChar w:fldCharType="begin"/>
      </w:r>
      <w:r>
        <w:instrText xml:space="preserve"> HYPERLINK \l _Toc1247053318 </w:instrText>
      </w:r>
      <w:r>
        <w:fldChar w:fldCharType="separate"/>
      </w:r>
      <w:r>
        <w:t>Règle 11 — Refus de l'implicite</w:t>
      </w:r>
      <w:r>
        <w:tab/>
      </w:r>
      <w:r>
        <w:fldChar w:fldCharType="begin"/>
      </w:r>
      <w:r>
        <w:instrText xml:space="preserve"> PAGEREF _Toc1247053318 \h </w:instrText>
      </w:r>
      <w:r>
        <w:fldChar w:fldCharType="separate"/>
      </w:r>
      <w:r>
        <w:t>13</w:t>
      </w:r>
      <w:r>
        <w:fldChar w:fldCharType="end"/>
      </w:r>
      <w:r>
        <w:fldChar w:fldCharType="end"/>
      </w:r>
    </w:p>
    <w:p>
      <w:pPr>
        <w:pStyle w:val="39"/>
        <w:tabs>
          <w:tab w:val="right" w:leader="dot" w:pos="8640"/>
        </w:tabs>
      </w:pPr>
      <w:r>
        <w:fldChar w:fldCharType="begin"/>
      </w:r>
      <w:r>
        <w:instrText xml:space="preserve"> HYPERLINK \l _Toc118648397 </w:instrText>
      </w:r>
      <w:r>
        <w:fldChar w:fldCharType="separate"/>
      </w:r>
      <w:r>
        <w:t>Règle 12 — Langage univoque (DOIT / DEVRAIT)</w:t>
      </w:r>
      <w:r>
        <w:tab/>
      </w:r>
      <w:r>
        <w:fldChar w:fldCharType="begin"/>
      </w:r>
      <w:r>
        <w:instrText xml:space="preserve"> PAGEREF _Toc118648397 \h </w:instrText>
      </w:r>
      <w:r>
        <w:fldChar w:fldCharType="separate"/>
      </w:r>
      <w:r>
        <w:t>13</w:t>
      </w:r>
      <w:r>
        <w:fldChar w:fldCharType="end"/>
      </w:r>
      <w:r>
        <w:fldChar w:fldCharType="end"/>
      </w:r>
    </w:p>
    <w:p>
      <w:pPr>
        <w:pStyle w:val="38"/>
        <w:tabs>
          <w:tab w:val="right" w:leader="dot" w:pos="8640"/>
        </w:tabs>
      </w:pPr>
      <w:r>
        <w:fldChar w:fldCharType="begin"/>
      </w:r>
      <w:r>
        <w:instrText xml:space="preserve"> HYPERLINK \l _Toc1985812908 </w:instrText>
      </w:r>
      <w:r>
        <w:fldChar w:fldCharType="separate"/>
      </w:r>
      <w:r>
        <w:t>Phase 6 : Priorisation MoSCoW</w:t>
      </w:r>
      <w:r>
        <w:tab/>
      </w:r>
      <w:r>
        <w:fldChar w:fldCharType="begin"/>
      </w:r>
      <w:r>
        <w:instrText xml:space="preserve"> PAGEREF _Toc1985812908 \h </w:instrText>
      </w:r>
      <w:r>
        <w:fldChar w:fldCharType="separate"/>
      </w:r>
      <w:r>
        <w:t>13</w:t>
      </w:r>
      <w:r>
        <w:fldChar w:fldCharType="end"/>
      </w:r>
      <w:r>
        <w:fldChar w:fldCharType="end"/>
      </w:r>
    </w:p>
    <w:p>
      <w:pPr>
        <w:pStyle w:val="39"/>
        <w:tabs>
          <w:tab w:val="right" w:leader="dot" w:pos="8640"/>
        </w:tabs>
      </w:pPr>
      <w:r>
        <w:fldChar w:fldCharType="begin"/>
      </w:r>
      <w:r>
        <w:instrText xml:space="preserve"> HYPERLINK \l _Toc543070532 </w:instrText>
      </w:r>
      <w:r>
        <w:fldChar w:fldCharType="separate"/>
      </w:r>
      <w:r>
        <w:t>Règle 13 — Catégorisation des exigences</w:t>
      </w:r>
      <w:r>
        <w:tab/>
      </w:r>
      <w:r>
        <w:fldChar w:fldCharType="begin"/>
      </w:r>
      <w:r>
        <w:instrText xml:space="preserve"> PAGEREF _Toc543070532 \h </w:instrText>
      </w:r>
      <w:r>
        <w:fldChar w:fldCharType="separate"/>
      </w:r>
      <w:r>
        <w:t>13</w:t>
      </w:r>
      <w:r>
        <w:fldChar w:fldCharType="end"/>
      </w:r>
      <w:r>
        <w:fldChar w:fldCharType="end"/>
      </w:r>
    </w:p>
    <w:p>
      <w:pPr>
        <w:pStyle w:val="38"/>
        <w:tabs>
          <w:tab w:val="right" w:leader="dot" w:pos="8640"/>
        </w:tabs>
      </w:pPr>
      <w:r>
        <w:fldChar w:fldCharType="begin"/>
      </w:r>
      <w:r>
        <w:instrText xml:space="preserve"> HYPERLINK \l _Toc1766235885 </w:instrText>
      </w:r>
      <w:r>
        <w:fldChar w:fldCharType="separate"/>
      </w:r>
      <w:r>
        <w:t>Phase 7 : Planification, Livrables &amp; Suivi</w:t>
      </w:r>
      <w:r>
        <w:tab/>
      </w:r>
      <w:r>
        <w:fldChar w:fldCharType="begin"/>
      </w:r>
      <w:r>
        <w:instrText xml:space="preserve"> PAGEREF _Toc1766235885 \h </w:instrText>
      </w:r>
      <w:r>
        <w:fldChar w:fldCharType="separate"/>
      </w:r>
      <w:r>
        <w:t>15</w:t>
      </w:r>
      <w:r>
        <w:fldChar w:fldCharType="end"/>
      </w:r>
      <w:r>
        <w:fldChar w:fldCharType="end"/>
      </w:r>
    </w:p>
    <w:p>
      <w:pPr>
        <w:pStyle w:val="39"/>
        <w:tabs>
          <w:tab w:val="right" w:leader="dot" w:pos="8640"/>
        </w:tabs>
      </w:pPr>
      <w:r>
        <w:fldChar w:fldCharType="begin"/>
      </w:r>
      <w:r>
        <w:instrText xml:space="preserve"> HYPERLINK \l _Toc692059988 </w:instrText>
      </w:r>
      <w:r>
        <w:fldChar w:fldCharType="separate"/>
      </w:r>
      <w:r>
        <w:t>Règle 14 — Livrables tangibles et jalons</w:t>
      </w:r>
      <w:r>
        <w:tab/>
      </w:r>
      <w:r>
        <w:fldChar w:fldCharType="begin"/>
      </w:r>
      <w:r>
        <w:instrText xml:space="preserve"> PAGEREF _Toc692059988 \h </w:instrText>
      </w:r>
      <w:r>
        <w:fldChar w:fldCharType="separate"/>
      </w:r>
      <w:r>
        <w:t>15</w:t>
      </w:r>
      <w:r>
        <w:fldChar w:fldCharType="end"/>
      </w:r>
      <w:r>
        <w:fldChar w:fldCharType="end"/>
      </w:r>
    </w:p>
    <w:p>
      <w:pPr>
        <w:pStyle w:val="39"/>
        <w:tabs>
          <w:tab w:val="right" w:leader="dot" w:pos="8640"/>
        </w:tabs>
      </w:pPr>
      <w:r>
        <w:fldChar w:fldCharType="begin"/>
      </w:r>
      <w:r>
        <w:instrText xml:space="preserve"> HYPERLINK \l _Toc20886989 </w:instrText>
      </w:r>
      <w:r>
        <w:fldChar w:fldCharType="separate"/>
      </w:r>
      <w:r>
        <w:t>Règle 15 — Cadre de validation et de suivi</w:t>
      </w:r>
      <w:r>
        <w:tab/>
      </w:r>
      <w:r>
        <w:fldChar w:fldCharType="begin"/>
      </w:r>
      <w:r>
        <w:instrText xml:space="preserve"> PAGEREF _Toc20886989 \h </w:instrText>
      </w:r>
      <w:r>
        <w:fldChar w:fldCharType="separate"/>
      </w:r>
      <w:r>
        <w:t>15</w:t>
      </w:r>
      <w:r>
        <w:fldChar w:fldCharType="end"/>
      </w:r>
      <w:r>
        <w:fldChar w:fldCharType="end"/>
      </w:r>
    </w:p>
    <w:p>
      <w:pPr>
        <w:pStyle w:val="38"/>
        <w:tabs>
          <w:tab w:val="right" w:leader="dot" w:pos="8640"/>
        </w:tabs>
      </w:pPr>
      <w:r>
        <w:fldChar w:fldCharType="begin"/>
      </w:r>
      <w:r>
        <w:instrText xml:space="preserve"> HYPERLINK \l _Toc168636942 </w:instrText>
      </w:r>
      <w:r>
        <w:fldChar w:fldCharType="separate"/>
      </w:r>
      <w:r>
        <w:t>Annexes</w:t>
      </w:r>
      <w:r>
        <w:tab/>
      </w:r>
      <w:r>
        <w:fldChar w:fldCharType="begin"/>
      </w:r>
      <w:r>
        <w:instrText xml:space="preserve"> PAGEREF _Toc168636942 \h </w:instrText>
      </w:r>
      <w:r>
        <w:fldChar w:fldCharType="separate"/>
      </w:r>
      <w:r>
        <w:t>16</w:t>
      </w:r>
      <w:r>
        <w:fldChar w:fldCharType="end"/>
      </w:r>
      <w:r>
        <w:fldChar w:fldCharType="end"/>
      </w:r>
    </w:p>
    <w:p>
      <w:pPr>
        <w:pStyle w:val="39"/>
        <w:tabs>
          <w:tab w:val="right" w:leader="dot" w:pos="8640"/>
        </w:tabs>
      </w:pPr>
      <w:r>
        <w:fldChar w:fldCharType="begin"/>
      </w:r>
      <w:r>
        <w:instrText xml:space="preserve"> HYPERLINK \l _Toc831641824 </w:instrText>
      </w:r>
      <w:r>
        <w:fldChar w:fldCharType="separate"/>
      </w:r>
      <w:r>
        <w:t>Annexe A — Glossaire</w:t>
      </w:r>
      <w:r>
        <w:tab/>
      </w:r>
      <w:r>
        <w:fldChar w:fldCharType="begin"/>
      </w:r>
      <w:r>
        <w:instrText xml:space="preserve"> PAGEREF _Toc831641824 \h </w:instrText>
      </w:r>
      <w:r>
        <w:fldChar w:fldCharType="separate"/>
      </w:r>
      <w:r>
        <w:t>16</w:t>
      </w:r>
      <w:r>
        <w:fldChar w:fldCharType="end"/>
      </w:r>
      <w:r>
        <w:fldChar w:fldCharType="end"/>
      </w:r>
    </w:p>
    <w:p>
      <w:pPr>
        <w:pStyle w:val="39"/>
        <w:tabs>
          <w:tab w:val="right" w:leader="dot" w:pos="8640"/>
        </w:tabs>
      </w:pPr>
      <w:r>
        <w:fldChar w:fldCharType="begin"/>
      </w:r>
      <w:r>
        <w:instrText xml:space="preserve"> HYPERLINK \l _Toc423788138 </w:instrText>
      </w:r>
      <w:r>
        <w:fldChar w:fldCharType="separate"/>
      </w:r>
      <w:r>
        <w:t>Annexe B — Références croisées</w:t>
      </w:r>
      <w:r>
        <w:tab/>
      </w:r>
      <w:r>
        <w:fldChar w:fldCharType="begin"/>
      </w:r>
      <w:r>
        <w:instrText xml:space="preserve"> PAGEREF _Toc423788138 \h </w:instrText>
      </w:r>
      <w:r>
        <w:fldChar w:fldCharType="separate"/>
      </w:r>
      <w:r>
        <w:t>16</w:t>
      </w:r>
      <w:r>
        <w:fldChar w:fldCharType="end"/>
      </w:r>
      <w:r>
        <w:fldChar w:fldCharType="end"/>
      </w:r>
    </w:p>
    <w:p>
      <w:pPr>
        <w:pStyle w:val="39"/>
        <w:tabs>
          <w:tab w:val="right" w:leader="dot" w:pos="8640"/>
        </w:tabs>
      </w:pPr>
      <w:r>
        <w:fldChar w:fldCharType="begin"/>
      </w:r>
      <w:r>
        <w:instrText xml:space="preserve"> HYPERLINK \l _Toc435128881 </w:instrText>
      </w:r>
      <w:r>
        <w:fldChar w:fldCharType="separate"/>
      </w:r>
      <w:r>
        <w:t>Annexe C — Architecture technique proposée</w:t>
      </w:r>
      <w:r>
        <w:tab/>
      </w:r>
      <w:r>
        <w:fldChar w:fldCharType="begin"/>
      </w:r>
      <w:r>
        <w:instrText xml:space="preserve"> PAGEREF _Toc435128881 \h </w:instrText>
      </w:r>
      <w:r>
        <w:fldChar w:fldCharType="separate"/>
      </w:r>
      <w:r>
        <w:t>17</w:t>
      </w:r>
      <w:r>
        <w:fldChar w:fldCharType="end"/>
      </w:r>
      <w:r>
        <w:fldChar w:fldCharType="end"/>
      </w:r>
    </w:p>
    <w:p>
      <w:r>
        <w:fldChar w:fldCharType="end"/>
      </w:r>
      <w:r>
        <w:br w:type="page"/>
      </w:r>
    </w:p>
    <w:p>
      <w:pPr>
        <w:bidi w:val="0"/>
      </w:pPr>
      <w:r>
        <w:rPr>
          <w:b/>
          <w:bCs/>
          <w:sz w:val="32"/>
          <w:szCs w:val="32"/>
        </w:rPr>
        <w:t>Cahier des Charges — SmartAgriMarket V2</w:t>
      </w:r>
    </w:p>
    <w:p>
      <w:r>
        <w:rPr>
          <w:b/>
        </w:rPr>
        <w:t>Version :</w:t>
      </w:r>
      <w:r>
        <w:t xml:space="preserve"> 1.0</w:t>
      </w:r>
    </w:p>
    <w:p>
      <w:r>
        <w:rPr>
          <w:b/>
        </w:rPr>
        <w:t>Date :</w:t>
      </w:r>
      <w:r>
        <w:rPr>
          <w:rFonts w:hint="default"/>
          <w:b/>
          <w:lang w:val="en-US"/>
        </w:rPr>
        <w:t xml:space="preserve"> </w:t>
      </w:r>
      <w:r>
        <w:rPr>
          <w:rFonts w:hint="default"/>
          <w:b w:val="0"/>
          <w:bCs/>
          <w:lang w:val="en-US"/>
        </w:rPr>
        <w:t>06</w:t>
      </w:r>
      <w:r>
        <w:rPr>
          <w:b w:val="0"/>
          <w:bCs/>
        </w:rPr>
        <w:t xml:space="preserve"> </w:t>
      </w:r>
      <w:r>
        <w:t>Juillet 2026</w:t>
      </w:r>
    </w:p>
    <w:p>
      <w:r>
        <w:rPr>
          <w:b/>
        </w:rPr>
        <w:t>Rédaction :</w:t>
      </w:r>
      <w:r>
        <w:t xml:space="preserve"> Équipe SmartAgriChange / Développement</w:t>
      </w:r>
    </w:p>
    <w:p>
      <w:r>
        <w:rPr>
          <w:b/>
        </w:rPr>
        <w:t>Références :</w:t>
      </w:r>
      <w:r>
        <w:t xml:space="preserve"> SmartAgriMarket_Specifications.docx, SmartAgriMarket V2 Document de cadrage.docx, methodologie_cdc.md</w:t>
      </w:r>
    </w:p>
    <w:p>
      <w:pPr>
        <w:pStyle w:val="3"/>
      </w:pPr>
      <w:bookmarkStart w:id="0" w:name="_Toc1824748736"/>
      <w:r>
        <w:t>Phase 1 : Recueil des Besoins &amp; Analyse des Acteurs</w:t>
      </w:r>
      <w:bookmarkEnd w:id="0"/>
    </w:p>
    <w:p>
      <w:pPr>
        <w:pStyle w:val="4"/>
      </w:pPr>
      <w:bookmarkStart w:id="1" w:name="_Toc373429737"/>
      <w:r>
        <w:t>Règle 1 — Les 4 familles d'acteurs</w:t>
      </w:r>
      <w:bookmarkEnd w:id="1"/>
    </w:p>
    <w:p>
      <w:r>
        <w:rPr>
          <w:b/>
        </w:rPr>
        <w:t>Sponsors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Acteur</w:t>
            </w:r>
          </w:p>
        </w:tc>
        <w:tc>
          <w:tcPr>
            <w:tcW w:w="4320" w:type="dxa"/>
          </w:tcPr>
          <w:p>
            <w:pPr>
              <w:spacing w:after="0" w:line="240" w:lineRule="auto"/>
            </w:pPr>
            <w:r>
              <w: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SmartAgriChange SARL</w:t>
            </w:r>
          </w:p>
        </w:tc>
        <w:tc>
          <w:tcPr>
            <w:tcW w:w="4320" w:type="dxa"/>
          </w:tcPr>
          <w:p>
            <w:pPr>
              <w:spacing w:after="0" w:line="240" w:lineRule="auto"/>
            </w:pPr>
            <w:r>
              <w:t>Finance le projet et valide la vision stratégique. Décide du périmètre du MVP et des priorités d'investissement.</w:t>
            </w:r>
          </w:p>
        </w:tc>
      </w:tr>
    </w:tbl>
    <w:p/>
    <w:p>
      <w:r>
        <w:rPr>
          <w:b/>
        </w:rPr>
        <w:t>Utilisateurs finaux</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Acteur</w:t>
            </w:r>
          </w:p>
        </w:tc>
        <w:tc>
          <w:tcPr>
            <w:tcW w:w="4320" w:type="dxa"/>
          </w:tcPr>
          <w:p>
            <w:pPr>
              <w:spacing w:after="0" w:line="240" w:lineRule="auto"/>
            </w:pPr>
            <w:r>
              <w: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Producteur / vendeur</w:t>
            </w:r>
          </w:p>
        </w:tc>
        <w:tc>
          <w:tcPr>
            <w:tcW w:w="4320" w:type="dxa"/>
          </w:tcPr>
          <w:p>
            <w:pPr>
              <w:spacing w:after="0" w:line="240" w:lineRule="auto"/>
            </w:pPr>
            <w:r>
              <w:t>Publie ses produits et son matériel, gère ses stocks et ses commandes, échange avec les acheteurs via la messagerie interne, suit ses ventes.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Acheteur (particulier, commerçant, transformateur, institution)</w:t>
            </w:r>
          </w:p>
        </w:tc>
        <w:tc>
          <w:tcPr>
            <w:tcW w:w="4320" w:type="dxa"/>
          </w:tcPr>
          <w:p>
            <w:pPr>
              <w:spacing w:after="0" w:line="240" w:lineRule="auto"/>
            </w:pPr>
            <w:r>
              <w:t>Recherche des produits par catégorie et localité, commande, paie, suit la livraison, évalue les vendeurs.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Partenaire logistique</w:t>
            </w:r>
          </w:p>
        </w:tc>
        <w:tc>
          <w:tcPr>
            <w:tcW w:w="4320" w:type="dxa"/>
          </w:tcPr>
          <w:p>
            <w:pPr>
              <w:spacing w:after="0" w:line="240" w:lineRule="auto"/>
            </w:pPr>
            <w:r>
              <w:t>Reçoit les demandes de livraison, met à jour les statuts de course, confirme la livraison.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Agent-relais</w:t>
            </w:r>
          </w:p>
        </w:tc>
        <w:tc>
          <w:tcPr>
            <w:tcW w:w="4320" w:type="dxa"/>
          </w:tcPr>
          <w:p>
            <w:pPr>
              <w:spacing w:after="0" w:line="240" w:lineRule="auto"/>
            </w:pPr>
            <w:r>
              <w:t>Accompagne les producteurs peu connectés (onboarding, saisie des prix locaux). Rôle à confirmer.</w:t>
            </w:r>
          </w:p>
        </w:tc>
      </w:tr>
    </w:tbl>
    <w:p/>
    <w:p>
      <w:r>
        <w:rPr>
          <w:b/>
        </w:rPr>
        <w:t>Techniques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Acteur</w:t>
            </w:r>
          </w:p>
        </w:tc>
        <w:tc>
          <w:tcPr>
            <w:tcW w:w="4320" w:type="dxa"/>
          </w:tcPr>
          <w:p>
            <w:pPr>
              <w:spacing w:after="0" w:line="240" w:lineRule="auto"/>
            </w:pPr>
            <w:r>
              <w: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Administrateur technique (développeur)</w:t>
            </w:r>
          </w:p>
        </w:tc>
        <w:tc>
          <w:tcPr>
            <w:tcW w:w="4320" w:type="dxa"/>
          </w:tcPr>
          <w:p>
            <w:pPr>
              <w:spacing w:after="0" w:line="240" w:lineRule="auto"/>
            </w:pPr>
            <w:r>
              <w:t>Maintenance, déploiement, accès à l'infrastructure serveur, gestion de la base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Administrateur plateforme (super-admin)</w:t>
            </w:r>
          </w:p>
        </w:tc>
        <w:tc>
          <w:tcPr>
            <w:tcW w:w="4320" w:type="dxa"/>
          </w:tcPr>
          <w:p>
            <w:pPr>
              <w:spacing w:after="0" w:line="240" w:lineRule="auto"/>
            </w:pPr>
            <w:r>
              <w:t>Accès total, gestion des comptes admin, paramètres critiques (commission, YengaPay).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Administrateur modération / support</w:t>
            </w:r>
          </w:p>
        </w:tc>
        <w:tc>
          <w:tcPr>
            <w:tcW w:w="4320" w:type="dxa"/>
          </w:tcPr>
          <w:p>
            <w:pPr>
              <w:spacing w:after="0" w:line="240" w:lineRule="auto"/>
            </w:pPr>
            <w:r>
              <w:t>Validation des vendeurs (badge coopérative), traitement des signalements, réponse aux utilisateurs.</w:t>
            </w:r>
          </w:p>
        </w:tc>
      </w:tr>
    </w:tbl>
    <w:p/>
    <w:p>
      <w:r>
        <w:rPr>
          <w:b/>
        </w:rPr>
        <w:t>Régulateurs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Acteur</w:t>
            </w:r>
          </w:p>
        </w:tc>
        <w:tc>
          <w:tcPr>
            <w:tcW w:w="4320" w:type="dxa"/>
          </w:tcPr>
          <w:p>
            <w:pPr>
              <w:spacing w:after="0" w:line="240" w:lineRule="auto"/>
            </w:pPr>
            <w:r>
              <w:t>Rôle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CIL (Commission Informatique et Libertés)</w:t>
            </w:r>
          </w:p>
        </w:tc>
        <w:tc>
          <w:tcPr>
            <w:tcW w:w="4320" w:type="dxa"/>
          </w:tcPr>
          <w:p>
            <w:pPr>
              <w:spacing w:after="0" w:line="240" w:lineRule="auto"/>
            </w:pPr>
            <w:r>
              <w:t>Impose les règles de protection des données personnelles.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ARCEP / autorités de régulation télécom</w:t>
            </w:r>
          </w:p>
        </w:tc>
        <w:tc>
          <w:tcPr>
            <w:tcW w:w="4320" w:type="dxa"/>
          </w:tcPr>
          <w:p>
            <w:pPr>
              <w:spacing w:after="0" w:line="240" w:lineRule="auto"/>
            </w:pPr>
            <w:r>
              <w:t>Cadre légal des transactions mobile money et de la collecte de données.</w:t>
            </w:r>
          </w:p>
        </w:tc>
      </w:tr>
    </w:tbl>
    <w:p/>
    <w:p>
      <w:pPr>
        <w:pStyle w:val="4"/>
      </w:pPr>
      <w:bookmarkStart w:id="2" w:name="_Toc2115476532"/>
      <w:r>
        <w:t>Règle 2 — Matrice de Mendelow</w:t>
      </w:r>
      <w:bookmarkEnd w:id="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Acteur</w:t>
            </w:r>
          </w:p>
        </w:tc>
        <w:tc>
          <w:tcPr>
            <w:tcW w:w="2160" w:type="dxa"/>
          </w:tcPr>
          <w:p>
            <w:pPr>
              <w:spacing w:after="0" w:line="240" w:lineRule="auto"/>
            </w:pPr>
            <w:r>
              <w:t>Pouvoir</w:t>
            </w:r>
          </w:p>
        </w:tc>
        <w:tc>
          <w:tcPr>
            <w:tcW w:w="2160" w:type="dxa"/>
          </w:tcPr>
          <w:p>
            <w:pPr>
              <w:spacing w:after="0" w:line="240" w:lineRule="auto"/>
            </w:pPr>
            <w:r>
              <w:t>Intérêt</w:t>
            </w:r>
          </w:p>
        </w:tc>
        <w:tc>
          <w:tcPr>
            <w:tcW w:w="2160" w:type="dxa"/>
          </w:tcPr>
          <w:p>
            <w:pPr>
              <w:spacing w:after="0" w:line="240" w:lineRule="auto"/>
            </w:pPr>
            <w:r>
              <w:t>Stratégie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SmartAgriChange SARL</w:t>
            </w:r>
          </w:p>
        </w:tc>
        <w:tc>
          <w:tcPr>
            <w:tcW w:w="2160" w:type="dxa"/>
          </w:tcPr>
          <w:p>
            <w:pPr>
              <w:spacing w:after="0" w:line="240" w:lineRule="auto"/>
            </w:pPr>
            <w:r>
              <w:t>Fort</w:t>
            </w:r>
          </w:p>
        </w:tc>
        <w:tc>
          <w:tcPr>
            <w:tcW w:w="2160" w:type="dxa"/>
          </w:tcPr>
          <w:p>
            <w:pPr>
              <w:spacing w:after="0" w:line="240" w:lineRule="auto"/>
            </w:pPr>
            <w:r>
              <w:t>Fort</w:t>
            </w:r>
          </w:p>
        </w:tc>
        <w:tc>
          <w:tcPr>
            <w:tcW w:w="2160" w:type="dxa"/>
          </w:tcPr>
          <w:p>
            <w:pPr>
              <w:spacing w:after="0" w:line="240" w:lineRule="auto"/>
            </w:pPr>
            <w:r>
              <w:t>Gérer étroitement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Producteur / vendeur</w:t>
            </w:r>
          </w:p>
        </w:tc>
        <w:tc>
          <w:tcPr>
            <w:tcW w:w="2160" w:type="dxa"/>
          </w:tcPr>
          <w:p>
            <w:pPr>
              <w:spacing w:after="0" w:line="240" w:lineRule="auto"/>
            </w:pPr>
            <w:r>
              <w:t>Faible</w:t>
            </w:r>
          </w:p>
        </w:tc>
        <w:tc>
          <w:tcPr>
            <w:tcW w:w="2160" w:type="dxa"/>
          </w:tcPr>
          <w:p>
            <w:pPr>
              <w:spacing w:after="0" w:line="240" w:lineRule="auto"/>
            </w:pPr>
            <w:r>
              <w:t>Fort</w:t>
            </w:r>
          </w:p>
        </w:tc>
        <w:tc>
          <w:tcPr>
            <w:tcW w:w="2160" w:type="dxa"/>
          </w:tcPr>
          <w:p>
            <w:pPr>
              <w:spacing w:after="0" w:line="240" w:lineRule="auto"/>
            </w:pPr>
            <w:r>
              <w:t>Informer / impliquer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after="0" w:line="240" w:lineRule="auto"/>
            </w:pPr>
            <w:r>
              <w:t>Acheteur</w:t>
            </w:r>
          </w:p>
        </w:tc>
        <w:tc>
          <w:tcPr>
            <w:tcW w:w="2160" w:type="dxa"/>
          </w:tcPr>
          <w:p>
            <w:pPr>
              <w:spacing w:after="0" w:line="240" w:lineRule="auto"/>
            </w:pPr>
            <w:r>
              <w:t>Faible</w:t>
            </w:r>
          </w:p>
        </w:tc>
        <w:tc>
          <w:tcPr>
            <w:tcW w:w="2160" w:type="dxa"/>
          </w:tcPr>
          <w:p>
            <w:pPr>
              <w:spacing w:after="0" w:line="240" w:lineRule="auto"/>
            </w:pPr>
            <w:r>
              <w:t>Fort</w:t>
            </w:r>
          </w:p>
        </w:tc>
        <w:tc>
          <w:tcPr>
            <w:tcW w:w="2160" w:type="dxa"/>
          </w:tcPr>
          <w:p>
            <w:pPr>
              <w:spacing w:after="0" w:line="240" w:lineRule="auto"/>
            </w:pPr>
            <w:r>
              <w:t>Informer / impliquer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Partenaire logistique</w:t>
            </w:r>
          </w:p>
        </w:tc>
        <w:tc>
          <w:tcPr>
            <w:tcW w:w="2160" w:type="dxa"/>
          </w:tcPr>
          <w:p>
            <w:pPr>
              <w:spacing w:after="0" w:line="240" w:lineRule="auto"/>
            </w:pPr>
            <w:r>
              <w:t>Moyen</w:t>
            </w:r>
          </w:p>
        </w:tc>
        <w:tc>
          <w:tcPr>
            <w:tcW w:w="2160" w:type="dxa"/>
          </w:tcPr>
          <w:p>
            <w:pPr>
              <w:spacing w:after="0" w:line="240" w:lineRule="auto"/>
            </w:pPr>
            <w:r>
              <w:t>Moyen</w:t>
            </w:r>
          </w:p>
        </w:tc>
        <w:tc>
          <w:tcPr>
            <w:tcW w:w="2160" w:type="dxa"/>
          </w:tcPr>
          <w:p>
            <w:pPr>
              <w:spacing w:after="0" w:line="240" w:lineRule="auto"/>
            </w:pPr>
            <w:r>
              <w:t>Satisfaire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Super-admin</w:t>
            </w:r>
          </w:p>
        </w:tc>
        <w:tc>
          <w:tcPr>
            <w:tcW w:w="2160" w:type="dxa"/>
          </w:tcPr>
          <w:p>
            <w:pPr>
              <w:spacing w:after="0" w:line="240" w:lineRule="auto"/>
            </w:pPr>
            <w:r>
              <w:t>Fort</w:t>
            </w:r>
          </w:p>
        </w:tc>
        <w:tc>
          <w:tcPr>
            <w:tcW w:w="2160" w:type="dxa"/>
          </w:tcPr>
          <w:p>
            <w:pPr>
              <w:spacing w:after="0" w:line="240" w:lineRule="auto"/>
            </w:pPr>
            <w:r>
              <w:t>Fort</w:t>
            </w:r>
          </w:p>
        </w:tc>
        <w:tc>
          <w:tcPr>
            <w:tcW w:w="2160" w:type="dxa"/>
          </w:tcPr>
          <w:p>
            <w:pPr>
              <w:spacing w:after="0" w:line="240" w:lineRule="auto"/>
            </w:pPr>
            <w:r>
              <w:t>Gérer étroitement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Modération / support</w:t>
            </w:r>
          </w:p>
        </w:tc>
        <w:tc>
          <w:tcPr>
            <w:tcW w:w="2160" w:type="dxa"/>
          </w:tcPr>
          <w:p>
            <w:pPr>
              <w:spacing w:after="0" w:line="240" w:lineRule="auto"/>
            </w:pPr>
            <w:r>
              <w:t>Moyen</w:t>
            </w:r>
          </w:p>
        </w:tc>
        <w:tc>
          <w:tcPr>
            <w:tcW w:w="2160" w:type="dxa"/>
          </w:tcPr>
          <w:p>
            <w:pPr>
              <w:spacing w:after="0" w:line="240" w:lineRule="auto"/>
            </w:pPr>
            <w:r>
              <w:t>Fort</w:t>
            </w:r>
          </w:p>
        </w:tc>
        <w:tc>
          <w:tcPr>
            <w:tcW w:w="2160" w:type="dxa"/>
          </w:tcPr>
          <w:p>
            <w:pPr>
              <w:spacing w:after="0" w:line="240" w:lineRule="auto"/>
            </w:pPr>
            <w:r>
              <w:t>Satisfaire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after="0" w:line="240" w:lineRule="auto"/>
            </w:pPr>
            <w:r>
              <w:t>Admin technique</w:t>
            </w:r>
          </w:p>
        </w:tc>
        <w:tc>
          <w:tcPr>
            <w:tcW w:w="2160" w:type="dxa"/>
          </w:tcPr>
          <w:p>
            <w:pPr>
              <w:spacing w:after="0" w:line="240" w:lineRule="auto"/>
            </w:pPr>
            <w:r>
              <w:t>Fort</w:t>
            </w:r>
          </w:p>
        </w:tc>
        <w:tc>
          <w:tcPr>
            <w:tcW w:w="2160" w:type="dxa"/>
          </w:tcPr>
          <w:p>
            <w:pPr>
              <w:spacing w:after="0" w:line="240" w:lineRule="auto"/>
            </w:pPr>
            <w:r>
              <w:t>Moyen</w:t>
            </w:r>
          </w:p>
        </w:tc>
        <w:tc>
          <w:tcPr>
            <w:tcW w:w="2160" w:type="dxa"/>
          </w:tcPr>
          <w:p>
            <w:pPr>
              <w:spacing w:after="0" w:line="240" w:lineRule="auto"/>
            </w:pPr>
            <w:r>
              <w:t>Satisfaire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CIL / régulateurs</w:t>
            </w:r>
          </w:p>
        </w:tc>
        <w:tc>
          <w:tcPr>
            <w:tcW w:w="2160" w:type="dxa"/>
          </w:tcPr>
          <w:p>
            <w:pPr>
              <w:spacing w:after="0" w:line="240" w:lineRule="auto"/>
            </w:pPr>
            <w:r>
              <w:t>Fort</w:t>
            </w:r>
          </w:p>
        </w:tc>
        <w:tc>
          <w:tcPr>
            <w:tcW w:w="2160" w:type="dxa"/>
          </w:tcPr>
          <w:p>
            <w:pPr>
              <w:spacing w:after="0" w:line="240" w:lineRule="auto"/>
            </w:pPr>
            <w:r>
              <w:t>Faible</w:t>
            </w:r>
          </w:p>
        </w:tc>
        <w:tc>
          <w:tcPr>
            <w:tcW w:w="2160" w:type="dxa"/>
          </w:tcPr>
          <w:p>
            <w:pPr>
              <w:spacing w:after="0" w:line="240" w:lineRule="auto"/>
            </w:pPr>
            <w:r>
              <w:t>Surveiller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pPr>
              <w:spacing w:after="0" w:line="240" w:lineRule="auto"/>
            </w:pPr>
            <w:r>
              <w:t>Agent-relais</w:t>
            </w:r>
          </w:p>
        </w:tc>
        <w:tc>
          <w:tcPr>
            <w:tcW w:w="2160" w:type="dxa"/>
          </w:tcPr>
          <w:p>
            <w:pPr>
              <w:spacing w:after="0" w:line="240" w:lineRule="auto"/>
            </w:pPr>
            <w:r>
              <w:t>Faible</w:t>
            </w:r>
          </w:p>
        </w:tc>
        <w:tc>
          <w:tcPr>
            <w:tcW w:w="2160" w:type="dxa"/>
          </w:tcPr>
          <w:p>
            <w:pPr>
              <w:spacing w:after="0" w:line="240" w:lineRule="auto"/>
            </w:pPr>
            <w:r>
              <w:t>Moyen</w:t>
            </w:r>
          </w:p>
        </w:tc>
        <w:tc>
          <w:tcPr>
            <w:tcW w:w="2160" w:type="dxa"/>
          </w:tcPr>
          <w:p>
            <w:pPr>
              <w:spacing w:after="0" w:line="240" w:lineRule="auto"/>
            </w:pPr>
            <w:r>
              <w:t>Surveiller</w:t>
            </w:r>
          </w:p>
        </w:tc>
      </w:tr>
    </w:tbl>
    <w:p/>
    <w:p>
      <w:pPr>
        <w:pStyle w:val="4"/>
      </w:pPr>
      <w:bookmarkStart w:id="3" w:name="_Toc1630268590"/>
      <w:r>
        <w:t>Règle 3 — Analyse des besoins racines (5 Pourquoi)</w:t>
      </w:r>
      <w:bookmarkEnd w:id="3"/>
    </w:p>
    <w:p>
      <w:r>
        <w:rPr>
          <w:i/>
        </w:rPr>
        <w:t>Application documentée lors des entretiens avec la direction :</w:t>
      </w:r>
    </w:p>
    <w:p>
      <w:r>
        <w:rPr>
          <w:b/>
        </w:rPr>
        <w:t>Pourquoi une messagerie interne ?</w:t>
      </w:r>
    </w:p>
    <w:p>
      <w:r>
        <w:t xml:space="preserve">1. Les acheteurs et vendeurs doivent communiquer → </w:t>
      </w:r>
      <w:r>
        <w:rPr>
          <w:i/>
        </w:rPr>
        <w:t>Pour négocier les prix et les modalités.</w:t>
      </w:r>
    </w:p>
    <w:p>
      <w:r>
        <w:t xml:space="preserve">2. Sans messagerie interne, ils utilisent WhatsApp/téléphone → </w:t>
      </w:r>
      <w:r>
        <w:rPr>
          <w:i/>
        </w:rPr>
        <w:t>La plateforme perd le contrôle de la relation.</w:t>
      </w:r>
    </w:p>
    <w:p>
      <w:r>
        <w:t xml:space="preserve">3. Si la relation passe hors plateforme → </w:t>
      </w:r>
      <w:r>
        <w:rPr>
          <w:i/>
        </w:rPr>
        <w:t>Aucune commission n'est perçue, aucune donnée de transaction n'est collectée.</w:t>
      </w:r>
    </w:p>
    <w:p>
      <w:r>
        <w:t xml:space="preserve">4. Sans données de transaction → </w:t>
      </w:r>
      <w:r>
        <w:rPr>
          <w:i/>
        </w:rPr>
        <w:t>Impossible de bâtir un système de confiance (évaluations, historiques).</w:t>
      </w:r>
    </w:p>
    <w:p>
      <w:r>
        <w:t xml:space="preserve">5. Sans confiance → </w:t>
      </w:r>
      <w:r>
        <w:rPr>
          <w:i/>
        </w:rPr>
        <w:t>Les acheteurs ne reviennent pas, le modèle économique s'effondre.</w:t>
      </w:r>
    </w:p>
    <w:p>
      <w:r>
        <w:rPr>
          <w:b/>
        </w:rPr>
        <w:t>Besoin racine identifié :</w:t>
      </w:r>
      <w:r>
        <w:t xml:space="preserve"> La messagerie interne n'est pas un module de confort ; c'est le verrou qui protège le modèle économique de la plateforme.</w:t>
      </w:r>
    </w:p>
    <w:p>
      <w:pPr>
        <w:pStyle w:val="3"/>
      </w:pPr>
      <w:bookmarkStart w:id="4" w:name="_Toc2971087"/>
      <w:r>
        <w:t>Phase 2 : Cadrage et Limites du Projet</w:t>
      </w:r>
      <w:bookmarkEnd w:id="4"/>
    </w:p>
    <w:p>
      <w:pPr>
        <w:pStyle w:val="4"/>
      </w:pPr>
      <w:bookmarkStart w:id="5" w:name="_Toc1952344851"/>
      <w:r>
        <w:t>Règle 4 — Périmètre inclus (V1 / MVP)</w:t>
      </w:r>
      <w:bookmarkEnd w:id="5"/>
    </w:p>
    <w:p>
      <w:r>
        <w:t>Le MVP (Phase 1) couvre :</w:t>
      </w:r>
    </w:p>
    <w:p>
      <w:r>
        <w:t xml:space="preserve">1. </w:t>
      </w:r>
      <w:r>
        <w:rPr>
          <w:b/>
        </w:rPr>
        <w:t>Marketplace de produits agricoles</w:t>
      </w:r>
      <w:r>
        <w:t xml:space="preserve"> — Catalogue 100 % agricole (produits vivriers, maraîchers, céréales, semences, intrants, transformés). Fiche produit (photos, description, prix, unité, quantité, localité). Recherche et filtres (catégorie, localité, prix). Tunnel de commande (panier, validation, suivi). Tableau de bord vendeur. Système d'évaluation.</w:t>
      </w:r>
    </w:p>
    <w:p>
      <w:r>
        <w:t xml:space="preserve">2. </w:t>
      </w:r>
      <w:r>
        <w:rPr>
          <w:b/>
        </w:rPr>
        <w:t>Messagerie interne sécurisée</w:t>
      </w:r>
      <w:r>
        <w:t xml:space="preserve"> — Discussion acheteur-vendeur rattachée à une annonce ou commande. Détection et masquage automatiques des numéros, e-mails et liens externes. Notifications in-app.</w:t>
      </w:r>
    </w:p>
    <w:p>
      <w:r>
        <w:t xml:space="preserve">3. </w:t>
      </w:r>
      <w:r>
        <w:rPr>
          <w:b/>
        </w:rPr>
        <w:t>Page d'accueil vitrine</w:t>
      </w:r>
      <w:r>
        <w:t xml:space="preserve"> — Produits vedettes de la semaine (gérés par admin). Cours des semences par localité (source SIM SONAGESS / N'Kalo, mise à jour hebdomadaire).</w:t>
      </w:r>
    </w:p>
    <w:p>
      <w:r>
        <w:t xml:space="preserve">4. </w:t>
      </w:r>
      <w:r>
        <w:rPr>
          <w:b/>
        </w:rPr>
        <w:t>Paiement</w:t>
      </w:r>
      <w:r>
        <w:t xml:space="preserve"> — Paiement à la livraison (mode privilégié) ou paiement direct. Mobile money via YengaPay (split payment automatique vendeur + commission). Cash (exception encadrée par agent).</w:t>
      </w:r>
    </w:p>
    <w:p>
      <w:r>
        <w:t xml:space="preserve">5. </w:t>
      </w:r>
      <w:r>
        <w:rPr>
          <w:b/>
        </w:rPr>
        <w:t>Inscription vendeur</w:t>
      </w:r>
      <w:r>
        <w:t xml:space="preserve"> — Deux niveaux : simple (nom, CNIB, fiche produit) et certifié (coopérative, badge après vérification agent-relais).</w:t>
      </w:r>
    </w:p>
    <w:p>
      <w:r>
        <w:t xml:space="preserve">6. </w:t>
      </w:r>
      <w:r>
        <w:rPr>
          <w:b/>
        </w:rPr>
        <w:t>Profils administrateurs</w:t>
      </w:r>
      <w:r>
        <w:t xml:space="preserve"> — Super-admin, modération/support, admin technique.</w:t>
      </w:r>
    </w:p>
    <w:p>
      <w:pPr>
        <w:pStyle w:val="4"/>
      </w:pPr>
      <w:bookmarkStart w:id="6" w:name="_Toc744041296"/>
      <w:r>
        <w:t>Règle 5 — Exclusions explicites (Hors-champ V1 / "Won't Have")</w:t>
      </w:r>
      <w:bookmarkEnd w:id="6"/>
    </w:p>
    <w:p>
      <w:r>
        <w:t xml:space="preserve">Ne font </w:t>
      </w:r>
      <w:r>
        <w:rPr>
          <w:b/>
        </w:rPr>
        <w:t>pas</w:t>
      </w:r>
      <w:r>
        <w:t xml:space="preserve"> partie du MVP et seront traités en V2 (ou ultérieur)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Fonctionnalité</w:t>
            </w:r>
          </w:p>
        </w:tc>
        <w:tc>
          <w:tcPr>
            <w:tcW w:w="4320" w:type="dxa"/>
          </w:tcPr>
          <w:p>
            <w:pPr>
              <w:spacing w:after="0" w:line="240" w:lineRule="auto"/>
            </w:pPr>
            <w:r>
              <w:t>Motif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Troc / échange de matériel agricole</w:t>
            </w:r>
          </w:p>
        </w:tc>
        <w:tc>
          <w:tcPr>
            <w:tcW w:w="4320" w:type="dxa"/>
          </w:tcPr>
          <w:p>
            <w:pPr>
              <w:spacing w:after="0" w:line="240" w:lineRule="auto"/>
            </w:pPr>
            <w:r>
              <w:t>Complexité supplémentaire (caution, calendrier, état des lieux) ; repoussé en 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Forum communautaire et espace d'apprentissage</w:t>
            </w:r>
          </w:p>
        </w:tc>
        <w:tc>
          <w:tcPr>
            <w:tcW w:w="4320" w:type="dxa"/>
          </w:tcPr>
          <w:p>
            <w:pPr>
              <w:spacing w:after="0" w:line="240" w:lineRule="auto"/>
            </w:pPr>
            <w:r>
              <w:t>Nécessite modération dédiée et production de contenu pédagogique ; priorité 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Location de matériel agricole</w:t>
            </w:r>
          </w:p>
        </w:tc>
        <w:tc>
          <w:tcPr>
            <w:tcW w:w="4320" w:type="dxa"/>
          </w:tcPr>
          <w:p>
            <w:pPr>
              <w:spacing w:after="0" w:line="240" w:lineRule="auto"/>
            </w:pPr>
            <w:r>
              <w:t>Fonctionnalité optionnelle du module Bourse d'échange ; non retenue en Phase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Application mobile native</w:t>
            </w:r>
          </w:p>
        </w:tc>
        <w:tc>
          <w:tcPr>
            <w:tcW w:w="4320" w:type="dxa"/>
          </w:tcPr>
          <w:p>
            <w:pPr>
              <w:spacing w:after="0" w:line="240" w:lineRule="auto"/>
            </w:pPr>
            <w:r>
              <w:t>Plateforme web PWA uniquement en Phase 1 ; pas d'application à installer.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Mode hors-ligne / cache avancé</w:t>
            </w:r>
          </w:p>
        </w:tc>
        <w:tc>
          <w:tcPr>
            <w:tcW w:w="4320" w:type="dxa"/>
          </w:tcPr>
          <w:p>
            <w:pPr>
              <w:spacing w:after="0" w:line="240" w:lineRule="auto"/>
            </w:pPr>
            <w:r>
              <w:t>Stratégie à étudier pour V2 ; le site doit rester utilisable en faible connectivité mais sans garantie hors-ligne totale.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Pseudonymat forum</w:t>
            </w:r>
          </w:p>
        </w:tc>
        <w:tc>
          <w:tcPr>
            <w:tcW w:w="4320" w:type="dxa"/>
          </w:tcPr>
          <w:p>
            <w:pPr>
              <w:spacing w:after="0" w:line="240" w:lineRule="auto"/>
            </w:pPr>
            <w:r>
              <w:t>Sans objet tant que le forum n'est pas développé.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Langues locales</w:t>
            </w:r>
          </w:p>
        </w:tc>
        <w:tc>
          <w:tcPr>
            <w:tcW w:w="4320" w:type="dxa"/>
          </w:tcPr>
          <w:p>
            <w:pPr>
              <w:spacing w:after="0" w:line="240" w:lineRule="auto"/>
            </w:pPr>
            <w:r>
              <w:t>Français uniquement au lancement ; langues locales (audio inclus) en 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Interface dédiée service client</w:t>
            </w:r>
          </w:p>
        </w:tc>
        <w:tc>
          <w:tcPr>
            <w:tcW w:w="4320" w:type="dxa"/>
          </w:tcPr>
          <w:p>
            <w:pPr>
              <w:spacing w:after="0" w:line="240" w:lineRule="auto"/>
            </w:pPr>
            <w:r>
              <w:t>À évaluer ; le support est assuré via le profil modération/support dans un premier temps.</w:t>
            </w:r>
          </w:p>
        </w:tc>
      </w:tr>
    </w:tbl>
    <w:p/>
    <w:p>
      <w:pPr>
        <w:pStyle w:val="3"/>
      </w:pPr>
      <w:bookmarkStart w:id="7" w:name="_Toc1837852490"/>
      <w:r>
        <w:t>Phase 3 : Besoins Fonctionnels (BF)</w:t>
      </w:r>
      <w:bookmarkEnd w:id="7"/>
    </w:p>
    <w:p>
      <w:pPr>
        <w:pStyle w:val="4"/>
      </w:pPr>
      <w:bookmarkStart w:id="8" w:name="_Toc1284478482"/>
      <w:r>
        <w:t>Règle 6 &amp; 7 — User Stories (format : action pure)</w:t>
      </w:r>
      <w:bookmarkEnd w:id="8"/>
    </w:p>
    <w:p>
      <w:r>
        <w:t>#### Module 1 — Marketplace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ID</w:t>
            </w:r>
          </w:p>
        </w:tc>
        <w:tc>
          <w:tcPr>
            <w:tcW w:w="1728" w:type="dxa"/>
          </w:tcPr>
          <w:p>
            <w:pPr>
              <w:spacing w:after="0" w:line="240" w:lineRule="auto"/>
            </w:pPr>
            <w:r>
              <w:t>En tant que...</w:t>
            </w:r>
          </w:p>
        </w:tc>
        <w:tc>
          <w:tcPr>
            <w:tcW w:w="1728" w:type="dxa"/>
          </w:tcPr>
          <w:p>
            <w:pPr>
              <w:spacing w:after="0" w:line="240" w:lineRule="auto"/>
            </w:pPr>
            <w:r>
              <w:t>Je veux...</w:t>
            </w:r>
          </w:p>
        </w:tc>
        <w:tc>
          <w:tcPr>
            <w:tcW w:w="1728" w:type="dxa"/>
          </w:tcPr>
          <w:p>
            <w:pPr>
              <w:spacing w:after="0" w:line="240" w:lineRule="auto"/>
            </w:pPr>
            <w:r>
              <w:t>Afin de...</w:t>
            </w:r>
          </w:p>
        </w:tc>
        <w:tc>
          <w:tcPr>
            <w:tcW w:w="1728" w:type="dxa"/>
          </w:tcPr>
          <w:p>
            <w:pPr>
              <w:spacing w:after="0" w:line="240" w:lineRule="auto"/>
            </w:pPr>
            <w:r>
              <w:t>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BF-01</w:t>
            </w:r>
          </w:p>
        </w:tc>
        <w:tc>
          <w:tcPr>
            <w:tcW w:w="1728" w:type="dxa"/>
          </w:tcPr>
          <w:p>
            <w:pPr>
              <w:spacing w:after="0" w:line="240" w:lineRule="auto"/>
            </w:pPr>
            <w:r>
              <w:t>Producteur</w:t>
            </w:r>
          </w:p>
        </w:tc>
        <w:tc>
          <w:tcPr>
            <w:tcW w:w="1728" w:type="dxa"/>
          </w:tcPr>
          <w:p>
            <w:pPr>
              <w:spacing w:after="0" w:line="240" w:lineRule="auto"/>
            </w:pPr>
            <w:r>
              <w:t>publier une annonce avec photos, description, prix, unité, quantité et localité</w:t>
            </w:r>
          </w:p>
        </w:tc>
        <w:tc>
          <w:tcPr>
            <w:tcW w:w="1728" w:type="dxa"/>
          </w:tcPr>
          <w:p>
            <w:pPr>
              <w:spacing w:after="0" w:line="240" w:lineRule="auto"/>
            </w:pPr>
            <w:r>
              <w:t>présenter mes produits aux acheteurs</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BF-02</w:t>
            </w:r>
          </w:p>
        </w:tc>
        <w:tc>
          <w:tcPr>
            <w:tcW w:w="1728" w:type="dxa"/>
          </w:tcPr>
          <w:p>
            <w:pPr>
              <w:spacing w:after="0" w:line="240" w:lineRule="auto"/>
            </w:pPr>
            <w:r>
              <w:t>Producteur</w:t>
            </w:r>
          </w:p>
        </w:tc>
        <w:tc>
          <w:tcPr>
            <w:tcW w:w="1728" w:type="dxa"/>
          </w:tcPr>
          <w:p>
            <w:pPr>
              <w:spacing w:after="0" w:line="240" w:lineRule="auto"/>
            </w:pPr>
            <w:r>
              <w:t>modifier ou désactiver une annonce existante</w:t>
            </w:r>
          </w:p>
        </w:tc>
        <w:tc>
          <w:tcPr>
            <w:tcW w:w="1728" w:type="dxa"/>
          </w:tcPr>
          <w:p>
            <w:pPr>
              <w:spacing w:after="0" w:line="240" w:lineRule="auto"/>
            </w:pPr>
            <w:r>
              <w:t>gérer mon stock et ma disponibilité</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BF-03</w:t>
            </w:r>
          </w:p>
        </w:tc>
        <w:tc>
          <w:tcPr>
            <w:tcW w:w="1728" w:type="dxa"/>
          </w:tcPr>
          <w:p>
            <w:pPr>
              <w:spacing w:after="0" w:line="240" w:lineRule="auto"/>
            </w:pPr>
            <w:r>
              <w:t>Producteur</w:t>
            </w:r>
          </w:p>
        </w:tc>
        <w:tc>
          <w:tcPr>
            <w:tcW w:w="1728" w:type="dxa"/>
          </w:tcPr>
          <w:p>
            <w:pPr>
              <w:spacing w:after="0" w:line="240" w:lineRule="auto"/>
            </w:pPr>
            <w:r>
              <w:t>visualiser l'historique de mes ventes et les évaluations reçues</w:t>
            </w:r>
          </w:p>
        </w:tc>
        <w:tc>
          <w:tcPr>
            <w:tcW w:w="1728" w:type="dxa"/>
          </w:tcPr>
          <w:p>
            <w:pPr>
              <w:spacing w:after="0" w:line="240" w:lineRule="auto"/>
            </w:pPr>
            <w:r>
              <w:t>suivre mon activité commerciale</w:t>
            </w:r>
          </w:p>
        </w:tc>
        <w:tc>
          <w:tcPr>
            <w:tcW w:w="1728" w:type="dxa"/>
          </w:tcPr>
          <w:p>
            <w:pPr>
              <w:spacing w:after="0" w:line="240" w:lineRule="auto"/>
            </w:pP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BF-04</w:t>
            </w:r>
          </w:p>
        </w:tc>
        <w:tc>
          <w:tcPr>
            <w:tcW w:w="1728" w:type="dxa"/>
          </w:tcPr>
          <w:p>
            <w:pPr>
              <w:spacing w:after="0" w:line="240" w:lineRule="auto"/>
            </w:pPr>
            <w:r>
              <w:t>Acheteur</w:t>
            </w:r>
          </w:p>
        </w:tc>
        <w:tc>
          <w:tcPr>
            <w:tcW w:w="1728" w:type="dxa"/>
          </w:tcPr>
          <w:p>
            <w:pPr>
              <w:spacing w:after="0" w:line="240" w:lineRule="auto"/>
            </w:pPr>
            <w:r>
              <w:t>rechercher des produits par catégorie, localité et prix</w:t>
            </w:r>
          </w:p>
        </w:tc>
        <w:tc>
          <w:tcPr>
            <w:tcW w:w="1728" w:type="dxa"/>
          </w:tcPr>
          <w:p>
            <w:pPr>
              <w:spacing w:after="0" w:line="240" w:lineRule="auto"/>
            </w:pPr>
            <w:r>
              <w:t>trouver rapidement le produit qui correspond à mes besoins</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BF-05</w:t>
            </w:r>
          </w:p>
        </w:tc>
        <w:tc>
          <w:tcPr>
            <w:tcW w:w="1728" w:type="dxa"/>
          </w:tcPr>
          <w:p>
            <w:pPr>
              <w:spacing w:after="0" w:line="240" w:lineRule="auto"/>
            </w:pPr>
            <w:r>
              <w:t>Acheteur</w:t>
            </w:r>
          </w:p>
        </w:tc>
        <w:tc>
          <w:tcPr>
            <w:tcW w:w="1728" w:type="dxa"/>
          </w:tcPr>
          <w:p>
            <w:pPr>
              <w:spacing w:after="0" w:line="240" w:lineRule="auto"/>
            </w:pPr>
            <w:r>
              <w:t>consulter une fiche produit détaillée (photos, description, prix, localité du vendeur)</w:t>
            </w:r>
          </w:p>
        </w:tc>
        <w:tc>
          <w:tcPr>
            <w:tcW w:w="1728" w:type="dxa"/>
          </w:tcPr>
          <w:p>
            <w:pPr>
              <w:spacing w:after="0" w:line="240" w:lineRule="auto"/>
            </w:pPr>
            <w:r>
              <w:t>décider d'acheter en connaissance de cause</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BF-06</w:t>
            </w:r>
          </w:p>
        </w:tc>
        <w:tc>
          <w:tcPr>
            <w:tcW w:w="1728" w:type="dxa"/>
          </w:tcPr>
          <w:p>
            <w:pPr>
              <w:spacing w:after="0" w:line="240" w:lineRule="auto"/>
            </w:pPr>
            <w:r>
              <w:t>Acheteur</w:t>
            </w:r>
          </w:p>
        </w:tc>
        <w:tc>
          <w:tcPr>
            <w:tcW w:w="1728" w:type="dxa"/>
          </w:tcPr>
          <w:p>
            <w:pPr>
              <w:spacing w:after="0" w:line="240" w:lineRule="auto"/>
            </w:pPr>
            <w:r>
              <w:t>ajouter des produits à un panier et valider une commande</w:t>
            </w:r>
          </w:p>
        </w:tc>
        <w:tc>
          <w:tcPr>
            <w:tcW w:w="1728" w:type="dxa"/>
          </w:tcPr>
          <w:p>
            <w:pPr>
              <w:spacing w:after="0" w:line="240" w:lineRule="auto"/>
            </w:pPr>
            <w:r>
              <w:t>passer commande auprès du vendeur</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BF-07</w:t>
            </w:r>
          </w:p>
        </w:tc>
        <w:tc>
          <w:tcPr>
            <w:tcW w:w="1728" w:type="dxa"/>
          </w:tcPr>
          <w:p>
            <w:pPr>
              <w:spacing w:after="0" w:line="240" w:lineRule="auto"/>
            </w:pPr>
            <w:r>
              <w:t>Acheteur</w:t>
            </w:r>
          </w:p>
        </w:tc>
        <w:tc>
          <w:tcPr>
            <w:tcW w:w="1728" w:type="dxa"/>
          </w:tcPr>
          <w:p>
            <w:pPr>
              <w:spacing w:after="0" w:line="240" w:lineRule="auto"/>
            </w:pPr>
            <w:r>
              <w:t>noter et évaluer un vendeur après une transaction</w:t>
            </w:r>
          </w:p>
        </w:tc>
        <w:tc>
          <w:tcPr>
            <w:tcW w:w="1728" w:type="dxa"/>
          </w:tcPr>
          <w:p>
            <w:pPr>
              <w:spacing w:after="0" w:line="240" w:lineRule="auto"/>
            </w:pPr>
            <w:r>
              <w:t>partager mon expérience avec la communauté</w:t>
            </w:r>
          </w:p>
        </w:tc>
        <w:tc>
          <w:tcPr>
            <w:tcW w:w="1728" w:type="dxa"/>
          </w:tcPr>
          <w:p>
            <w:pPr>
              <w:spacing w:after="0" w:line="240" w:lineRule="auto"/>
            </w:pP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BF-08</w:t>
            </w:r>
          </w:p>
        </w:tc>
        <w:tc>
          <w:tcPr>
            <w:tcW w:w="1728" w:type="dxa"/>
          </w:tcPr>
          <w:p>
            <w:pPr>
              <w:spacing w:after="0" w:line="240" w:lineRule="auto"/>
            </w:pPr>
            <w:r>
              <w:t>Producteur</w:t>
            </w:r>
          </w:p>
        </w:tc>
        <w:tc>
          <w:tcPr>
            <w:tcW w:w="1728" w:type="dxa"/>
          </w:tcPr>
          <w:p>
            <w:pPr>
              <w:spacing w:after="0" w:line="240" w:lineRule="auto"/>
            </w:pPr>
            <w:r>
              <w:t>recevoir une notification de nouvelle commande</w:t>
            </w:r>
          </w:p>
        </w:tc>
        <w:tc>
          <w:tcPr>
            <w:tcW w:w="1728" w:type="dxa"/>
          </w:tcPr>
          <w:p>
            <w:pPr>
              <w:spacing w:after="0" w:line="240" w:lineRule="auto"/>
            </w:pPr>
            <w:r>
              <w:t>confirmer ou refuser la commande dans les délais</w:t>
            </w:r>
          </w:p>
        </w:tc>
        <w:tc>
          <w:tcPr>
            <w:tcW w:w="1728" w:type="dxa"/>
          </w:tcPr>
          <w:p>
            <w:pPr>
              <w:spacing w:after="0" w:line="240" w:lineRule="auto"/>
            </w:pPr>
            <w:r>
              <w:t>M</w:t>
            </w:r>
          </w:p>
        </w:tc>
      </w:tr>
    </w:tbl>
    <w:p/>
    <w:p>
      <w:r>
        <w:t>#### Module 2 — Messagerie interne sécurisée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829"/>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ID</w:t>
            </w:r>
          </w:p>
        </w:tc>
        <w:tc>
          <w:tcPr>
            <w:tcW w:w="1728" w:type="dxa"/>
          </w:tcPr>
          <w:p>
            <w:pPr>
              <w:spacing w:after="0" w:line="240" w:lineRule="auto"/>
            </w:pPr>
            <w:r>
              <w:t>En tant que...</w:t>
            </w:r>
          </w:p>
        </w:tc>
        <w:tc>
          <w:tcPr>
            <w:tcW w:w="1728" w:type="dxa"/>
          </w:tcPr>
          <w:p>
            <w:pPr>
              <w:spacing w:after="0" w:line="240" w:lineRule="auto"/>
            </w:pPr>
            <w:r>
              <w:t>Je veux...</w:t>
            </w:r>
          </w:p>
        </w:tc>
        <w:tc>
          <w:tcPr>
            <w:tcW w:w="1728" w:type="dxa"/>
          </w:tcPr>
          <w:p>
            <w:pPr>
              <w:spacing w:after="0" w:line="240" w:lineRule="auto"/>
            </w:pPr>
            <w:r>
              <w:t>Afin de...</w:t>
            </w:r>
          </w:p>
        </w:tc>
        <w:tc>
          <w:tcPr>
            <w:tcW w:w="1728" w:type="dxa"/>
          </w:tcPr>
          <w:p>
            <w:pPr>
              <w:spacing w:after="0" w:line="240" w:lineRule="auto"/>
            </w:pPr>
            <w:r>
              <w:t>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BF-09</w:t>
            </w:r>
          </w:p>
        </w:tc>
        <w:tc>
          <w:tcPr>
            <w:tcW w:w="1728" w:type="dxa"/>
          </w:tcPr>
          <w:p>
            <w:pPr>
              <w:spacing w:after="0" w:line="240" w:lineRule="auto"/>
            </w:pPr>
            <w:r>
              <w:t>Acheteur</w:t>
            </w:r>
          </w:p>
        </w:tc>
        <w:tc>
          <w:tcPr>
            <w:tcW w:w="1728" w:type="dxa"/>
          </w:tcPr>
          <w:p>
            <w:pPr>
              <w:spacing w:after="0" w:line="240" w:lineRule="auto"/>
            </w:pPr>
            <w:r>
              <w:t>démarrer une conversation avec un vendeur depuis une annonce</w:t>
            </w:r>
          </w:p>
        </w:tc>
        <w:tc>
          <w:tcPr>
            <w:tcW w:w="1728" w:type="dxa"/>
          </w:tcPr>
          <w:p>
            <w:pPr>
              <w:spacing w:after="0" w:line="240" w:lineRule="auto"/>
            </w:pPr>
            <w:r>
              <w:t>négocier les modalités de la vente</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BF-10</w:t>
            </w:r>
          </w:p>
        </w:tc>
        <w:tc>
          <w:tcPr>
            <w:tcW w:w="1728" w:type="dxa"/>
          </w:tcPr>
          <w:p>
            <w:pPr>
              <w:spacing w:after="0" w:line="240" w:lineRule="auto"/>
            </w:pPr>
            <w:r>
              <w:t>Utilisateur</w:t>
            </w:r>
          </w:p>
        </w:tc>
        <w:tc>
          <w:tcPr>
            <w:tcW w:w="1728" w:type="dxa"/>
          </w:tcPr>
          <w:p>
            <w:pPr>
              <w:spacing w:after="0" w:line="240" w:lineRule="auto"/>
            </w:pPr>
            <w:r>
              <w:t>envoyer et recevoir des messages textes dans la messagerie interne</w:t>
            </w:r>
          </w:p>
        </w:tc>
        <w:tc>
          <w:tcPr>
            <w:tcW w:w="1728" w:type="dxa"/>
          </w:tcPr>
          <w:p>
            <w:pPr>
              <w:spacing w:after="0" w:line="240" w:lineRule="auto"/>
            </w:pPr>
            <w:r>
              <w:t>communiquer sans quitter la plateforme</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BF-11</w:t>
            </w:r>
          </w:p>
        </w:tc>
        <w:tc>
          <w:tcPr>
            <w:tcW w:w="1728" w:type="dxa"/>
          </w:tcPr>
          <w:p>
            <w:pPr>
              <w:spacing w:after="0" w:line="240" w:lineRule="auto"/>
            </w:pPr>
            <w:r>
              <w:t>Utilisateur</w:t>
            </w:r>
          </w:p>
        </w:tc>
        <w:tc>
          <w:tcPr>
            <w:tcW w:w="1728" w:type="dxa"/>
          </w:tcPr>
          <w:p>
            <w:pPr>
              <w:spacing w:after="0" w:line="240" w:lineRule="auto"/>
            </w:pPr>
            <w:r>
              <w:t>voir mes numéros de téléphone et e-mails automatiquement masqués dans les messages entrants</w:t>
            </w:r>
          </w:p>
        </w:tc>
        <w:tc>
          <w:tcPr>
            <w:tcW w:w="1728" w:type="dxa"/>
          </w:tcPr>
          <w:p>
            <w:pPr>
              <w:spacing w:after="0" w:line="240" w:lineRule="auto"/>
            </w:pPr>
            <w:r>
              <w:t>protéger mes coordonnées personnelles</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BF-12</w:t>
            </w:r>
          </w:p>
        </w:tc>
        <w:tc>
          <w:tcPr>
            <w:tcW w:w="1728" w:type="dxa"/>
          </w:tcPr>
          <w:p>
            <w:pPr>
              <w:spacing w:after="0" w:line="240" w:lineRule="auto"/>
            </w:pPr>
            <w:r>
              <w:t>Utilisateur</w:t>
            </w:r>
          </w:p>
        </w:tc>
        <w:tc>
          <w:tcPr>
            <w:tcW w:w="1728" w:type="dxa"/>
          </w:tcPr>
          <w:p>
            <w:pPr>
              <w:spacing w:after="0" w:line="240" w:lineRule="auto"/>
            </w:pPr>
            <w:r>
              <w:t>recevoir une notification in-app pour un nouveau message</w:t>
            </w:r>
          </w:p>
        </w:tc>
        <w:tc>
          <w:tcPr>
            <w:tcW w:w="1728" w:type="dxa"/>
          </w:tcPr>
          <w:p>
            <w:pPr>
              <w:spacing w:after="0" w:line="240" w:lineRule="auto"/>
            </w:pPr>
            <w:r>
              <w:t>répondre rapidement sans recharger la page</w:t>
            </w:r>
          </w:p>
        </w:tc>
        <w:tc>
          <w:tcPr>
            <w:tcW w:w="1728" w:type="dxa"/>
          </w:tcPr>
          <w:p>
            <w:pPr>
              <w:spacing w:after="0" w:line="240" w:lineRule="auto"/>
            </w:pP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BF-13</w:t>
            </w:r>
          </w:p>
        </w:tc>
        <w:tc>
          <w:tcPr>
            <w:tcW w:w="1728" w:type="dxa"/>
          </w:tcPr>
          <w:p>
            <w:pPr>
              <w:spacing w:after="0" w:line="240" w:lineRule="auto"/>
            </w:pPr>
            <w:r>
              <w:t>Administrateur</w:t>
            </w:r>
          </w:p>
        </w:tc>
        <w:tc>
          <w:tcPr>
            <w:tcW w:w="1728" w:type="dxa"/>
          </w:tcPr>
          <w:p>
            <w:pPr>
              <w:spacing w:after="0" w:line="240" w:lineRule="auto"/>
            </w:pPr>
            <w:r>
              <w:t>consulter l'historique des messages signalés</w:t>
            </w:r>
          </w:p>
        </w:tc>
        <w:tc>
          <w:tcPr>
            <w:tcW w:w="1728" w:type="dxa"/>
          </w:tcPr>
          <w:p>
            <w:pPr>
              <w:spacing w:after="0" w:line="240" w:lineRule="auto"/>
            </w:pPr>
            <w:r>
              <w:t>modérer les échanges et sanctionner les contournements</w:t>
            </w:r>
          </w:p>
        </w:tc>
        <w:tc>
          <w:tcPr>
            <w:tcW w:w="1728" w:type="dxa"/>
          </w:tcPr>
          <w:p>
            <w:pPr>
              <w:spacing w:after="0" w:line="240" w:lineRule="auto"/>
            </w:pPr>
            <w:r>
              <w:t>S</w:t>
            </w:r>
          </w:p>
        </w:tc>
      </w:tr>
    </w:tbl>
    <w:p/>
    <w:p>
      <w:r>
        <w:t>#### Module 3 — Page d'accueil vitrine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ID</w:t>
            </w:r>
          </w:p>
        </w:tc>
        <w:tc>
          <w:tcPr>
            <w:tcW w:w="1728" w:type="dxa"/>
          </w:tcPr>
          <w:p>
            <w:pPr>
              <w:spacing w:after="0" w:line="240" w:lineRule="auto"/>
            </w:pPr>
            <w:r>
              <w:t>En tant que...</w:t>
            </w:r>
          </w:p>
        </w:tc>
        <w:tc>
          <w:tcPr>
            <w:tcW w:w="1728" w:type="dxa"/>
          </w:tcPr>
          <w:p>
            <w:pPr>
              <w:spacing w:after="0" w:line="240" w:lineRule="auto"/>
            </w:pPr>
            <w:r>
              <w:t>Je veux...</w:t>
            </w:r>
          </w:p>
        </w:tc>
        <w:tc>
          <w:tcPr>
            <w:tcW w:w="1728" w:type="dxa"/>
          </w:tcPr>
          <w:p>
            <w:pPr>
              <w:spacing w:after="0" w:line="240" w:lineRule="auto"/>
            </w:pPr>
            <w:r>
              <w:t>Afin de...</w:t>
            </w:r>
          </w:p>
        </w:tc>
        <w:tc>
          <w:tcPr>
            <w:tcW w:w="1728" w:type="dxa"/>
          </w:tcPr>
          <w:p>
            <w:pPr>
              <w:spacing w:after="0" w:line="240" w:lineRule="auto"/>
            </w:pPr>
            <w:r>
              <w:t>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BF-14</w:t>
            </w:r>
          </w:p>
        </w:tc>
        <w:tc>
          <w:tcPr>
            <w:tcW w:w="1728" w:type="dxa"/>
          </w:tcPr>
          <w:p>
            <w:pPr>
              <w:spacing w:after="0" w:line="240" w:lineRule="auto"/>
            </w:pPr>
            <w:r>
              <w:t>Visiteur</w:t>
            </w:r>
          </w:p>
        </w:tc>
        <w:tc>
          <w:tcPr>
            <w:tcW w:w="1728" w:type="dxa"/>
          </w:tcPr>
          <w:p>
            <w:pPr>
              <w:spacing w:after="0" w:line="240" w:lineRule="auto"/>
            </w:pPr>
            <w:r>
              <w:t>voir les produits vedettes de la semaine sur la page d'accueil</w:t>
            </w:r>
          </w:p>
        </w:tc>
        <w:tc>
          <w:tcPr>
            <w:tcW w:w="1728" w:type="dxa"/>
          </w:tcPr>
          <w:p>
            <w:pPr>
              <w:spacing w:after="0" w:line="240" w:lineRule="auto"/>
            </w:pPr>
            <w:r>
              <w:t>découvrir les offres mises en avant</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BF-15</w:t>
            </w:r>
          </w:p>
        </w:tc>
        <w:tc>
          <w:tcPr>
            <w:tcW w:w="1728" w:type="dxa"/>
          </w:tcPr>
          <w:p>
            <w:pPr>
              <w:spacing w:after="0" w:line="240" w:lineRule="auto"/>
            </w:pPr>
            <w:r>
              <w:t>Visiteur</w:t>
            </w:r>
          </w:p>
        </w:tc>
        <w:tc>
          <w:tcPr>
            <w:tcW w:w="1728" w:type="dxa"/>
          </w:tcPr>
          <w:p>
            <w:pPr>
              <w:spacing w:after="0" w:line="240" w:lineRule="auto"/>
            </w:pPr>
            <w:r>
              <w:t>consulter les cours des semences par localité avec la date de dernière mise à jour</w:t>
            </w:r>
          </w:p>
        </w:tc>
        <w:tc>
          <w:tcPr>
            <w:tcW w:w="1728" w:type="dxa"/>
          </w:tcPr>
          <w:p>
            <w:pPr>
              <w:spacing w:after="0" w:line="240" w:lineRule="auto"/>
            </w:pPr>
            <w:r>
              <w:t>connaître les prix de référence du marché</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BF-16</w:t>
            </w:r>
          </w:p>
        </w:tc>
        <w:tc>
          <w:tcPr>
            <w:tcW w:w="1728" w:type="dxa"/>
          </w:tcPr>
          <w:p>
            <w:pPr>
              <w:spacing w:after="0" w:line="240" w:lineRule="auto"/>
            </w:pPr>
            <w:r>
              <w:t>Administrateur</w:t>
            </w:r>
          </w:p>
        </w:tc>
        <w:tc>
          <w:tcPr>
            <w:tcW w:w="1728" w:type="dxa"/>
          </w:tcPr>
          <w:p>
            <w:pPr>
              <w:spacing w:after="0" w:line="240" w:lineRule="auto"/>
            </w:pPr>
            <w:r>
              <w:t>sélectionner et publier les produits vedettes affichés sur l'accueil</w:t>
            </w:r>
          </w:p>
        </w:tc>
        <w:tc>
          <w:tcPr>
            <w:tcW w:w="1728" w:type="dxa"/>
          </w:tcPr>
          <w:p>
            <w:pPr>
              <w:spacing w:after="0" w:line="240" w:lineRule="auto"/>
            </w:pPr>
            <w:r>
              <w:t>mettre en avant certaines offres</w:t>
            </w:r>
          </w:p>
        </w:tc>
        <w:tc>
          <w:tcPr>
            <w:tcW w:w="1728" w:type="dxa"/>
          </w:tcPr>
          <w:p>
            <w:pPr>
              <w:spacing w:after="0" w:line="240" w:lineRule="auto"/>
            </w:pPr>
            <w:r>
              <w:t>M</w:t>
            </w:r>
          </w:p>
        </w:tc>
      </w:tr>
    </w:tbl>
    <w:p/>
    <w:p>
      <w:r>
        <w:t>#### Module 4 — Paiement et logistique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ID</w:t>
            </w:r>
          </w:p>
        </w:tc>
        <w:tc>
          <w:tcPr>
            <w:tcW w:w="1728" w:type="dxa"/>
          </w:tcPr>
          <w:p>
            <w:pPr>
              <w:spacing w:after="0" w:line="240" w:lineRule="auto"/>
            </w:pPr>
            <w:r>
              <w:t>En tant que...</w:t>
            </w:r>
          </w:p>
        </w:tc>
        <w:tc>
          <w:tcPr>
            <w:tcW w:w="1728" w:type="dxa"/>
          </w:tcPr>
          <w:p>
            <w:pPr>
              <w:spacing w:after="0" w:line="240" w:lineRule="auto"/>
            </w:pPr>
            <w:r>
              <w:t>Je veux...</w:t>
            </w:r>
          </w:p>
        </w:tc>
        <w:tc>
          <w:tcPr>
            <w:tcW w:w="1728" w:type="dxa"/>
          </w:tcPr>
          <w:p>
            <w:pPr>
              <w:spacing w:after="0" w:line="240" w:lineRule="auto"/>
            </w:pPr>
            <w:r>
              <w:t>Afin de...</w:t>
            </w:r>
          </w:p>
        </w:tc>
        <w:tc>
          <w:tcPr>
            <w:tcW w:w="1728" w:type="dxa"/>
          </w:tcPr>
          <w:p>
            <w:pPr>
              <w:spacing w:after="0" w:line="240" w:lineRule="auto"/>
            </w:pPr>
            <w:r>
              <w:t>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BF-17</w:t>
            </w:r>
          </w:p>
        </w:tc>
        <w:tc>
          <w:tcPr>
            <w:tcW w:w="1728" w:type="dxa"/>
          </w:tcPr>
          <w:p>
            <w:pPr>
              <w:spacing w:after="0" w:line="240" w:lineRule="auto"/>
            </w:pPr>
            <w:r>
              <w:t>Acheteur</w:t>
            </w:r>
          </w:p>
        </w:tc>
        <w:tc>
          <w:tcPr>
            <w:tcW w:w="1728" w:type="dxa"/>
          </w:tcPr>
          <w:p>
            <w:pPr>
              <w:spacing w:after="0" w:line="240" w:lineRule="auto"/>
            </w:pPr>
            <w:r>
              <w:t>choisir entre paiement direct et paiement à la livraison</w:t>
            </w:r>
          </w:p>
        </w:tc>
        <w:tc>
          <w:tcPr>
            <w:tcW w:w="1728" w:type="dxa"/>
          </w:tcPr>
          <w:p>
            <w:pPr>
              <w:spacing w:after="0" w:line="240" w:lineRule="auto"/>
            </w:pPr>
            <w:r>
              <w:t>sélectionner le mode qui me convient</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BF-18</w:t>
            </w:r>
          </w:p>
        </w:tc>
        <w:tc>
          <w:tcPr>
            <w:tcW w:w="1728" w:type="dxa"/>
          </w:tcPr>
          <w:p>
            <w:pPr>
              <w:spacing w:after="0" w:line="240" w:lineRule="auto"/>
            </w:pPr>
            <w:r>
              <w:t>Acheteur</w:t>
            </w:r>
          </w:p>
        </w:tc>
        <w:tc>
          <w:tcPr>
            <w:tcW w:w="1728" w:type="dxa"/>
          </w:tcPr>
          <w:p>
            <w:pPr>
              <w:spacing w:after="0" w:line="240" w:lineRule="auto"/>
            </w:pPr>
            <w:r>
              <w:t>payer par mobile money (Orange Money, Moov Money) via YengaPay</w:t>
            </w:r>
          </w:p>
        </w:tc>
        <w:tc>
          <w:tcPr>
            <w:tcW w:w="1728" w:type="dxa"/>
          </w:tcPr>
          <w:p>
            <w:pPr>
              <w:spacing w:after="0" w:line="240" w:lineRule="auto"/>
            </w:pPr>
            <w:r>
              <w:t>régler ma commande sans espèces</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BF-19</w:t>
            </w:r>
          </w:p>
        </w:tc>
        <w:tc>
          <w:tcPr>
            <w:tcW w:w="1728" w:type="dxa"/>
          </w:tcPr>
          <w:p>
            <w:pPr>
              <w:spacing w:after="0" w:line="240" w:lineRule="auto"/>
            </w:pPr>
            <w:r>
              <w:t>Acheteur</w:t>
            </w:r>
          </w:p>
        </w:tc>
        <w:tc>
          <w:tcPr>
            <w:tcW w:w="1728" w:type="dxa"/>
          </w:tcPr>
          <w:p>
            <w:pPr>
              <w:spacing w:after="0" w:line="240" w:lineRule="auto"/>
            </w:pPr>
            <w:r>
              <w:t>suivre le statut de ma commande (confirmée, préparée, expédiée, livrée)</w:t>
            </w:r>
          </w:p>
        </w:tc>
        <w:tc>
          <w:tcPr>
            <w:tcW w:w="1728" w:type="dxa"/>
          </w:tcPr>
          <w:p>
            <w:pPr>
              <w:spacing w:after="0" w:line="240" w:lineRule="auto"/>
            </w:pPr>
            <w:r>
              <w:t>savoir où en est ma livraison</w:t>
            </w:r>
          </w:p>
        </w:tc>
        <w:tc>
          <w:tcPr>
            <w:tcW w:w="1728" w:type="dxa"/>
          </w:tcPr>
          <w:p>
            <w:pPr>
              <w:spacing w:after="0" w:line="240" w:lineRule="auto"/>
            </w:pP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BF-20</w:t>
            </w:r>
          </w:p>
        </w:tc>
        <w:tc>
          <w:tcPr>
            <w:tcW w:w="1728" w:type="dxa"/>
          </w:tcPr>
          <w:p>
            <w:pPr>
              <w:spacing w:after="0" w:line="240" w:lineRule="auto"/>
            </w:pPr>
            <w:r>
              <w:t>Partenaire logistique</w:t>
            </w:r>
          </w:p>
        </w:tc>
        <w:tc>
          <w:tcPr>
            <w:tcW w:w="1728" w:type="dxa"/>
          </w:tcPr>
          <w:p>
            <w:pPr>
              <w:spacing w:after="0" w:line="240" w:lineRule="auto"/>
            </w:pPr>
            <w:r>
              <w:t>recevoir les demandes de livraison et mettre à jour les statuts de course</w:t>
            </w:r>
          </w:p>
        </w:tc>
        <w:tc>
          <w:tcPr>
            <w:tcW w:w="1728" w:type="dxa"/>
          </w:tcPr>
          <w:p>
            <w:pPr>
              <w:spacing w:after="0" w:line="240" w:lineRule="auto"/>
            </w:pPr>
            <w:r>
              <w:t>assurer le suivi des livraisons</w:t>
            </w:r>
          </w:p>
        </w:tc>
        <w:tc>
          <w:tcPr>
            <w:tcW w:w="1728" w:type="dxa"/>
          </w:tcPr>
          <w:p>
            <w:pPr>
              <w:spacing w:after="0" w:line="240" w:lineRule="auto"/>
            </w:pPr>
            <w:r>
              <w:t>S</w:t>
            </w:r>
          </w:p>
        </w:tc>
      </w:tr>
    </w:tbl>
    <w:p/>
    <w:p>
      <w:r>
        <w:t>#### Module 5 — Administration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ID</w:t>
            </w:r>
          </w:p>
        </w:tc>
        <w:tc>
          <w:tcPr>
            <w:tcW w:w="1728" w:type="dxa"/>
          </w:tcPr>
          <w:p>
            <w:pPr>
              <w:spacing w:after="0" w:line="240" w:lineRule="auto"/>
            </w:pPr>
            <w:r>
              <w:t>En tant que...</w:t>
            </w:r>
          </w:p>
        </w:tc>
        <w:tc>
          <w:tcPr>
            <w:tcW w:w="1728" w:type="dxa"/>
          </w:tcPr>
          <w:p>
            <w:pPr>
              <w:spacing w:after="0" w:line="240" w:lineRule="auto"/>
            </w:pPr>
            <w:r>
              <w:t>Je veux...</w:t>
            </w:r>
          </w:p>
        </w:tc>
        <w:tc>
          <w:tcPr>
            <w:tcW w:w="1728" w:type="dxa"/>
          </w:tcPr>
          <w:p>
            <w:pPr>
              <w:spacing w:after="0" w:line="240" w:lineRule="auto"/>
            </w:pPr>
            <w:r>
              <w:t>Afin de...</w:t>
            </w:r>
          </w:p>
        </w:tc>
        <w:tc>
          <w:tcPr>
            <w:tcW w:w="1728" w:type="dxa"/>
          </w:tcPr>
          <w:p>
            <w:pPr>
              <w:spacing w:after="0" w:line="240" w:lineRule="auto"/>
            </w:pPr>
            <w:r>
              <w:t>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BF-21</w:t>
            </w:r>
          </w:p>
        </w:tc>
        <w:tc>
          <w:tcPr>
            <w:tcW w:w="1728" w:type="dxa"/>
          </w:tcPr>
          <w:p>
            <w:pPr>
              <w:spacing w:after="0" w:line="240" w:lineRule="auto"/>
            </w:pPr>
            <w:r>
              <w:t>Super-admin</w:t>
            </w:r>
          </w:p>
        </w:tc>
        <w:tc>
          <w:tcPr>
            <w:tcW w:w="1728" w:type="dxa"/>
          </w:tcPr>
          <w:p>
            <w:pPr>
              <w:spacing w:after="0" w:line="240" w:lineRule="auto"/>
            </w:pPr>
            <w:r>
              <w:t>configurer le taux de commission plateforme</w:t>
            </w:r>
          </w:p>
        </w:tc>
        <w:tc>
          <w:tcPr>
            <w:tcW w:w="1728" w:type="dxa"/>
          </w:tcPr>
          <w:p>
            <w:pPr>
              <w:spacing w:after="0" w:line="240" w:lineRule="auto"/>
            </w:pPr>
            <w:r>
              <w:t>ajuster le modèle économique</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BF-22</w:t>
            </w:r>
          </w:p>
        </w:tc>
        <w:tc>
          <w:tcPr>
            <w:tcW w:w="1728" w:type="dxa"/>
          </w:tcPr>
          <w:p>
            <w:pPr>
              <w:spacing w:after="0" w:line="240" w:lineRule="auto"/>
            </w:pPr>
            <w:r>
              <w:t>Super-admin</w:t>
            </w:r>
          </w:p>
        </w:tc>
        <w:tc>
          <w:tcPr>
            <w:tcW w:w="1728" w:type="dxa"/>
          </w:tcPr>
          <w:p>
            <w:pPr>
              <w:spacing w:after="0" w:line="240" w:lineRule="auto"/>
            </w:pPr>
            <w:r>
              <w:t>configurer les paramètres de connexion YengaPay</w:t>
            </w:r>
          </w:p>
        </w:tc>
        <w:tc>
          <w:tcPr>
            <w:tcW w:w="1728" w:type="dxa"/>
          </w:tcPr>
          <w:p>
            <w:pPr>
              <w:spacing w:after="0" w:line="240" w:lineRule="auto"/>
            </w:pPr>
            <w:r>
              <w:t>activer les paiements mobile money</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BF-23</w:t>
            </w:r>
          </w:p>
        </w:tc>
        <w:tc>
          <w:tcPr>
            <w:tcW w:w="1728" w:type="dxa"/>
          </w:tcPr>
          <w:p>
            <w:pPr>
              <w:spacing w:after="0" w:line="240" w:lineRule="auto"/>
            </w:pPr>
            <w:r>
              <w:t>Modérateur</w:t>
            </w:r>
          </w:p>
        </w:tc>
        <w:tc>
          <w:tcPr>
            <w:tcW w:w="1728" w:type="dxa"/>
          </w:tcPr>
          <w:p>
            <w:pPr>
              <w:spacing w:after="0" w:line="240" w:lineRule="auto"/>
            </w:pPr>
            <w:r>
              <w:t>valider ou refuser une demande de badge coopérative</w:t>
            </w:r>
          </w:p>
        </w:tc>
        <w:tc>
          <w:tcPr>
            <w:tcW w:w="1728" w:type="dxa"/>
          </w:tcPr>
          <w:p>
            <w:pPr>
              <w:spacing w:after="0" w:line="240" w:lineRule="auto"/>
            </w:pPr>
            <w:r>
              <w:t>garantir la fiabilité des vendeurs certifiés</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BF-24</w:t>
            </w:r>
          </w:p>
        </w:tc>
        <w:tc>
          <w:tcPr>
            <w:tcW w:w="1728" w:type="dxa"/>
          </w:tcPr>
          <w:p>
            <w:pPr>
              <w:spacing w:after="0" w:line="240" w:lineRule="auto"/>
            </w:pPr>
            <w:r>
              <w:t>Modérateur</w:t>
            </w:r>
          </w:p>
        </w:tc>
        <w:tc>
          <w:tcPr>
            <w:tcW w:w="1728" w:type="dxa"/>
          </w:tcPr>
          <w:p>
            <w:pPr>
              <w:spacing w:after="0" w:line="240" w:lineRule="auto"/>
            </w:pPr>
            <w:r>
              <w:t>traiter les signalements d'utilisateurs</w:t>
            </w:r>
          </w:p>
        </w:tc>
        <w:tc>
          <w:tcPr>
            <w:tcW w:w="1728" w:type="dxa"/>
          </w:tcPr>
          <w:p>
            <w:pPr>
              <w:spacing w:after="0" w:line="240" w:lineRule="auto"/>
            </w:pPr>
            <w:r>
              <w:t>maintenir la qualité des échanges sur la plateforme</w:t>
            </w:r>
          </w:p>
        </w:tc>
        <w:tc>
          <w:tcPr>
            <w:tcW w:w="1728" w:type="dxa"/>
          </w:tcPr>
          <w:p>
            <w:pPr>
              <w:spacing w:after="0" w:line="240" w:lineRule="auto"/>
            </w:pP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BF-25</w:t>
            </w:r>
          </w:p>
        </w:tc>
        <w:tc>
          <w:tcPr>
            <w:tcW w:w="1728" w:type="dxa"/>
          </w:tcPr>
          <w:p>
            <w:pPr>
              <w:spacing w:after="0" w:line="240" w:lineRule="auto"/>
            </w:pPr>
            <w:r>
              <w:t>Administrateur</w:t>
            </w:r>
          </w:p>
        </w:tc>
        <w:tc>
          <w:tcPr>
            <w:tcW w:w="1728" w:type="dxa"/>
          </w:tcPr>
          <w:p>
            <w:pPr>
              <w:spacing w:after="0" w:line="240" w:lineRule="auto"/>
            </w:pPr>
            <w:r>
              <w:t>publier les cours des semences (alimentés par SIM SONAGESS / N'Kalo)</w:t>
            </w:r>
          </w:p>
        </w:tc>
        <w:tc>
          <w:tcPr>
            <w:tcW w:w="1728" w:type="dxa"/>
          </w:tcPr>
          <w:p>
            <w:pPr>
              <w:spacing w:after="0" w:line="240" w:lineRule="auto"/>
            </w:pPr>
            <w:r>
              <w:t>fournir des prix de référence actualisés</w:t>
            </w:r>
          </w:p>
        </w:tc>
        <w:tc>
          <w:tcPr>
            <w:tcW w:w="1728" w:type="dxa"/>
          </w:tcPr>
          <w:p>
            <w:pPr>
              <w:spacing w:after="0" w:line="240" w:lineRule="auto"/>
            </w:pPr>
            <w:r>
              <w:t>M</w:t>
            </w:r>
          </w:p>
        </w:tc>
      </w:tr>
    </w:tbl>
    <w:p/>
    <w:p>
      <w:r>
        <w:t>#### Module 6 — Inscription et comptes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ID</w:t>
            </w:r>
          </w:p>
        </w:tc>
        <w:tc>
          <w:tcPr>
            <w:tcW w:w="1728" w:type="dxa"/>
          </w:tcPr>
          <w:p>
            <w:pPr>
              <w:spacing w:after="0" w:line="240" w:lineRule="auto"/>
            </w:pPr>
            <w:r>
              <w:t>En tant que...</w:t>
            </w:r>
          </w:p>
        </w:tc>
        <w:tc>
          <w:tcPr>
            <w:tcW w:w="1728" w:type="dxa"/>
          </w:tcPr>
          <w:p>
            <w:pPr>
              <w:spacing w:after="0" w:line="240" w:lineRule="auto"/>
            </w:pPr>
            <w:r>
              <w:t>Je veux...</w:t>
            </w:r>
          </w:p>
        </w:tc>
        <w:tc>
          <w:tcPr>
            <w:tcW w:w="1728" w:type="dxa"/>
          </w:tcPr>
          <w:p>
            <w:pPr>
              <w:spacing w:after="0" w:line="240" w:lineRule="auto"/>
            </w:pPr>
            <w:r>
              <w:t>Afin de...</w:t>
            </w:r>
          </w:p>
        </w:tc>
        <w:tc>
          <w:tcPr>
            <w:tcW w:w="1728" w:type="dxa"/>
          </w:tcPr>
          <w:p>
            <w:pPr>
              <w:spacing w:after="0" w:line="240" w:lineRule="auto"/>
            </w:pPr>
            <w:r>
              <w:t>Priorité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BF-26</w:t>
            </w:r>
          </w:p>
        </w:tc>
        <w:tc>
          <w:tcPr>
            <w:tcW w:w="1728" w:type="dxa"/>
          </w:tcPr>
          <w:p>
            <w:pPr>
              <w:spacing w:after="0" w:line="240" w:lineRule="auto"/>
            </w:pPr>
            <w:r>
              <w:t>Visiteur</w:t>
            </w:r>
          </w:p>
        </w:tc>
        <w:tc>
          <w:tcPr>
            <w:tcW w:w="1728" w:type="dxa"/>
          </w:tcPr>
          <w:p>
            <w:pPr>
              <w:spacing w:after="0" w:line="240" w:lineRule="auto"/>
            </w:pPr>
            <w:r>
              <w:t>m'inscrire en 3 étapes maximum (nom, localité, coordonnées)</w:t>
            </w:r>
          </w:p>
        </w:tc>
        <w:tc>
          <w:tcPr>
            <w:tcW w:w="1728" w:type="dxa"/>
          </w:tcPr>
          <w:p>
            <w:pPr>
              <w:spacing w:after="0" w:line="240" w:lineRule="auto"/>
            </w:pPr>
            <w:r>
              <w:t>créer un compte rapidement</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BF-27</w:t>
            </w:r>
          </w:p>
        </w:tc>
        <w:tc>
          <w:tcPr>
            <w:tcW w:w="1728" w:type="dxa"/>
          </w:tcPr>
          <w:p>
            <w:pPr>
              <w:spacing w:after="0" w:line="240" w:lineRule="auto"/>
            </w:pPr>
            <w:r>
              <w:t>Producteur</w:t>
            </w:r>
          </w:p>
        </w:tc>
        <w:tc>
          <w:tcPr>
            <w:tcW w:w="1728" w:type="dxa"/>
          </w:tcPr>
          <w:p>
            <w:pPr>
              <w:spacing w:after="0" w:line="240" w:lineRule="auto"/>
            </w:pPr>
            <w:r>
              <w:t>fournir mon numéro CNIB lors de l'inscription vendeur</w:t>
            </w:r>
          </w:p>
        </w:tc>
        <w:tc>
          <w:tcPr>
            <w:tcW w:w="1728" w:type="dxa"/>
          </w:tcPr>
          <w:p>
            <w:pPr>
              <w:spacing w:after="0" w:line="240" w:lineRule="auto"/>
            </w:pPr>
            <w:r>
              <w:t>permettre la vérification de mon identité</w:t>
            </w:r>
          </w:p>
        </w:tc>
        <w:tc>
          <w:tcPr>
            <w:tcW w:w="1728" w:type="dxa"/>
          </w:tcPr>
          <w:p>
            <w:pPr>
              <w:spacing w:after="0" w:line="240" w:lineRule="auto"/>
            </w:pPr>
            <w: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after="0" w:line="240" w:lineRule="auto"/>
            </w:pPr>
            <w:r>
              <w:t>BF-28</w:t>
            </w:r>
          </w:p>
        </w:tc>
        <w:tc>
          <w:tcPr>
            <w:tcW w:w="1728" w:type="dxa"/>
          </w:tcPr>
          <w:p>
            <w:pPr>
              <w:spacing w:after="0" w:line="240" w:lineRule="auto"/>
            </w:pPr>
            <w:r>
              <w:t>Producteur</w:t>
            </w:r>
          </w:p>
        </w:tc>
        <w:tc>
          <w:tcPr>
            <w:tcW w:w="1728" w:type="dxa"/>
          </w:tcPr>
          <w:p>
            <w:pPr>
              <w:spacing w:after="0" w:line="240" w:lineRule="auto"/>
            </w:pPr>
            <w:r>
              <w:t>fournir une photo de certification Bio pour obtenir un badge (vendeur certifié)</w:t>
            </w:r>
          </w:p>
        </w:tc>
        <w:tc>
          <w:tcPr>
            <w:tcW w:w="1728" w:type="dxa"/>
          </w:tcPr>
          <w:p>
            <w:pPr>
              <w:spacing w:after="0" w:line="240" w:lineRule="auto"/>
            </w:pPr>
            <w:r>
              <w:t>attester de ma qualité de producteur Bio</w:t>
            </w:r>
          </w:p>
        </w:tc>
        <w:tc>
          <w:tcPr>
            <w:tcW w:w="1728" w:type="dxa"/>
          </w:tcPr>
          <w:p>
            <w:pPr>
              <w:spacing w:after="0" w:line="240" w:lineRule="auto"/>
            </w:pPr>
            <w: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pPr>
              <w:spacing w:after="0" w:line="240" w:lineRule="auto"/>
            </w:pPr>
            <w:r>
              <w:t>BF-29</w:t>
            </w:r>
          </w:p>
        </w:tc>
        <w:tc>
          <w:tcPr>
            <w:tcW w:w="1728" w:type="dxa"/>
          </w:tcPr>
          <w:p>
            <w:pPr>
              <w:spacing w:after="0" w:line="240" w:lineRule="auto"/>
            </w:pPr>
            <w:r>
              <w:t>Agent-relais</w:t>
            </w:r>
          </w:p>
        </w:tc>
        <w:tc>
          <w:tcPr>
            <w:tcW w:w="1728" w:type="dxa"/>
          </w:tcPr>
          <w:p>
            <w:pPr>
              <w:spacing w:after="0" w:line="240" w:lineRule="auto"/>
            </w:pPr>
            <w:r>
              <w:t>vérifier physiquement un producteur et lui attribuer le badge certifié</w:t>
            </w:r>
          </w:p>
        </w:tc>
        <w:tc>
          <w:tcPr>
            <w:tcW w:w="1728" w:type="dxa"/>
          </w:tcPr>
          <w:p>
            <w:pPr>
              <w:spacing w:after="0" w:line="240" w:lineRule="auto"/>
            </w:pPr>
            <w:r>
              <w:t>valider les vendeurs sur le terrain</w:t>
            </w:r>
          </w:p>
        </w:tc>
        <w:tc>
          <w:tcPr>
            <w:tcW w:w="1728" w:type="dxa"/>
          </w:tcPr>
          <w:p>
            <w:pPr>
              <w:spacing w:after="0" w:line="240" w:lineRule="auto"/>
            </w:pPr>
            <w:r>
              <w:t>S</w:t>
            </w:r>
          </w:p>
        </w:tc>
      </w:tr>
    </w:tbl>
    <w:p/>
    <w:p>
      <w:pPr>
        <w:pStyle w:val="3"/>
      </w:pPr>
      <w:bookmarkStart w:id="9" w:name="_Toc1793134031"/>
      <w:r>
        <w:t>Phase 4 : Besoins Non-Fonctionnels (BNF) &amp; Contraintes</w:t>
      </w:r>
      <w:bookmarkEnd w:id="9"/>
    </w:p>
    <w:p>
      <w:pPr>
        <w:pStyle w:val="4"/>
      </w:pPr>
      <w:bookmarkStart w:id="10" w:name="_Toc2052206803"/>
      <w:r>
        <w:t>Règle 8 — Critères de qualité</w:t>
      </w:r>
      <w:bookmarkEnd w:id="10"/>
    </w:p>
    <w:p>
      <w:r>
        <w:rPr>
          <w:b/>
        </w:rPr>
        <w:t>Performance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ID</w:t>
            </w:r>
          </w:p>
        </w:tc>
        <w:tc>
          <w:tcPr>
            <w:tcW w:w="2880" w:type="dxa"/>
          </w:tcPr>
          <w:p>
            <w:pPr>
              <w:spacing w:after="0" w:line="240" w:lineRule="auto"/>
            </w:pPr>
            <w:r>
              <w:t>Exigence</w:t>
            </w:r>
          </w:p>
        </w:tc>
        <w:tc>
          <w:tcPr>
            <w:tcW w:w="2880" w:type="dxa"/>
          </w:tcPr>
          <w:p>
            <w:pPr>
              <w:spacing w:after="0" w:line="240" w:lineRule="auto"/>
            </w:pPr>
            <w:r>
              <w: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BNF-01</w:t>
            </w:r>
          </w:p>
        </w:tc>
        <w:tc>
          <w:tcPr>
            <w:tcW w:w="2880" w:type="dxa"/>
          </w:tcPr>
          <w:p>
            <w:pPr>
              <w:spacing w:after="0" w:line="240" w:lineRule="auto"/>
            </w:pPr>
            <w:r>
              <w:t>Le temps de chargement de la page d'accueil DOIT être inférieur à 3 secondes sur un réseau 3G.</w:t>
            </w:r>
          </w:p>
        </w:tc>
        <w:tc>
          <w:tcPr>
            <w:tcW w:w="2880" w:type="dxa"/>
          </w:tcPr>
          <w:p>
            <w:pPr>
              <w:spacing w:after="0" w:line="240" w:lineRule="auto"/>
            </w:pPr>
            <w:r>
              <w:t>Mesure au Lighthouse / WebPageTest en condition dégradée.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BNF-02</w:t>
            </w:r>
          </w:p>
        </w:tc>
        <w:tc>
          <w:tcPr>
            <w:tcW w:w="2880" w:type="dxa"/>
          </w:tcPr>
          <w:p>
            <w:pPr>
              <w:spacing w:after="0" w:line="240" w:lineRule="auto"/>
            </w:pPr>
            <w:r>
              <w:t>Le temps de réponse de l'API REST DOIT être inférieur à 500 ms pour 95 % des requêtes (hors upload de fichier).</w:t>
            </w:r>
          </w:p>
        </w:tc>
        <w:tc>
          <w:tcPr>
            <w:tcW w:w="2880" w:type="dxa"/>
          </w:tcPr>
          <w:p>
            <w:pPr>
              <w:spacing w:after="0" w:line="240" w:lineRule="auto"/>
            </w:pPr>
            <w:r>
              <w:t>Test de charge avec JMeter / k6.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t>BNF-03</w:t>
            </w:r>
          </w:p>
        </w:tc>
        <w:tc>
          <w:tcPr>
            <w:tcW w:w="2880" w:type="dxa"/>
          </w:tcPr>
          <w:p>
            <w:pPr>
              <w:spacing w:after="0" w:line="240" w:lineRule="auto"/>
            </w:pPr>
            <w:r>
              <w:t>Les images DOIVENT être compressées automatiquement au téléchargement (max 300 Ko par image, format WebP avec fallback JPEG).</w:t>
            </w:r>
          </w:p>
        </w:tc>
        <w:tc>
          <w:tcPr>
            <w:tcW w:w="2880" w:type="dxa"/>
          </w:tcPr>
          <w:p>
            <w:pPr>
              <w:spacing w:after="0" w:line="240" w:lineRule="auto"/>
            </w:pPr>
            <w:r>
              <w:t>Vérification du pipeline d'upload.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BNF-04</w:t>
            </w:r>
          </w:p>
        </w:tc>
        <w:tc>
          <w:tcPr>
            <w:tcW w:w="2880" w:type="dxa"/>
          </w:tcPr>
          <w:p>
            <w:pPr>
              <w:spacing w:after="0" w:line="240" w:lineRule="auto"/>
            </w:pPr>
            <w:r>
              <w:t>La taille totale des ressources par page (HTML + CSS + JS + images) NE DOIT PAS dépasser 1,5 Mo.</w:t>
            </w:r>
          </w:p>
        </w:tc>
        <w:tc>
          <w:tcPr>
            <w:tcW w:w="2880" w:type="dxa"/>
          </w:tcPr>
          <w:p>
            <w:pPr>
              <w:spacing w:after="0" w:line="240" w:lineRule="auto"/>
            </w:pPr>
            <w:r>
              <w:t>Audit Lighthouse.</w:t>
            </w:r>
          </w:p>
        </w:tc>
      </w:tr>
    </w:tbl>
    <w:p/>
    <w:p>
      <w:r>
        <w:rPr>
          <w:b/>
        </w:rPr>
        <w:t>Sécurité</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ID</w:t>
            </w:r>
          </w:p>
        </w:tc>
        <w:tc>
          <w:tcPr>
            <w:tcW w:w="2880" w:type="dxa"/>
          </w:tcPr>
          <w:p>
            <w:pPr>
              <w:spacing w:after="0" w:line="240" w:lineRule="auto"/>
            </w:pPr>
            <w:r>
              <w:t>Exigence</w:t>
            </w:r>
          </w:p>
        </w:tc>
        <w:tc>
          <w:tcPr>
            <w:tcW w:w="2880" w:type="dxa"/>
          </w:tcPr>
          <w:p>
            <w:pPr>
              <w:spacing w:after="0" w:line="240" w:lineRule="auto"/>
            </w:pPr>
            <w:r>
              <w: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BNF-05</w:t>
            </w:r>
          </w:p>
        </w:tc>
        <w:tc>
          <w:tcPr>
            <w:tcW w:w="2880" w:type="dxa"/>
          </w:tcPr>
          <w:p>
            <w:pPr>
              <w:spacing w:after="0" w:line="240" w:lineRule="auto"/>
            </w:pPr>
            <w:r>
              <w:t>Les mots de passe DOIVENT être stockés hashés avec bcrypt (coût ≥ 10).</w:t>
            </w:r>
          </w:p>
        </w:tc>
        <w:tc>
          <w:tcPr>
            <w:tcW w:w="2880" w:type="dxa"/>
          </w:tcPr>
          <w:p>
            <w:pPr>
              <w:spacing w:after="0" w:line="240" w:lineRule="auto"/>
            </w:pPr>
            <w:r>
              <w:t>Revue de code et test d'intrusion.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BNF-06</w:t>
            </w:r>
          </w:p>
        </w:tc>
        <w:tc>
          <w:tcPr>
            <w:tcW w:w="2880" w:type="dxa"/>
          </w:tcPr>
          <w:p>
            <w:pPr>
              <w:spacing w:after="0" w:line="240" w:lineRule="auto"/>
            </w:pPr>
            <w:r>
              <w:t>Toutes les communications DOIVENT transiter en HTTPS (TLS 1.2 minimum).</w:t>
            </w:r>
          </w:p>
        </w:tc>
        <w:tc>
          <w:tcPr>
            <w:tcW w:w="2880" w:type="dxa"/>
          </w:tcPr>
          <w:p>
            <w:pPr>
              <w:spacing w:after="0" w:line="240" w:lineRule="auto"/>
            </w:pPr>
            <w:r>
              <w:t>Scan SSL Labs.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t>BNF-07</w:t>
            </w:r>
          </w:p>
        </w:tc>
        <w:tc>
          <w:tcPr>
            <w:tcW w:w="2880" w:type="dxa"/>
          </w:tcPr>
          <w:p>
            <w:pPr>
              <w:spacing w:after="0" w:line="240" w:lineRule="auto"/>
            </w:pPr>
            <w:r>
              <w:t>Les numéros de téléphone et e-mails DOIVENT être masqués automatiquement avant affichage dans la messagerie.</w:t>
            </w:r>
          </w:p>
        </w:tc>
        <w:tc>
          <w:tcPr>
            <w:tcW w:w="2880" w:type="dxa"/>
          </w:tcPr>
          <w:p>
            <w:pPr>
              <w:spacing w:after="0" w:line="240" w:lineRule="auto"/>
            </w:pPr>
            <w:r>
              <w:t>Test fonctionnel avec jeux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BNF-08</w:t>
            </w:r>
          </w:p>
        </w:tc>
        <w:tc>
          <w:tcPr>
            <w:tcW w:w="2880" w:type="dxa"/>
          </w:tcPr>
          <w:p>
            <w:pPr>
              <w:spacing w:after="0" w:line="240" w:lineRule="auto"/>
            </w:pPr>
            <w:r>
              <w:t>La plateforme NE DOIT PAS stocker les données bancaires des utilisateurs (pas de séquestre en Phase 1).</w:t>
            </w:r>
          </w:p>
        </w:tc>
        <w:tc>
          <w:tcPr>
            <w:tcW w:w="2880" w:type="dxa"/>
          </w:tcPr>
          <w:p>
            <w:pPr>
              <w:spacing w:after="0" w:line="240" w:lineRule="auto"/>
            </w:pPr>
            <w:r>
              <w:t>Revue de code.</w:t>
            </w:r>
          </w:p>
        </w:tc>
      </w:tr>
    </w:tbl>
    <w:p/>
    <w:p>
      <w:r>
        <w:rPr>
          <w:b/>
        </w:rPr>
        <w:t>Disponibilité</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ID</w:t>
            </w:r>
          </w:p>
        </w:tc>
        <w:tc>
          <w:tcPr>
            <w:tcW w:w="2880" w:type="dxa"/>
          </w:tcPr>
          <w:p>
            <w:pPr>
              <w:spacing w:after="0" w:line="240" w:lineRule="auto"/>
            </w:pPr>
            <w:r>
              <w:t>Exigence</w:t>
            </w:r>
          </w:p>
        </w:tc>
        <w:tc>
          <w:tcPr>
            <w:tcW w:w="2880" w:type="dxa"/>
          </w:tcPr>
          <w:p>
            <w:pPr>
              <w:spacing w:after="0" w:line="240" w:lineRule="auto"/>
            </w:pPr>
            <w:r>
              <w: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BNF-09</w:t>
            </w:r>
          </w:p>
        </w:tc>
        <w:tc>
          <w:tcPr>
            <w:tcW w:w="2880" w:type="dxa"/>
          </w:tcPr>
          <w:p>
            <w:pPr>
              <w:spacing w:after="0" w:line="240" w:lineRule="auto"/>
            </w:pPr>
            <w:r>
              <w:t>La plateforme DOIT être accessible 24h/24, 7j/7, avec un taux de disponibilité d'au moins 99,5 %.</w:t>
            </w:r>
          </w:p>
        </w:tc>
        <w:tc>
          <w:tcPr>
            <w:tcW w:w="2880" w:type="dxa"/>
          </w:tcPr>
          <w:p>
            <w:pPr>
              <w:spacing w:after="0" w:line="240" w:lineRule="auto"/>
            </w:pPr>
            <w:r>
              <w:t>Monitoring UptimeRobot / BetterStack.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BNF-10</w:t>
            </w:r>
          </w:p>
        </w:tc>
        <w:tc>
          <w:tcPr>
            <w:tcW w:w="2880" w:type="dxa"/>
          </w:tcPr>
          <w:p>
            <w:pPr>
              <w:spacing w:after="0" w:line="240" w:lineRule="auto"/>
            </w:pPr>
            <w:r>
              <w:t>La session utilisateur DOIT être maintenue au moins 24 heures sans reconnexion.</w:t>
            </w:r>
          </w:p>
        </w:tc>
        <w:tc>
          <w:tcPr>
            <w:tcW w:w="2880" w:type="dxa"/>
          </w:tcPr>
          <w:p>
            <w:pPr>
              <w:spacing w:after="0" w:line="240" w:lineRule="auto"/>
            </w:pPr>
            <w:r>
              <w:t>Test de session cross-tab.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t>BNF-11</w:t>
            </w:r>
          </w:p>
        </w:tc>
        <w:tc>
          <w:tcPr>
            <w:tcW w:w="2880" w:type="dxa"/>
          </w:tcPr>
          <w:p>
            <w:pPr>
              <w:spacing w:after="0" w:line="240" w:lineRule="auto"/>
            </w:pPr>
            <w:r>
              <w:t>Le système DOIT rester utilisable sans dégradation bloquante en cas de coupure réseau temporaire (champs saisis conservés localement).</w:t>
            </w:r>
          </w:p>
        </w:tc>
        <w:tc>
          <w:tcPr>
            <w:tcW w:w="2880" w:type="dxa"/>
          </w:tcPr>
          <w:p>
            <w:pPr>
              <w:spacing w:after="0" w:line="240" w:lineRule="auto"/>
            </w:pPr>
            <w:r>
              <w:t>Test de coupure navigateur.</w:t>
            </w:r>
          </w:p>
        </w:tc>
      </w:tr>
    </w:tbl>
    <w:p/>
    <w:p>
      <w:pPr>
        <w:pStyle w:val="4"/>
      </w:pPr>
      <w:bookmarkStart w:id="11" w:name="_Toc200376170"/>
      <w:r>
        <w:t>Règle 9 — Contraintes du terrain</w:t>
      </w:r>
      <w:bookmarkEnd w:id="1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ID</w:t>
            </w:r>
          </w:p>
        </w:tc>
        <w:tc>
          <w:tcPr>
            <w:tcW w:w="4320" w:type="dxa"/>
          </w:tcPr>
          <w:p>
            <w:pPr>
              <w:spacing w:after="0" w:line="240" w:lineRule="auto"/>
            </w:pPr>
            <w:r>
              <w:t>Contrainte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CT-01</w:t>
            </w:r>
          </w:p>
        </w:tc>
        <w:tc>
          <w:tcPr>
            <w:tcW w:w="4320" w:type="dxa"/>
          </w:tcPr>
          <w:p>
            <w:pPr>
              <w:spacing w:after="0" w:line="240" w:lineRule="auto"/>
            </w:pPr>
            <w:r>
              <w:t>**Contexte mobile d'abord** — La majorité des utilisateurs accède au site depuis un smartphone d'entrée de gamme (Android 8+). L'interface DOIT être responsive et optimisée pour les petits écrans.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CT-02</w:t>
            </w:r>
          </w:p>
        </w:tc>
        <w:tc>
          <w:tcPr>
            <w:tcW w:w="4320" w:type="dxa"/>
          </w:tcPr>
          <w:p>
            <w:pPr>
              <w:spacing w:after="0" w:line="240" w:lineRule="auto"/>
            </w:pPr>
            <w:r>
              <w:t>**Faible connectivité** — Le site DOIT rester fonctionnel en zone de couverture réseau faible ou instable (3G dégradée, latence élevée).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CT-03</w:t>
            </w:r>
          </w:p>
        </w:tc>
        <w:tc>
          <w:tcPr>
            <w:tcW w:w="4320" w:type="dxa"/>
          </w:tcPr>
          <w:p>
            <w:pPr>
              <w:spacing w:after="0" w:line="240" w:lineRule="auto"/>
            </w:pPr>
            <w:r>
              <w:t>**Paiement mobile money** — L'intégration YengaPay DOIT prendre en charge Orange Money et Moov Money dès le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CT-04</w:t>
            </w:r>
          </w:p>
        </w:tc>
        <w:tc>
          <w:tcPr>
            <w:tcW w:w="4320" w:type="dxa"/>
          </w:tcPr>
          <w:p>
            <w:pPr>
              <w:spacing w:after="0" w:line="240" w:lineRule="auto"/>
            </w:pPr>
            <w:r>
              <w:t>**Sources de prix institutionnelles** — Les cours des semences sont alimentés par le SIM SONAGESS et N'Kalo, avec une fréquence de mise à jour de 1 fois par semaine.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CT-05</w:t>
            </w:r>
          </w:p>
        </w:tc>
        <w:tc>
          <w:tcPr>
            <w:tcW w:w="4320" w:type="dxa"/>
          </w:tcPr>
          <w:p>
            <w:pPr>
              <w:spacing w:after="0" w:line="240" w:lineRule="auto"/>
            </w:pPr>
            <w:r>
              <w:t>**Partenaires logistiques** — Okalm, TSR, Staff (national) ; Paps Logistique (sous-régional) ; CGE (international).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CT-06</w:t>
            </w:r>
          </w:p>
        </w:tc>
        <w:tc>
          <w:tcPr>
            <w:tcW w:w="4320" w:type="dxa"/>
          </w:tcPr>
          <w:p>
            <w:pPr>
              <w:spacing w:after="0" w:line="240" w:lineRule="auto"/>
            </w:pPr>
            <w:r>
              <w:t>**Stack technique existante** — Backend Spring Boot (Java 21), frontend Angular 18 (TypeScript 5.5+), base de données PostgreSQL, déploiement conteneurisé (Docker).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CT-07</w:t>
            </w:r>
          </w:p>
        </w:tc>
        <w:tc>
          <w:tcPr>
            <w:tcW w:w="4320" w:type="dxa"/>
          </w:tcPr>
          <w:p>
            <w:pPr>
              <w:spacing w:after="0" w:line="240" w:lineRule="auto"/>
            </w:pPr>
            <w:r>
              <w:t>**Cadre légal** — Conformité avec la réglementation burkinabè sur la protection des données personnelles et les transactions électroniques.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CT-08</w:t>
            </w:r>
          </w:p>
        </w:tc>
        <w:tc>
          <w:tcPr>
            <w:tcW w:w="4320" w:type="dxa"/>
          </w:tcPr>
          <w:p>
            <w:pPr>
              <w:spacing w:after="0" w:line="240" w:lineRule="auto"/>
            </w:pPr>
            <w:r>
              <w:t>**Accessibilité** — Parcours d'inscription en 3 étapes maximum, interface à base d'icônes, gros boutons, une action principale par écran.</w:t>
            </w:r>
          </w:p>
        </w:tc>
      </w:tr>
    </w:tbl>
    <w:p/>
    <w:p>
      <w:pPr>
        <w:pStyle w:val="3"/>
      </w:pPr>
      <w:bookmarkStart w:id="12" w:name="_Toc311197987"/>
      <w:r>
        <w:t>Phase 5 : Rigueur de Rédaction</w:t>
      </w:r>
      <w:bookmarkEnd w:id="12"/>
    </w:p>
    <w:p>
      <w:pPr>
        <w:pStyle w:val="4"/>
      </w:pPr>
      <w:bookmarkStart w:id="13" w:name="_Toc1757710060"/>
      <w:r>
        <w:t>Règle 10 — Filtre SMART (aucun adjectif flou)</w:t>
      </w:r>
      <w:bookmarkEnd w:id="13"/>
    </w:p>
    <w:p>
      <w:r>
        <w:t>Toutes les exigences ci-dessus respectent le principe SMART :</w:t>
      </w:r>
    </w:p>
    <w:p>
      <w:r>
        <w:t xml:space="preserve">- </w:t>
      </w:r>
      <w:r>
        <w:rPr>
          <w:b/>
        </w:rPr>
        <w:t>S</w:t>
      </w:r>
      <w:r>
        <w:t>pécifique — Une action unique par exigence.</w:t>
      </w:r>
    </w:p>
    <w:p>
      <w:r>
        <w:t xml:space="preserve">- </w:t>
      </w:r>
      <w:r>
        <w:rPr>
          <w:b/>
        </w:rPr>
        <w:t>M</w:t>
      </w:r>
      <w:r>
        <w:t>esurable — Testable par Oui/Non (ex. : « temps de chargement &lt; 3 secondes »).</w:t>
      </w:r>
    </w:p>
    <w:p>
      <w:r>
        <w:t xml:space="preserve">- </w:t>
      </w:r>
      <w:r>
        <w:rPr>
          <w:b/>
        </w:rPr>
        <w:t>A</w:t>
      </w:r>
      <w:r>
        <w:t>tteignable — Techniquement réalisable dans l'état de l'art.</w:t>
      </w:r>
    </w:p>
    <w:p>
      <w:r>
        <w:t xml:space="preserve">- </w:t>
      </w:r>
      <w:r>
        <w:rPr>
          <w:b/>
        </w:rPr>
        <w:t>R</w:t>
      </w:r>
      <w:r>
        <w:t>éaliste — Alignée sur les contraintes de terrain (faible connectivité, mobile d'abord).</w:t>
      </w:r>
    </w:p>
    <w:p>
      <w:r>
        <w:t xml:space="preserve">- </w:t>
      </w:r>
      <w:r>
        <w:rPr>
          <w:b/>
        </w:rPr>
        <w:t>T</w:t>
      </w:r>
      <w:r>
        <w:t>emporellement défini — Rattachable à une phase ou un jalon.</w:t>
      </w:r>
    </w:p>
    <w:p>
      <w:r>
        <w:t xml:space="preserve">Termes exclus du document : </w:t>
      </w:r>
      <w:r>
        <w:rPr>
          <w:i/>
        </w:rPr>
        <w:t>rapide, facile, ergonomique, sécurisé, intuitive, fluide, robuste, simple</w:t>
      </w:r>
      <w:r>
        <w:t xml:space="preserve"> (sauf dans les noms propres).</w:t>
      </w:r>
    </w:p>
    <w:p>
      <w:pPr>
        <w:pStyle w:val="4"/>
      </w:pPr>
      <w:bookmarkStart w:id="14" w:name="_Toc1247053318"/>
      <w:r>
        <w:t>Règle 11 — Refus de l'implicite</w:t>
      </w:r>
      <w:bookmarkEnd w:id="14"/>
    </w:p>
    <w:p>
      <w:r>
        <w:t>- Le système DOIT afficher un message de confirmation après chaque action critique (passer commande, publier une annonce, envoyer un message).</w:t>
      </w:r>
    </w:p>
    <w:p>
      <w:r>
        <w:t>- Le système DOIT demander une confirmation avant d'annuler une commande en cours.</w:t>
      </w:r>
    </w:p>
    <w:p>
      <w:r>
        <w:t>- Le système NE DOIT PAS autoriser la commande d'une quantité supérieure au stock disponible annoncé.</w:t>
      </w:r>
    </w:p>
    <w:p>
      <w:r>
        <w:t>- Le système DOIT envoyer une notification SMS à l'acheteur si le vendeur ne répond pas sous 48 heures, et lui proposer un vendeur alternatif.</w:t>
      </w:r>
    </w:p>
    <w:p>
      <w:r>
        <w:t>- Le système DOIT afficher une mention déclinant toute responsabilité après une mise en relation suivie d'une transaction hors plateforme.</w:t>
      </w:r>
    </w:p>
    <w:p>
      <w:pPr>
        <w:pStyle w:val="4"/>
      </w:pPr>
      <w:bookmarkStart w:id="15" w:name="_Toc118648397"/>
      <w:r>
        <w:t>Règle 12 — Langage univoque (DOIT / DEVRAIT)</w:t>
      </w:r>
      <w:bookmarkEnd w:id="15"/>
    </w:p>
    <w:p>
      <w:r>
        <w:t xml:space="preserve">- </w:t>
      </w:r>
      <w:r>
        <w:rPr>
          <w:b/>
        </w:rPr>
        <w:t>DOIT</w:t>
      </w:r>
      <w:r>
        <w:t xml:space="preserve"> — Utilisé pour toutes les exigences obligatoires (Must Have et Should Have). Exemple : </w:t>
      </w:r>
      <w:r>
        <w:rPr>
          <w:i/>
        </w:rPr>
        <w:t>Le système DOIT masquer les numéros de téléphone dans la messagerie.</w:t>
      </w:r>
    </w:p>
    <w:p>
      <w:r>
        <w:t xml:space="preserve">- </w:t>
      </w:r>
      <w:r>
        <w:rPr>
          <w:b/>
        </w:rPr>
        <w:t>DEVRAIT</w:t>
      </w:r>
      <w:r>
        <w:t xml:space="preserve"> — Utilisé pour les options négociables (Could Have). Aucune occurrence dans le périmètre MVP. Exemple d'usage futur : </w:t>
      </w:r>
      <w:r>
        <w:rPr>
          <w:i/>
        </w:rPr>
        <w:t>Le système DEVRAIT proposer un mode hors-ligne en V2.</w:t>
      </w:r>
    </w:p>
    <w:p>
      <w:pPr>
        <w:rPr>
          <w:i/>
        </w:rPr>
      </w:pPr>
      <w:r>
        <w:t xml:space="preserve">- </w:t>
      </w:r>
      <w:r>
        <w:rPr>
          <w:b/>
        </w:rPr>
        <w:t>NE DOIT PAS</w:t>
      </w:r>
      <w:r>
        <w:t xml:space="preserve"> — Utilisé pour les interdictions explicites. Exemple : </w:t>
      </w:r>
      <w:r>
        <w:rPr>
          <w:i/>
        </w:rPr>
        <w:t>La plateforme NE DOIT PAS stocker les données bancaires des utilisateurs.</w:t>
      </w:r>
      <w:bookmarkStart w:id="16" w:name="_Toc1985812908"/>
    </w:p>
    <w:p>
      <w:pPr>
        <w:rPr>
          <w:rFonts w:hint="default"/>
          <w:i/>
          <w:lang w:val="en-US"/>
        </w:rPr>
      </w:pPr>
    </w:p>
    <w:p>
      <w:pPr>
        <w:pStyle w:val="3"/>
      </w:pPr>
      <w:r>
        <w:t>Phase 6 : Priorisation MoSCoW</w:t>
      </w:r>
      <w:bookmarkEnd w:id="16"/>
    </w:p>
    <w:p>
      <w:pPr>
        <w:pStyle w:val="4"/>
      </w:pPr>
      <w:bookmarkStart w:id="17" w:name="_Toc543070532"/>
      <w:r>
        <w:t>Règle 13 — Catégorisation des exigences</w:t>
      </w:r>
      <w:bookmarkEnd w:id="17"/>
    </w:p>
    <w:p>
      <w:r>
        <w:t>#### M — Must Have (Vital — indispensable à la livraison)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ID</w:t>
            </w:r>
          </w:p>
        </w:tc>
        <w:tc>
          <w:tcPr>
            <w:tcW w:w="4320" w:type="dxa"/>
          </w:tcPr>
          <w:p>
            <w:pPr>
              <w:spacing w:after="0" w:line="240" w:lineRule="auto"/>
            </w:pPr>
            <w:r>
              <w:t>Libellé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BF-01</w:t>
            </w:r>
          </w:p>
        </w:tc>
        <w:tc>
          <w:tcPr>
            <w:tcW w:w="4320" w:type="dxa"/>
          </w:tcPr>
          <w:p>
            <w:pPr>
              <w:spacing w:after="0" w:line="240" w:lineRule="auto"/>
            </w:pPr>
            <w:r>
              <w:t>Publication d'annonce par le producteur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BF-04</w:t>
            </w:r>
          </w:p>
        </w:tc>
        <w:tc>
          <w:tcPr>
            <w:tcW w:w="4320" w:type="dxa"/>
          </w:tcPr>
          <w:p>
            <w:pPr>
              <w:spacing w:after="0" w:line="240" w:lineRule="auto"/>
            </w:pPr>
            <w:r>
              <w:t>Recherche de produits par catégorie, localité et prix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BF-05</w:t>
            </w:r>
          </w:p>
        </w:tc>
        <w:tc>
          <w:tcPr>
            <w:tcW w:w="4320" w:type="dxa"/>
          </w:tcPr>
          <w:p>
            <w:pPr>
              <w:spacing w:after="0" w:line="240" w:lineRule="auto"/>
            </w:pPr>
            <w:r>
              <w:t>Consultation de fiche produit détaillée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BF-06</w:t>
            </w:r>
          </w:p>
        </w:tc>
        <w:tc>
          <w:tcPr>
            <w:tcW w:w="4320" w:type="dxa"/>
          </w:tcPr>
          <w:p>
            <w:pPr>
              <w:spacing w:after="0" w:line="240" w:lineRule="auto"/>
            </w:pPr>
            <w:r>
              <w:t>Panier et validation de commande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BF-08</w:t>
            </w:r>
          </w:p>
        </w:tc>
        <w:tc>
          <w:tcPr>
            <w:tcW w:w="4320" w:type="dxa"/>
          </w:tcPr>
          <w:p>
            <w:pPr>
              <w:spacing w:after="0" w:line="240" w:lineRule="auto"/>
            </w:pPr>
            <w:r>
              <w:t>Notification de nouvelle commande au vendeur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BF-09</w:t>
            </w:r>
          </w:p>
        </w:tc>
        <w:tc>
          <w:tcPr>
            <w:tcW w:w="4320" w:type="dxa"/>
          </w:tcPr>
          <w:p>
            <w:pPr>
              <w:spacing w:after="0" w:line="240" w:lineRule="auto"/>
            </w:pPr>
            <w:r>
              <w:t>Conversation acheteur-vendeur depuis une annonce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BF-10</w:t>
            </w:r>
          </w:p>
        </w:tc>
        <w:tc>
          <w:tcPr>
            <w:tcW w:w="4320" w:type="dxa"/>
          </w:tcPr>
          <w:p>
            <w:pPr>
              <w:spacing w:after="0" w:line="240" w:lineRule="auto"/>
            </w:pPr>
            <w:r>
              <w:t>Envoi et réception de messages dans la messagerie interne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BF-11</w:t>
            </w:r>
          </w:p>
        </w:tc>
        <w:tc>
          <w:tcPr>
            <w:tcW w:w="4320" w:type="dxa"/>
          </w:tcPr>
          <w:p>
            <w:pPr>
              <w:spacing w:after="0" w:line="240" w:lineRule="auto"/>
            </w:pPr>
            <w:r>
              <w:t>Masquage automatique des numéros et e-mails dans les messages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BF-14</w:t>
            </w:r>
          </w:p>
        </w:tc>
        <w:tc>
          <w:tcPr>
            <w:tcW w:w="4320" w:type="dxa"/>
          </w:tcPr>
          <w:p>
            <w:pPr>
              <w:spacing w:after="0" w:line="240" w:lineRule="auto"/>
            </w:pPr>
            <w:r>
              <w:t>Affichage des produits vedettes sur l'accueil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BF-15</w:t>
            </w:r>
          </w:p>
        </w:tc>
        <w:tc>
          <w:tcPr>
            <w:tcW w:w="4320" w:type="dxa"/>
          </w:tcPr>
          <w:p>
            <w:pPr>
              <w:spacing w:after="0" w:line="240" w:lineRule="auto"/>
            </w:pPr>
            <w:r>
              <w:t>Consultation des cours des semences par localité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BF-17</w:t>
            </w:r>
          </w:p>
        </w:tc>
        <w:tc>
          <w:tcPr>
            <w:tcW w:w="4320" w:type="dxa"/>
          </w:tcPr>
          <w:p>
            <w:pPr>
              <w:spacing w:after="0" w:line="240" w:lineRule="auto"/>
            </w:pPr>
            <w:r>
              <w:t>Choix du mode de paiement (direct ou livraison)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BF-18</w:t>
            </w:r>
          </w:p>
        </w:tc>
        <w:tc>
          <w:tcPr>
            <w:tcW w:w="4320" w:type="dxa"/>
          </w:tcPr>
          <w:p>
            <w:pPr>
              <w:spacing w:after="0" w:line="240" w:lineRule="auto"/>
            </w:pPr>
            <w:r>
              <w:t>Paiement mobile money via YengaPay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BF-21</w:t>
            </w:r>
          </w:p>
        </w:tc>
        <w:tc>
          <w:tcPr>
            <w:tcW w:w="4320" w:type="dxa"/>
          </w:tcPr>
          <w:p>
            <w:pPr>
              <w:spacing w:after="0" w:line="240" w:lineRule="auto"/>
            </w:pPr>
            <w:r>
              <w:t>Configuration du taux de commission par le super-admin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BF-22</w:t>
            </w:r>
          </w:p>
        </w:tc>
        <w:tc>
          <w:tcPr>
            <w:tcW w:w="4320" w:type="dxa"/>
          </w:tcPr>
          <w:p>
            <w:pPr>
              <w:spacing w:after="0" w:line="240" w:lineRule="auto"/>
            </w:pPr>
            <w:r>
              <w:t>Configuration des paramètres YengaPay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BF-23</w:t>
            </w:r>
          </w:p>
        </w:tc>
        <w:tc>
          <w:tcPr>
            <w:tcW w:w="4320" w:type="dxa"/>
          </w:tcPr>
          <w:p>
            <w:pPr>
              <w:spacing w:after="0" w:line="240" w:lineRule="auto"/>
            </w:pPr>
            <w:r>
              <w:t>Validation des badges coopératives par le modérateur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BF-25</w:t>
            </w:r>
          </w:p>
        </w:tc>
        <w:tc>
          <w:tcPr>
            <w:tcW w:w="4320" w:type="dxa"/>
          </w:tcPr>
          <w:p>
            <w:pPr>
              <w:spacing w:after="0" w:line="240" w:lineRule="auto"/>
            </w:pPr>
            <w:r>
              <w:t>Publication des cours des semences par l'admin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BF-26</w:t>
            </w:r>
          </w:p>
        </w:tc>
        <w:tc>
          <w:tcPr>
            <w:tcW w:w="4320" w:type="dxa"/>
          </w:tcPr>
          <w:p>
            <w:pPr>
              <w:spacing w:after="0" w:line="240" w:lineRule="auto"/>
            </w:pPr>
            <w:r>
              <w:t>Inscription en 3 étapes maximum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BF-27</w:t>
            </w:r>
          </w:p>
        </w:tc>
        <w:tc>
          <w:tcPr>
            <w:tcW w:w="4320" w:type="dxa"/>
          </w:tcPr>
          <w:p>
            <w:pPr>
              <w:spacing w:after="0" w:line="240" w:lineRule="auto"/>
            </w:pPr>
            <w:r>
              <w:t>Fourniture du numéro CNIB pour l'inscription vendeur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BF-02</w:t>
            </w:r>
          </w:p>
        </w:tc>
        <w:tc>
          <w:tcPr>
            <w:tcW w:w="4320" w:type="dxa"/>
          </w:tcPr>
          <w:p>
            <w:pPr>
              <w:spacing w:after="0" w:line="240" w:lineRule="auto"/>
            </w:pPr>
            <w:r>
              <w:t>Modification / désactivation d'une annonce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BNF-01 à BNF-11</w:t>
            </w:r>
          </w:p>
        </w:tc>
        <w:tc>
          <w:tcPr>
            <w:tcW w:w="4320" w:type="dxa"/>
          </w:tcPr>
          <w:p>
            <w:pPr>
              <w:spacing w:after="0" w:line="240" w:lineRule="auto"/>
            </w:pPr>
            <w:r>
              <w:t>Toutes les exigences non-fonctionnelles</w:t>
            </w:r>
          </w:p>
        </w:tc>
      </w:tr>
    </w:tbl>
    <w:p/>
    <w:p>
      <w:r>
        <w:t>#### S — Should Have (Essentiel — tolère un contournement temporaire)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ID</w:t>
            </w:r>
          </w:p>
        </w:tc>
        <w:tc>
          <w:tcPr>
            <w:tcW w:w="4320" w:type="dxa"/>
          </w:tcPr>
          <w:p>
            <w:pPr>
              <w:spacing w:after="0" w:line="240" w:lineRule="auto"/>
            </w:pPr>
            <w:r>
              <w:t>Libellé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BF-03</w:t>
            </w:r>
          </w:p>
        </w:tc>
        <w:tc>
          <w:tcPr>
            <w:tcW w:w="4320" w:type="dxa"/>
          </w:tcPr>
          <w:p>
            <w:pPr>
              <w:spacing w:after="0" w:line="240" w:lineRule="auto"/>
            </w:pPr>
            <w:r>
              <w:t>Historique des ventes et évaluations pour le producteur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BF-07</w:t>
            </w:r>
          </w:p>
        </w:tc>
        <w:tc>
          <w:tcPr>
            <w:tcW w:w="4320" w:type="dxa"/>
          </w:tcPr>
          <w:p>
            <w:pPr>
              <w:spacing w:after="0" w:line="240" w:lineRule="auto"/>
            </w:pPr>
            <w:r>
              <w:t>Notation et évaluation des vendeurs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BF-12</w:t>
            </w:r>
          </w:p>
        </w:tc>
        <w:tc>
          <w:tcPr>
            <w:tcW w:w="4320" w:type="dxa"/>
          </w:tcPr>
          <w:p>
            <w:pPr>
              <w:spacing w:after="0" w:line="240" w:lineRule="auto"/>
            </w:pPr>
            <w:r>
              <w:t>Notification in-app pour nouveau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BF-13</w:t>
            </w:r>
          </w:p>
        </w:tc>
        <w:tc>
          <w:tcPr>
            <w:tcW w:w="4320" w:type="dxa"/>
          </w:tcPr>
          <w:p>
            <w:pPr>
              <w:spacing w:after="0" w:line="240" w:lineRule="auto"/>
            </w:pPr>
            <w:r>
              <w:t>Consultation des messages signalés par l'admin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BF-19</w:t>
            </w:r>
          </w:p>
        </w:tc>
        <w:tc>
          <w:tcPr>
            <w:tcW w:w="4320" w:type="dxa"/>
          </w:tcPr>
          <w:p>
            <w:pPr>
              <w:spacing w:after="0" w:line="240" w:lineRule="auto"/>
            </w:pPr>
            <w:r>
              <w:t>Suivi de statut de commande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BF-20</w:t>
            </w:r>
          </w:p>
        </w:tc>
        <w:tc>
          <w:tcPr>
            <w:tcW w:w="4320" w:type="dxa"/>
          </w:tcPr>
          <w:p>
            <w:pPr>
              <w:spacing w:after="0" w:line="240" w:lineRule="auto"/>
            </w:pPr>
            <w:r>
              <w:t>Mise à jour des statuts de livraison par le partenaire logistique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BF-24</w:t>
            </w:r>
          </w:p>
        </w:tc>
        <w:tc>
          <w:tcPr>
            <w:tcW w:w="4320" w:type="dxa"/>
          </w:tcPr>
          <w:p>
            <w:pPr>
              <w:spacing w:after="0" w:line="240" w:lineRule="auto"/>
            </w:pPr>
            <w:r>
              <w:t>Traitement des signalements utilisateurs par le modérateur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BF-28</w:t>
            </w:r>
          </w:p>
        </w:tc>
        <w:tc>
          <w:tcPr>
            <w:tcW w:w="4320" w:type="dxa"/>
          </w:tcPr>
          <w:p>
            <w:pPr>
              <w:spacing w:after="0" w:line="240" w:lineRule="auto"/>
            </w:pPr>
            <w:r>
              <w:t>Photo de certification Bio pour badge vendeur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BF-29</w:t>
            </w:r>
          </w:p>
        </w:tc>
        <w:tc>
          <w:tcPr>
            <w:tcW w:w="4320" w:type="dxa"/>
          </w:tcPr>
          <w:p>
            <w:pPr>
              <w:spacing w:after="0" w:line="240" w:lineRule="auto"/>
            </w:pPr>
            <w:r>
              <w:t>Vérification physique par agent-relais</w:t>
            </w:r>
          </w:p>
        </w:tc>
      </w:tr>
    </w:tbl>
    <w:p/>
    <w:p>
      <w:r>
        <w:t>#### C — Could Have (Confort — optionnel)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ID</w:t>
            </w:r>
          </w:p>
        </w:tc>
        <w:tc>
          <w:tcPr>
            <w:tcW w:w="4320" w:type="dxa"/>
          </w:tcPr>
          <w:p>
            <w:pPr>
              <w:spacing w:after="0" w:line="240" w:lineRule="auto"/>
            </w:pPr>
            <w:r>
              <w:t>Libellé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w:t>
            </w:r>
          </w:p>
        </w:tc>
        <w:tc>
          <w:tcPr>
            <w:tcW w:w="4320" w:type="dxa"/>
          </w:tcPr>
          <w:p>
            <w:pPr>
              <w:spacing w:after="0" w:line="240" w:lineRule="auto"/>
            </w:pPr>
            <w:r>
              <w:t>Aucune fonctionnalité MVP n'est classée Could Have.</w:t>
            </w:r>
          </w:p>
        </w:tc>
      </w:tr>
    </w:tbl>
    <w:p>
      <w:bookmarkStart w:id="25" w:name="_GoBack"/>
      <w:bookmarkEnd w:id="25"/>
    </w:p>
    <w:p>
      <w:r>
        <w:t>#### W — Won't Have (V2 — exclu du périmètre actuel)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ID</w:t>
            </w:r>
          </w:p>
        </w:tc>
        <w:tc>
          <w:tcPr>
            <w:tcW w:w="4320" w:type="dxa"/>
          </w:tcPr>
          <w:p>
            <w:pPr>
              <w:spacing w:after="0" w:line="240" w:lineRule="auto"/>
            </w:pPr>
            <w:r>
              <w:t>Libellé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BF-30</w:t>
            </w:r>
          </w:p>
        </w:tc>
        <w:tc>
          <w:tcPr>
            <w:tcW w:w="4320" w:type="dxa"/>
          </w:tcPr>
          <w:p>
            <w:pPr>
              <w:spacing w:after="0" w:line="240" w:lineRule="auto"/>
            </w:pPr>
            <w:r>
              <w:t>Forum communautaire avec thématiques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BF-31</w:t>
            </w:r>
          </w:p>
        </w:tc>
        <w:tc>
          <w:tcPr>
            <w:tcW w:w="4320" w:type="dxa"/>
          </w:tcPr>
          <w:p>
            <w:pPr>
              <w:spacing w:after="0" w:line="240" w:lineRule="auto"/>
            </w:pPr>
            <w:r>
              <w:t>Espace d'apprentissage (articles, fiches pratiques, vidéos)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BF-32</w:t>
            </w:r>
          </w:p>
        </w:tc>
        <w:tc>
          <w:tcPr>
            <w:tcW w:w="4320" w:type="dxa"/>
          </w:tcPr>
          <w:p>
            <w:pPr>
              <w:spacing w:after="0" w:line="240" w:lineRule="auto"/>
            </w:pPr>
            <w:r>
              <w:t>Troc et échange de matériel agricole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BF-33</w:t>
            </w:r>
          </w:p>
        </w:tc>
        <w:tc>
          <w:tcPr>
            <w:tcW w:w="4320" w:type="dxa"/>
          </w:tcPr>
          <w:p>
            <w:pPr>
              <w:spacing w:after="0" w:line="240" w:lineRule="auto"/>
            </w:pPr>
            <w:r>
              <w:t>Location de matériel agricole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BF-34</w:t>
            </w:r>
          </w:p>
        </w:tc>
        <w:tc>
          <w:tcPr>
            <w:tcW w:w="4320" w:type="dxa"/>
          </w:tcPr>
          <w:p>
            <w:pPr>
              <w:spacing w:after="0" w:line="240" w:lineRule="auto"/>
            </w:pPr>
            <w:r>
              <w:t>Pseudonymat forum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BF-35</w:t>
            </w:r>
          </w:p>
        </w:tc>
        <w:tc>
          <w:tcPr>
            <w:tcW w:w="4320" w:type="dxa"/>
          </w:tcPr>
          <w:p>
            <w:pPr>
              <w:spacing w:after="0" w:line="240" w:lineRule="auto"/>
            </w:pPr>
            <w:r>
              <w:t>Application mobile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BF-36</w:t>
            </w:r>
          </w:p>
        </w:tc>
        <w:tc>
          <w:tcPr>
            <w:tcW w:w="4320" w:type="dxa"/>
          </w:tcPr>
          <w:p>
            <w:pPr>
              <w:spacing w:after="0" w:line="240" w:lineRule="auto"/>
            </w:pPr>
            <w:r>
              <w:t>Interface en langues locales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BF-37</w:t>
            </w:r>
          </w:p>
        </w:tc>
        <w:tc>
          <w:tcPr>
            <w:tcW w:w="4320" w:type="dxa"/>
          </w:tcPr>
          <w:p>
            <w:pPr>
              <w:spacing w:after="0" w:line="240" w:lineRule="auto"/>
            </w:pPr>
            <w:r>
              <w:t>Mode hors-ligne complet</w:t>
            </w:r>
          </w:p>
        </w:tc>
      </w:tr>
    </w:tbl>
    <w:p/>
    <w:p>
      <w:pPr>
        <w:pStyle w:val="3"/>
      </w:pPr>
      <w:bookmarkStart w:id="18" w:name="_Toc1766235885"/>
      <w:r>
        <w:t>Phase 7 : Planification, Livrables &amp; Suivi</w:t>
      </w:r>
      <w:bookmarkEnd w:id="18"/>
    </w:p>
    <w:p>
      <w:pPr>
        <w:pStyle w:val="4"/>
      </w:pPr>
      <w:bookmarkStart w:id="19" w:name="_Toc692059988"/>
      <w:r>
        <w:t>Règle 14 — Livrables tangibles et jalons</w:t>
      </w:r>
      <w:bookmarkEnd w:id="1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Jalon</w:t>
            </w:r>
          </w:p>
        </w:tc>
        <w:tc>
          <w:tcPr>
            <w:tcW w:w="2880" w:type="dxa"/>
          </w:tcPr>
          <w:p>
            <w:pPr>
              <w:spacing w:after="0" w:line="240" w:lineRule="auto"/>
            </w:pPr>
            <w:r>
              <w:t>Livrable</w:t>
            </w:r>
          </w:p>
        </w:tc>
        <w:tc>
          <w:tcPr>
            <w:tcW w:w="2880" w:type="dxa"/>
          </w:tcPr>
          <w:p>
            <w:pPr>
              <w:spacing w:after="0" w:line="240" w:lineRule="auto"/>
            </w:pPr>
            <w: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**J0**</w:t>
            </w:r>
          </w:p>
        </w:tc>
        <w:tc>
          <w:tcPr>
            <w:tcW w:w="2880" w:type="dxa"/>
          </w:tcPr>
          <w:p>
            <w:pPr>
              <w:spacing w:after="0" w:line="240" w:lineRule="auto"/>
            </w:pPr>
            <w:r>
              <w:t>Cahier des Charges validé</w:t>
            </w:r>
          </w:p>
        </w:tc>
        <w:tc>
          <w:tcPr>
            <w:tcW w:w="2880" w:type="dxa"/>
          </w:tcPr>
          <w:p>
            <w:pPr>
              <w:spacing w:after="0" w:line="240" w:lineRule="auto"/>
            </w:pPr>
            <w:r>
              <w:t>Le présent document, signé par le sponsor et l'équipe technique.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**J1**</w:t>
            </w:r>
          </w:p>
        </w:tc>
        <w:tc>
          <w:tcPr>
            <w:tcW w:w="2880" w:type="dxa"/>
          </w:tcPr>
          <w:p>
            <w:pPr>
              <w:spacing w:after="0" w:line="240" w:lineRule="auto"/>
            </w:pPr>
            <w:r>
              <w:t>Maquettes validées</w:t>
            </w:r>
          </w:p>
        </w:tc>
        <w:tc>
          <w:tcPr>
            <w:tcW w:w="2880" w:type="dxa"/>
          </w:tcPr>
          <w:p>
            <w:pPr>
              <w:spacing w:after="0" w:line="240" w:lineRule="auto"/>
            </w:pPr>
            <w:r>
              <w:t>Maquettes interactives (Figma) des écrans clés : page d'accueil, fiche produit, panier, messagerie, tableau de bord vendeur.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t>**J2**</w:t>
            </w:r>
          </w:p>
        </w:tc>
        <w:tc>
          <w:tcPr>
            <w:tcW w:w="2880" w:type="dxa"/>
          </w:tcPr>
          <w:p>
            <w:pPr>
              <w:spacing w:after="0" w:line="240" w:lineRule="auto"/>
            </w:pPr>
            <w:r>
              <w:t>MVP — Alpha</w:t>
            </w:r>
          </w:p>
        </w:tc>
        <w:tc>
          <w:tcPr>
            <w:tcW w:w="2880" w:type="dxa"/>
          </w:tcPr>
          <w:p>
            <w:pPr>
              <w:spacing w:after="0" w:line="240" w:lineRule="auto"/>
            </w:pPr>
            <w:r>
              <w:t>Plateforme déployée en environnement de test avec marketplace fonctionnelle + messagerie interne + paiement mobile money (sandbox).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**J3**</w:t>
            </w:r>
          </w:p>
        </w:tc>
        <w:tc>
          <w:tcPr>
            <w:tcW w:w="2880" w:type="dxa"/>
          </w:tcPr>
          <w:p>
            <w:pPr>
              <w:spacing w:after="0" w:line="240" w:lineRule="auto"/>
            </w:pPr>
            <w:r>
              <w:t>MVP — Bêta fermée</w:t>
            </w:r>
          </w:p>
        </w:tc>
        <w:tc>
          <w:tcPr>
            <w:tcW w:w="2880" w:type="dxa"/>
          </w:tcPr>
          <w:p>
            <w:pPr>
              <w:spacing w:after="0" w:line="240" w:lineRule="auto"/>
            </w:pPr>
            <w:r>
              <w:t>Plateforme ouverte à un groupe restreint de 5 coopératives partenaires pour test terrain (2 semaines).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**J4**</w:t>
            </w:r>
          </w:p>
        </w:tc>
        <w:tc>
          <w:tcPr>
            <w:tcW w:w="2880" w:type="dxa"/>
          </w:tcPr>
          <w:p>
            <w:pPr>
              <w:spacing w:after="0" w:line="240" w:lineRule="auto"/>
            </w:pPr>
            <w:r>
              <w:t>Recette fonctionnelle</w:t>
            </w:r>
          </w:p>
        </w:tc>
        <w:tc>
          <w:tcPr>
            <w:tcW w:w="2880" w:type="dxa"/>
          </w:tcPr>
          <w:p>
            <w:pPr>
              <w:spacing w:after="0" w:line="240" w:lineRule="auto"/>
            </w:pPr>
            <w:r>
              <w:t>Correction des bugs et ajustements issus de la bêta. Validation par le sponsor.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**J5**</w:t>
            </w:r>
          </w:p>
        </w:tc>
        <w:tc>
          <w:tcPr>
            <w:tcW w:w="2880" w:type="dxa"/>
          </w:tcPr>
          <w:p>
            <w:pPr>
              <w:spacing w:after="0" w:line="240" w:lineRule="auto"/>
            </w:pPr>
            <w:r>
              <w:t>Mise en production officielle</w:t>
            </w:r>
          </w:p>
        </w:tc>
        <w:tc>
          <w:tcPr>
            <w:tcW w:w="2880" w:type="dxa"/>
          </w:tcPr>
          <w:p>
            <w:pPr>
              <w:spacing w:after="0" w:line="240" w:lineRule="auto"/>
            </w:pPr>
            <w:r>
              <w:t>Déploiement en production. Ouverture au public.</w:t>
            </w:r>
          </w:p>
        </w:tc>
      </w:tr>
    </w:tbl>
    <w:p/>
    <w:p>
      <w:pPr>
        <w:pStyle w:val="4"/>
      </w:pPr>
      <w:bookmarkStart w:id="20" w:name="_Toc20886989"/>
      <w:r>
        <w:t>Règle 15 — Cadre de validation et de suivi</w:t>
      </w:r>
      <w:bookmarkEnd w:id="20"/>
    </w:p>
    <w:p>
      <w:r>
        <w:rPr>
          <w:b/>
        </w:rPr>
        <w:t>Réunions et rapports</w:t>
      </w:r>
    </w:p>
    <w:p>
      <w:r>
        <w:t>- Les rapports d'avancement sont livrés chaque vendredi à 16h (format : synthèse écrite + indicateurs de vélocité).</w:t>
      </w:r>
    </w:p>
    <w:p>
      <w:r>
        <w:t>- Une réunion de pilotage a lieu toutes les deux semaines, au minimum, avec l'équipe développement et le sponsor.</w:t>
      </w:r>
    </w:p>
    <w:p>
      <w:r>
        <w:rPr>
          <w:b/>
        </w:rPr>
        <w:t>Recette</w:t>
      </w:r>
    </w:p>
    <w:p>
      <w:r>
        <w:t xml:space="preserve">- Le sponsor dispose de </w:t>
      </w:r>
      <w:r>
        <w:rPr>
          <w:b/>
        </w:rPr>
        <w:t>7 jours ouvrés</w:t>
      </w:r>
      <w:r>
        <w:t xml:space="preserve"> après la livraison de chaque jalon pour tester et émettre des objections écrites.</w:t>
      </w:r>
    </w:p>
    <w:p>
      <w:r>
        <w:t>- Passé ce délai, le jalon est considéré comme validé tacitement.</w:t>
      </w:r>
    </w:p>
    <w:p>
      <w:r>
        <w:t>- Chaque objection doit être décrite comme un test reproductible (étapes, résultat attendu, résultat constaté).</w:t>
      </w:r>
    </w:p>
    <w:p>
      <w:r>
        <w:rPr>
          <w:b/>
        </w:rPr>
        <w:t>Délais et pénalités</w:t>
      </w:r>
    </w:p>
    <w:p>
      <w:r>
        <w:t>- Tout dépassement de jalon de plus de 10 % déclenche une réunion de crise dans les 48 heures.</w:t>
      </w:r>
    </w:p>
    <w:p>
      <w:r>
        <w:t>- Aucune pénalité financière n'est appliquée en Phase 1 ; la relation repose sur la confiance et la transparence des reporting.</w:t>
      </w:r>
    </w:p>
    <w:p>
      <w:pPr>
        <w:pStyle w:val="3"/>
      </w:pPr>
      <w:bookmarkStart w:id="21" w:name="_Toc168636942"/>
      <w:r>
        <w:t>Annexes</w:t>
      </w:r>
      <w:bookmarkEnd w:id="21"/>
    </w:p>
    <w:p>
      <w:pPr>
        <w:pStyle w:val="4"/>
      </w:pPr>
      <w:bookmarkStart w:id="22" w:name="_Toc831641824"/>
      <w:r>
        <w:t>Annexe A — Glossaire</w:t>
      </w:r>
      <w:bookmarkEnd w:id="22"/>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Terme</w:t>
            </w:r>
          </w:p>
        </w:tc>
        <w:tc>
          <w:tcPr>
            <w:tcW w:w="4320" w:type="dxa"/>
          </w:tcPr>
          <w:p>
            <w:pPr>
              <w:spacing w:after="0" w:line="240" w:lineRule="auto"/>
            </w:pPr>
            <w:r>
              <w:t>Définition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CDC</w:t>
            </w:r>
          </w:p>
        </w:tc>
        <w:tc>
          <w:tcPr>
            <w:tcW w:w="4320" w:type="dxa"/>
          </w:tcPr>
          <w:p>
            <w:pPr>
              <w:spacing w:after="0" w:line="240" w:lineRule="auto"/>
            </w:pPr>
            <w:r>
              <w:t>Cahier des Charges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MVP</w:t>
            </w:r>
          </w:p>
        </w:tc>
        <w:tc>
          <w:tcPr>
            <w:tcW w:w="4320" w:type="dxa"/>
          </w:tcPr>
          <w:p>
            <w:pPr>
              <w:spacing w:after="0" w:line="240" w:lineRule="auto"/>
            </w:pPr>
            <w:r>
              <w:t>Minimum Viable Product (produit minimal viable)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PWA</w:t>
            </w:r>
          </w:p>
        </w:tc>
        <w:tc>
          <w:tcPr>
            <w:tcW w:w="4320" w:type="dxa"/>
          </w:tcPr>
          <w:p>
            <w:pPr>
              <w:spacing w:after="0" w:line="240" w:lineRule="auto"/>
            </w:pPr>
            <w:r>
              <w:t>Progressive Web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YengaPay</w:t>
            </w:r>
          </w:p>
        </w:tc>
        <w:tc>
          <w:tcPr>
            <w:tcW w:w="4320" w:type="dxa"/>
          </w:tcPr>
          <w:p>
            <w:pPr>
              <w:spacing w:after="0" w:line="240" w:lineRule="auto"/>
            </w:pPr>
            <w:r>
              <w:t>Agrégateur de paiement mobile money partenaire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SIM SONAGESS</w:t>
            </w:r>
          </w:p>
        </w:tc>
        <w:tc>
          <w:tcPr>
            <w:tcW w:w="4320" w:type="dxa"/>
          </w:tcPr>
          <w:p>
            <w:pPr>
              <w:spacing w:after="0" w:line="240" w:lineRule="auto"/>
            </w:pPr>
            <w:r>
              <w:t>Système d'Information sur les Marchés (SONAGESS, Burkina Faso)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N'Kalo</w:t>
            </w:r>
          </w:p>
        </w:tc>
        <w:tc>
          <w:tcPr>
            <w:tcW w:w="4320" w:type="dxa"/>
          </w:tcPr>
          <w:p>
            <w:pPr>
              <w:spacing w:after="0" w:line="240" w:lineRule="auto"/>
            </w:pPr>
            <w:r>
              <w:t>Plateforme de données de prix agricoles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Mobile money</w:t>
            </w:r>
          </w:p>
        </w:tc>
        <w:tc>
          <w:tcPr>
            <w:tcW w:w="4320" w:type="dxa"/>
          </w:tcPr>
          <w:p>
            <w:pPr>
              <w:spacing w:after="0" w:line="240" w:lineRule="auto"/>
            </w:pPr>
            <w:r>
              <w:t>Paiement par téléphone mobile (Orange Money, Moov Money)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Split payment</w:t>
            </w:r>
          </w:p>
        </w:tc>
        <w:tc>
          <w:tcPr>
            <w:tcW w:w="4320" w:type="dxa"/>
          </w:tcPr>
          <w:p>
            <w:pPr>
              <w:spacing w:after="0" w:line="240" w:lineRule="auto"/>
            </w:pPr>
            <w:r>
              <w:t>Répartition automatique du paiement entre vendeur et plateforme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CNIB</w:t>
            </w:r>
          </w:p>
        </w:tc>
        <w:tc>
          <w:tcPr>
            <w:tcW w:w="4320" w:type="dxa"/>
          </w:tcPr>
          <w:p>
            <w:pPr>
              <w:spacing w:after="0" w:line="240" w:lineRule="auto"/>
            </w:pPr>
            <w:r>
              <w:t>Carte Nationale d'Identité Burkinabè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Agent-relais</w:t>
            </w:r>
          </w:p>
        </w:tc>
        <w:tc>
          <w:tcPr>
            <w:tcW w:w="4320" w:type="dxa"/>
          </w:tcPr>
          <w:p>
            <w:pPr>
              <w:spacing w:after="0" w:line="240" w:lineRule="auto"/>
            </w:pPr>
            <w:r>
              <w:t>Accompagnateur terrain pour l'onboarding et la vérification</w:t>
            </w:r>
          </w:p>
        </w:tc>
      </w:tr>
    </w:tbl>
    <w:p/>
    <w:p>
      <w:pPr>
        <w:pStyle w:val="4"/>
      </w:pPr>
      <w:bookmarkStart w:id="23" w:name="_Toc423788138"/>
      <w:r>
        <w:t>Annexe B — Références croisées</w:t>
      </w:r>
      <w:bookmarkEnd w:id="23"/>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Document source</w:t>
            </w:r>
          </w:p>
        </w:tc>
        <w:tc>
          <w:tcPr>
            <w:tcW w:w="4320" w:type="dxa"/>
          </w:tcPr>
          <w:p>
            <w:pPr>
              <w:spacing w:after="0" w:line="240" w:lineRule="auto"/>
            </w:pPr>
            <w:r>
              <w:t>Sections concernées du CDC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SmartAgriMarket_Specifications.docx</w:t>
            </w:r>
          </w:p>
        </w:tc>
        <w:tc>
          <w:tcPr>
            <w:tcW w:w="4320" w:type="dxa"/>
          </w:tcPr>
          <w:p>
            <w:pPr>
              <w:spacing w:after="0" w:line="240" w:lineRule="auto"/>
            </w:pPr>
            <w:r>
              <w:t>BF-01 à BF-07, BF-14 à BF-18, BF-23, BF-25, BF-27, BF-29, BNF-05 à BNF-08, CT-04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SmartAgriMarket V2 Document de cadrage.docx</w:t>
            </w:r>
          </w:p>
        </w:tc>
        <w:tc>
          <w:tcPr>
            <w:tcW w:w="4320" w:type="dxa"/>
          </w:tcPr>
          <w:p>
            <w:pPr>
              <w:spacing w:after="0" w:line="240" w:lineRule="auto"/>
            </w:pPr>
            <w:r>
              <w:t>BF-08 à BF-13, BF-19 à BF-22, BF-24, BF-26, BF-28, BNF-01 à BNF-04, BNF-09 à BNF-11, CT-01 à CT-03, CT-05 à CT-08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after="0" w:line="240" w:lineRule="auto"/>
            </w:pPr>
            <w:r>
              <w:t>diagrammes/01-use-case.md</w:t>
            </w:r>
          </w:p>
        </w:tc>
        <w:tc>
          <w:tcPr>
            <w:tcW w:w="4320" w:type="dxa"/>
          </w:tcPr>
          <w:p>
            <w:pPr>
              <w:spacing w:after="0" w:line="240" w:lineRule="auto"/>
            </w:pPr>
            <w:r>
              <w:t>Acteurs et cas d'utilisation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diagrammes/02-classes.md</w:t>
            </w:r>
          </w:p>
        </w:tc>
        <w:tc>
          <w:tcPr>
            <w:tcW w:w="4320" w:type="dxa"/>
          </w:tcPr>
          <w:p>
            <w:pPr>
              <w:spacing w:after="0" w:line="240" w:lineRule="auto"/>
            </w:pPr>
            <w:r>
              <w:t>Modèle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pPr>
              <w:spacing w:after="0" w:line="240" w:lineRule="auto"/>
            </w:pPr>
            <w:r>
              <w:t>README.md</w:t>
            </w:r>
          </w:p>
        </w:tc>
        <w:tc>
          <w:tcPr>
            <w:tcW w:w="4320" w:type="dxa"/>
          </w:tcPr>
          <w:p>
            <w:pPr>
              <w:spacing w:after="0" w:line="240" w:lineRule="auto"/>
            </w:pPr>
            <w:r>
              <w:t>Présentation générale du projet</w:t>
            </w:r>
          </w:p>
        </w:tc>
      </w:tr>
    </w:tbl>
    <w:p/>
    <w:p/>
    <w:p/>
    <w:p>
      <w:pPr>
        <w:pStyle w:val="4"/>
      </w:pPr>
      <w:bookmarkStart w:id="24" w:name="_Toc435128881"/>
      <w:r>
        <w:t>Annexe C — Architecture technique proposée</w:t>
      </w:r>
      <w:bookmarkEnd w:id="2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Couche</w:t>
            </w:r>
          </w:p>
        </w:tc>
        <w:tc>
          <w:tcPr>
            <w:tcW w:w="2880" w:type="dxa"/>
          </w:tcPr>
          <w:p>
            <w:pPr>
              <w:spacing w:after="0" w:line="240" w:lineRule="auto"/>
            </w:pPr>
            <w:r>
              <w:t>Technologie</w:t>
            </w:r>
          </w:p>
        </w:tc>
        <w:tc>
          <w:tcPr>
            <w:tcW w:w="2880" w:type="dxa"/>
          </w:tcPr>
          <w:p>
            <w:pPr>
              <w:spacing w:after="0" w:line="240" w:lineRule="auto"/>
            </w:pPr>
            <w:r>
              <w:t>Justification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Frontend</w:t>
            </w:r>
          </w:p>
        </w:tc>
        <w:tc>
          <w:tcPr>
            <w:tcW w:w="2880" w:type="dxa"/>
          </w:tcPr>
          <w:p>
            <w:pPr>
              <w:spacing w:after="0" w:line="240" w:lineRule="auto"/>
            </w:pPr>
            <w:r>
              <w:t>Angular 18, TypeScript 5.5+, Tailwind CSS</w:t>
            </w:r>
          </w:p>
        </w:tc>
        <w:tc>
          <w:tcPr>
            <w:tcW w:w="2880" w:type="dxa"/>
          </w:tcPr>
          <w:p>
            <w:pPr>
              <w:spacing w:after="0" w:line="240" w:lineRule="auto"/>
            </w:pPr>
            <w:r>
              <w:t>PWA ready, responsive, écosystème mature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Backend</w:t>
            </w:r>
          </w:p>
        </w:tc>
        <w:tc>
          <w:tcPr>
            <w:tcW w:w="2880" w:type="dxa"/>
          </w:tcPr>
          <w:p>
            <w:pPr>
              <w:spacing w:after="0" w:line="240" w:lineRule="auto"/>
            </w:pPr>
            <w:r>
              <w:t>Spring Boot 3.x, Java 21</w:t>
            </w:r>
          </w:p>
        </w:tc>
        <w:tc>
          <w:tcPr>
            <w:tcW w:w="2880" w:type="dxa"/>
          </w:tcPr>
          <w:p>
            <w:pPr>
              <w:spacing w:after="0" w:line="240" w:lineRule="auto"/>
            </w:pPr>
            <w:r>
              <w:t>REST API, JPA/Hibernate, sécurité Spring Security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after="0" w:line="240" w:lineRule="auto"/>
            </w:pPr>
            <w:r>
              <w:t>Base de données</w:t>
            </w:r>
          </w:p>
        </w:tc>
        <w:tc>
          <w:tcPr>
            <w:tcW w:w="2880" w:type="dxa"/>
          </w:tcPr>
          <w:p>
            <w:pPr>
              <w:spacing w:after="0" w:line="240" w:lineRule="auto"/>
            </w:pPr>
            <w:r>
              <w:t>PostgreSQL 16</w:t>
            </w:r>
          </w:p>
        </w:tc>
        <w:tc>
          <w:tcPr>
            <w:tcW w:w="2880" w:type="dxa"/>
          </w:tcPr>
          <w:p>
            <w:pPr>
              <w:spacing w:after="0" w:line="240" w:lineRule="auto"/>
            </w:pPr>
            <w:r>
              <w:t>Relationnelle, fiable, open 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Conteneurisation</w:t>
            </w:r>
          </w:p>
        </w:tc>
        <w:tc>
          <w:tcPr>
            <w:tcW w:w="2880" w:type="dxa"/>
          </w:tcPr>
          <w:p>
            <w:pPr>
              <w:spacing w:after="0" w:line="240" w:lineRule="auto"/>
            </w:pPr>
            <w:r>
              <w:t>Docker + Docker Compose</w:t>
            </w:r>
          </w:p>
        </w:tc>
        <w:tc>
          <w:tcPr>
            <w:tcW w:w="2880" w:type="dxa"/>
          </w:tcPr>
          <w:p>
            <w:pPr>
              <w:spacing w:after="0" w:line="240" w:lineRule="auto"/>
            </w:pPr>
            <w:r>
              <w:t>Déploiement reproductible, CI/CD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Paiement</w:t>
            </w:r>
          </w:p>
        </w:tc>
        <w:tc>
          <w:tcPr>
            <w:tcW w:w="2880" w:type="dxa"/>
          </w:tcPr>
          <w:p>
            <w:pPr>
              <w:spacing w:after="0" w:line="240" w:lineRule="auto"/>
            </w:pPr>
            <w:r>
              <w:t>YengaPay API</w:t>
            </w:r>
          </w:p>
        </w:tc>
        <w:tc>
          <w:tcPr>
            <w:tcW w:w="2880" w:type="dxa"/>
          </w:tcPr>
          <w:p>
            <w:pPr>
              <w:spacing w:after="0" w:line="240" w:lineRule="auto"/>
            </w:pPr>
            <w:r>
              <w:t>Mobile money (Orange Money, Moov Money), split payment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spacing w:after="0" w:line="240" w:lineRule="auto"/>
            </w:pPr>
            <w:r>
              <w:t>Hébergement</w:t>
            </w:r>
          </w:p>
        </w:tc>
        <w:tc>
          <w:tcPr>
            <w:tcW w:w="2880" w:type="dxa"/>
          </w:tcPr>
          <w:p>
            <w:pPr>
              <w:spacing w:after="0" w:line="240" w:lineRule="auto"/>
            </w:pPr>
            <w:r>
              <w:t>VPS OVH / Scaleway (Afrique de l'Ouest)</w:t>
            </w:r>
          </w:p>
        </w:tc>
        <w:tc>
          <w:tcPr>
            <w:tcW w:w="2880" w:type="dxa"/>
          </w:tcPr>
          <w:p>
            <w:pPr>
              <w:spacing w:after="0" w:line="240" w:lineRule="auto"/>
            </w:pPr>
            <w:r>
              <w:t>Latence minimale pour les utilisateurs burkinabè</w:t>
            </w:r>
          </w:p>
        </w:tc>
      </w:tr>
    </w:tbl>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haroni CLM"/>
    <w:panose1 w:val="05000000000000000000"/>
    <w:charset w:val="00"/>
    <w:family w:val="auto"/>
    <w:pitch w:val="default"/>
    <w:sig w:usb0="00000000" w:usb1="10000000" w:usb2="00000000" w:usb3="00000000" w:csb0="80000000" w:csb1="00000000"/>
  </w:font>
  <w:font w:name="Aharoni CLM">
    <w:panose1 w:val="02000603000000000000"/>
    <w:charset w:val="00"/>
    <w:family w:val="auto"/>
    <w:pitch w:val="default"/>
    <w:sig w:usb0="80000803" w:usb1="50002002" w:usb2="00000000" w:usb3="00000000" w:csb0="0000002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Kalapi"/>
    <w:panose1 w:val="00000000000000000000"/>
    <w:charset w:val="80"/>
    <w:family w:val="roman"/>
    <w:pitch w:val="default"/>
    <w:sig w:usb0="00000000" w:usb1="00000000" w:usb2="00000010" w:usb3="00000000" w:csb0="00020000" w:csb1="00000000"/>
  </w:font>
  <w:font w:name="ＭＳ 明朝">
    <w:altName w:val="Kalapi"/>
    <w:panose1 w:val="00000000000000000000"/>
    <w:charset w:val="86"/>
    <w:family w:val="auto"/>
    <w:pitch w:val="default"/>
    <w:sig w:usb0="00000000" w:usb1="00000000" w:usb2="00000000" w:usb3="00000000" w:csb0="00000000" w:csb1="00000000"/>
  </w:font>
  <w:font w:name="Kalapi">
    <w:panose1 w:val="00000400000000000000"/>
    <w:charset w:val="00"/>
    <w:family w:val="auto"/>
    <w:pitch w:val="default"/>
    <w:sig w:usb0="00000000" w:usb1="00000000" w:usb2="00000000" w:usb3="00000000" w:csb0="00000001" w:csb1="00000000"/>
  </w:font>
  <w:font w:name="ＭＳ ゴシック">
    <w:altName w:val="Kalapi"/>
    <w:panose1 w:val="00000000000000000000"/>
    <w:charset w:val="80"/>
    <w:family w:val="modern"/>
    <w:pitch w:val="default"/>
    <w:sig w:usb0="00000000" w:usb1="00000000" w:usb2="00000010" w:usb3="00000000" w:csb0="00020000" w:csb1="00000000"/>
  </w:font>
  <w:font w:name="ＭＳ 明朝">
    <w:altName w:val="Kalapi"/>
    <w:panose1 w:val="00000000000000000000"/>
    <w:charset w:val="00"/>
    <w:family w:val="auto"/>
    <w:pitch w:val="default"/>
    <w:sig w:usb0="00000000" w:usb1="00000000" w:usb2="00000000" w:usb3="00000000" w:csb0="00000000" w:csb1="00000000"/>
  </w:font>
  <w:font w:name="Symbol">
    <w:altName w:val="Caladings CLM"/>
    <w:panose1 w:val="00000000000000000000"/>
    <w:charset w:val="02"/>
    <w:family w:val="auto"/>
    <w:pitch w:val="default"/>
    <w:sig w:usb0="00000000" w:usb1="00000000" w:usb2="00000000" w:usb3="00000000" w:csb0="80000000" w:csb1="00000000"/>
  </w:font>
  <w:font w:name="Caladings CLM">
    <w:panose1 w:val="02000503000000000000"/>
    <w:charset w:val="00"/>
    <w:family w:val="auto"/>
    <w:pitch w:val="default"/>
    <w:sig w:usb0="00000001" w:usb1="0200C000" w:usb2="00000000" w:usb3="00000000" w:csb0="0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F7AF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suzuya</cp:lastModifiedBy>
  <dcterms:modified xsi:type="dcterms:W3CDTF">2026-07-07T03:13:33Z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