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0F7BB" w14:textId="77777777" w:rsidR="000F526F" w:rsidRPr="009E4AAE" w:rsidRDefault="00000000">
      <w:pPr>
        <w:spacing w:before="1200"/>
        <w:jc w:val="center"/>
        <w:rPr>
          <w:rFonts w:ascii="Times New Roman" w:hAnsi="Times New Roman" w:cs="Times New Roman"/>
          <w:sz w:val="24"/>
          <w:szCs w:val="24"/>
        </w:rPr>
      </w:pPr>
      <w:r w:rsidRPr="009E4AAE">
        <w:rPr>
          <w:rFonts w:ascii="Times New Roman" w:hAnsi="Times New Roman" w:cs="Times New Roman"/>
          <w:noProof/>
          <w:sz w:val="24"/>
          <w:szCs w:val="24"/>
        </w:rPr>
        <w:drawing>
          <wp:inline distT="0" distB="0" distL="0" distR="0" wp14:anchorId="03D25650" wp14:editId="3745FA14">
            <wp:extent cx="3619500" cy="1276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276350"/>
                    </a:xfrm>
                    <a:prstGeom prst="rect">
                      <a:avLst/>
                    </a:prstGeom>
                  </pic:spPr>
                </pic:pic>
              </a:graphicData>
            </a:graphic>
          </wp:inline>
        </w:drawing>
      </w:r>
    </w:p>
    <w:p w14:paraId="369C69FF" w14:textId="77777777" w:rsidR="000F526F" w:rsidRPr="009E4AAE" w:rsidRDefault="000F526F">
      <w:pPr>
        <w:spacing w:after="400"/>
        <w:rPr>
          <w:rFonts w:ascii="Times New Roman" w:hAnsi="Times New Roman" w:cs="Times New Roman"/>
          <w:sz w:val="24"/>
          <w:szCs w:val="24"/>
        </w:rPr>
      </w:pPr>
    </w:p>
    <w:p w14:paraId="299B23CB" w14:textId="77777777" w:rsidR="000F526F" w:rsidRPr="009E4AAE" w:rsidRDefault="00000000">
      <w:pPr>
        <w:spacing w:after="60"/>
        <w:jc w:val="center"/>
        <w:rPr>
          <w:rFonts w:ascii="Times New Roman" w:hAnsi="Times New Roman" w:cs="Times New Roman"/>
          <w:sz w:val="24"/>
          <w:szCs w:val="24"/>
        </w:rPr>
      </w:pPr>
      <w:r w:rsidRPr="009E4AAE">
        <w:rPr>
          <w:rFonts w:ascii="Times New Roman" w:hAnsi="Times New Roman" w:cs="Times New Roman"/>
          <w:b/>
          <w:bCs/>
          <w:color w:val="2E7D32"/>
          <w:sz w:val="24"/>
          <w:szCs w:val="24"/>
        </w:rPr>
        <w:t>SMARTAGRIMARKET</w:t>
      </w:r>
    </w:p>
    <w:p w14:paraId="3FB8F983" w14:textId="77777777" w:rsidR="000F526F" w:rsidRPr="009E4AAE" w:rsidRDefault="00000000">
      <w:pPr>
        <w:spacing w:after="40"/>
        <w:jc w:val="center"/>
        <w:rPr>
          <w:rFonts w:ascii="Times New Roman" w:hAnsi="Times New Roman" w:cs="Times New Roman"/>
          <w:sz w:val="24"/>
          <w:szCs w:val="24"/>
        </w:rPr>
      </w:pPr>
      <w:r w:rsidRPr="009E4AAE">
        <w:rPr>
          <w:rFonts w:ascii="Times New Roman" w:hAnsi="Times New Roman" w:cs="Times New Roman"/>
          <w:sz w:val="24"/>
          <w:szCs w:val="24"/>
        </w:rPr>
        <w:t>Cahier de spécifications fonctionnelles</w:t>
      </w:r>
    </w:p>
    <w:p w14:paraId="3648FD78" w14:textId="77777777" w:rsidR="000F526F" w:rsidRPr="009E4AAE" w:rsidRDefault="00000000">
      <w:pPr>
        <w:spacing w:after="300"/>
        <w:jc w:val="center"/>
        <w:rPr>
          <w:rFonts w:ascii="Times New Roman" w:hAnsi="Times New Roman" w:cs="Times New Roman"/>
          <w:sz w:val="24"/>
          <w:szCs w:val="24"/>
        </w:rPr>
      </w:pPr>
      <w:r w:rsidRPr="009E4AAE">
        <w:rPr>
          <w:rFonts w:ascii="Times New Roman" w:hAnsi="Times New Roman" w:cs="Times New Roman"/>
          <w:i/>
          <w:iCs/>
          <w:color w:val="5A5A5A"/>
          <w:sz w:val="24"/>
          <w:szCs w:val="24"/>
        </w:rPr>
        <w:t>Document de cadrage à destination de l'équipe de développement</w:t>
      </w:r>
    </w:p>
    <w:p w14:paraId="2930A722" w14:textId="77777777" w:rsidR="000F526F" w:rsidRPr="009E4AAE" w:rsidRDefault="000F526F">
      <w:pPr>
        <w:pBdr>
          <w:top w:val="single" w:sz="8" w:space="8" w:color="F0B400"/>
        </w:pBdr>
        <w:spacing w:before="200"/>
        <w:jc w:val="center"/>
        <w:rPr>
          <w:rFonts w:ascii="Times New Roman" w:hAnsi="Times New Roman" w:cs="Times New Roman"/>
          <w:sz w:val="24"/>
          <w:szCs w:val="24"/>
        </w:rPr>
      </w:pPr>
    </w:p>
    <w:p w14:paraId="4A888237" w14:textId="77777777" w:rsidR="000F526F" w:rsidRPr="009E4AAE" w:rsidRDefault="000F526F">
      <w:pPr>
        <w:spacing w:after="200"/>
        <w:rPr>
          <w:rFonts w:ascii="Times New Roman" w:hAnsi="Times New Roman" w:cs="Times New Roman"/>
          <w:sz w:val="24"/>
          <w:szCs w:val="24"/>
        </w:rPr>
      </w:pPr>
    </w:p>
    <w:p w14:paraId="71F86107" w14:textId="5C4EE633" w:rsidR="000F526F" w:rsidRPr="009E4AAE" w:rsidRDefault="008B54F5">
      <w:pPr>
        <w:spacing w:after="40"/>
        <w:jc w:val="center"/>
        <w:rPr>
          <w:rFonts w:ascii="Times New Roman" w:hAnsi="Times New Roman" w:cs="Times New Roman"/>
          <w:sz w:val="24"/>
          <w:szCs w:val="24"/>
        </w:rPr>
      </w:pPr>
      <w:r w:rsidRPr="009E4AAE">
        <w:rPr>
          <w:rFonts w:ascii="Times New Roman" w:hAnsi="Times New Roman" w:cs="Times New Roman"/>
          <w:b/>
          <w:bCs/>
          <w:sz w:val="24"/>
          <w:szCs w:val="24"/>
        </w:rPr>
        <w:t xml:space="preserve">HUB </w:t>
      </w:r>
      <w:proofErr w:type="spellStart"/>
      <w:r w:rsidR="00000000" w:rsidRPr="009E4AAE">
        <w:rPr>
          <w:rFonts w:ascii="Times New Roman" w:hAnsi="Times New Roman" w:cs="Times New Roman"/>
          <w:b/>
          <w:bCs/>
          <w:sz w:val="24"/>
          <w:szCs w:val="24"/>
        </w:rPr>
        <w:t>SmartAgriChange</w:t>
      </w:r>
      <w:proofErr w:type="spellEnd"/>
      <w:r w:rsidR="00000000" w:rsidRPr="009E4AAE">
        <w:rPr>
          <w:rFonts w:ascii="Times New Roman" w:hAnsi="Times New Roman" w:cs="Times New Roman"/>
          <w:b/>
          <w:bCs/>
          <w:sz w:val="24"/>
          <w:szCs w:val="24"/>
        </w:rPr>
        <w:t xml:space="preserve"> </w:t>
      </w:r>
    </w:p>
    <w:p w14:paraId="60AF3CB5" w14:textId="77777777" w:rsidR="000F526F" w:rsidRPr="009E4AAE" w:rsidRDefault="00000000">
      <w:pPr>
        <w:spacing w:after="40"/>
        <w:jc w:val="center"/>
        <w:rPr>
          <w:rFonts w:ascii="Times New Roman" w:hAnsi="Times New Roman" w:cs="Times New Roman"/>
          <w:sz w:val="24"/>
          <w:szCs w:val="24"/>
        </w:rPr>
      </w:pPr>
      <w:r w:rsidRPr="009E4AAE">
        <w:rPr>
          <w:rFonts w:ascii="Times New Roman" w:hAnsi="Times New Roman" w:cs="Times New Roman"/>
          <w:color w:val="5A5A5A"/>
          <w:sz w:val="24"/>
          <w:szCs w:val="24"/>
        </w:rPr>
        <w:t>Ouagadougou, Burkina Faso</w:t>
      </w:r>
    </w:p>
    <w:p w14:paraId="3DB8CCA3" w14:textId="77777777" w:rsidR="000F526F" w:rsidRPr="009E4AAE" w:rsidRDefault="00000000">
      <w:pPr>
        <w:jc w:val="center"/>
        <w:rPr>
          <w:rFonts w:ascii="Times New Roman" w:hAnsi="Times New Roman" w:cs="Times New Roman"/>
          <w:sz w:val="24"/>
          <w:szCs w:val="24"/>
        </w:rPr>
      </w:pPr>
      <w:r w:rsidRPr="009E4AAE">
        <w:rPr>
          <w:rFonts w:ascii="Times New Roman" w:hAnsi="Times New Roman" w:cs="Times New Roman"/>
          <w:color w:val="5A5A5A"/>
          <w:sz w:val="24"/>
          <w:szCs w:val="24"/>
        </w:rPr>
        <w:t>Version 1 — Juillet 2026</w:t>
      </w:r>
    </w:p>
    <w:p w14:paraId="17754AB5"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Objet du document</w:t>
      </w:r>
    </w:p>
    <w:p w14:paraId="09BFBC5A"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 xml:space="preserve">Ce document présente les décisions fonctionnelles et les règles métier retenues pour la nouvelle version de </w:t>
      </w:r>
      <w:proofErr w:type="spellStart"/>
      <w:r w:rsidRPr="009E4AAE">
        <w:rPr>
          <w:rFonts w:ascii="Times New Roman" w:hAnsi="Times New Roman" w:cs="Times New Roman"/>
          <w:sz w:val="24"/>
          <w:szCs w:val="24"/>
        </w:rPr>
        <w:t>SmartAgriMarket</w:t>
      </w:r>
      <w:proofErr w:type="spellEnd"/>
      <w:r w:rsidRPr="009E4AAE">
        <w:rPr>
          <w:rFonts w:ascii="Times New Roman" w:hAnsi="Times New Roman" w:cs="Times New Roman"/>
          <w:sz w:val="24"/>
          <w:szCs w:val="24"/>
        </w:rPr>
        <w:t>, plateforme web de commerce agricole. Il sert de base de cadrage pour l'équipe de développement.</w:t>
      </w:r>
    </w:p>
    <w:p w14:paraId="1BA97DD2"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Il est structuré selon les treize points de décision issus de la grille de cadrage interne, complétés par les précisions apportées par la direction.</w:t>
      </w:r>
    </w:p>
    <w:p w14:paraId="504CB2CF"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b/>
          <w:bCs/>
          <w:sz w:val="24"/>
          <w:szCs w:val="24"/>
        </w:rPr>
        <w:t xml:space="preserve">Convention de lecture : </w:t>
      </w:r>
      <w:r w:rsidRPr="009E4AAE">
        <w:rPr>
          <w:rFonts w:ascii="Times New Roman" w:hAnsi="Times New Roman" w:cs="Times New Roman"/>
          <w:sz w:val="24"/>
          <w:szCs w:val="24"/>
        </w:rPr>
        <w:t xml:space="preserve">les décisions arrêtées sont présentées en clair. Les encadrés </w:t>
      </w:r>
      <w:r w:rsidRPr="009E4AAE">
        <w:rPr>
          <w:rFonts w:ascii="Times New Roman" w:hAnsi="Times New Roman" w:cs="Times New Roman"/>
          <w:b/>
          <w:bCs/>
          <w:color w:val="9A6A00"/>
          <w:sz w:val="24"/>
          <w:szCs w:val="24"/>
        </w:rPr>
        <w:t>jaunes</w:t>
      </w:r>
      <w:r w:rsidRPr="009E4AAE">
        <w:rPr>
          <w:rFonts w:ascii="Times New Roman" w:hAnsi="Times New Roman" w:cs="Times New Roman"/>
          <w:sz w:val="24"/>
          <w:szCs w:val="24"/>
        </w:rPr>
        <w:t xml:space="preserve"> signalent les points restant à valider (techniquement, juridiquement ou par le pilote terrain) : ils ne sont pas des </w:t>
      </w:r>
      <w:proofErr w:type="spellStart"/>
      <w:r w:rsidRPr="009E4AAE">
        <w:rPr>
          <w:rFonts w:ascii="Times New Roman" w:hAnsi="Times New Roman" w:cs="Times New Roman"/>
          <w:sz w:val="24"/>
          <w:szCs w:val="24"/>
        </w:rPr>
        <w:t>specs</w:t>
      </w:r>
      <w:proofErr w:type="spellEnd"/>
      <w:r w:rsidRPr="009E4AAE">
        <w:rPr>
          <w:rFonts w:ascii="Times New Roman" w:hAnsi="Times New Roman" w:cs="Times New Roman"/>
          <w:sz w:val="24"/>
          <w:szCs w:val="24"/>
        </w:rPr>
        <w:t xml:space="preserve"> figées mais des questions à trancher avant ou pendant le développement.</w:t>
      </w:r>
    </w:p>
    <w:p w14:paraId="2974A104" w14:textId="77777777" w:rsidR="000F526F" w:rsidRPr="009E4AAE" w:rsidRDefault="00000000">
      <w:pPr>
        <w:rPr>
          <w:rFonts w:ascii="Times New Roman" w:hAnsi="Times New Roman" w:cs="Times New Roman"/>
          <w:sz w:val="24"/>
          <w:szCs w:val="24"/>
        </w:rPr>
      </w:pPr>
      <w:r w:rsidRPr="009E4AAE">
        <w:rPr>
          <w:rFonts w:ascii="Times New Roman" w:hAnsi="Times New Roman" w:cs="Times New Roman"/>
          <w:sz w:val="24"/>
          <w:szCs w:val="24"/>
        </w:rPr>
        <w:br w:type="page"/>
      </w:r>
    </w:p>
    <w:p w14:paraId="7A51ECEB"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lastRenderedPageBreak/>
        <w:t>1. Objectif et indicateurs de succès (M12)</w:t>
      </w:r>
    </w:p>
    <w:p w14:paraId="33FAE4BD"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Les cibles ci-dessous sont dérivées de la population atteignable via les 5 coopératives partenaires. L'indicateur principal (</w:t>
      </w:r>
      <w:proofErr w:type="spellStart"/>
      <w:r w:rsidRPr="009E4AAE">
        <w:rPr>
          <w:rFonts w:ascii="Times New Roman" w:hAnsi="Times New Roman" w:cs="Times New Roman"/>
          <w:sz w:val="24"/>
          <w:szCs w:val="24"/>
        </w:rPr>
        <w:t>north</w:t>
      </w:r>
      <w:proofErr w:type="spellEnd"/>
      <w:r w:rsidRPr="009E4AAE">
        <w:rPr>
          <w:rFonts w:ascii="Times New Roman" w:hAnsi="Times New Roman" w:cs="Times New Roman"/>
          <w:sz w:val="24"/>
          <w:szCs w:val="24"/>
        </w:rPr>
        <w:t xml:space="preserve"> star) est le nombre de transactions abouties par mois.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60"/>
        <w:gridCol w:w="3900"/>
      </w:tblGrid>
      <w:tr w:rsidR="000F526F" w:rsidRPr="009E4AAE" w14:paraId="6FC83736" w14:textId="77777777">
        <w:tblPrEx>
          <w:tblCellMar>
            <w:top w:w="0" w:type="dxa"/>
            <w:bottom w:w="0" w:type="dxa"/>
          </w:tblCellMar>
        </w:tblPrEx>
        <w:trPr>
          <w:tblHeader/>
        </w:trPr>
        <w:tc>
          <w:tcPr>
            <w:tcW w:w="5460" w:type="dxa"/>
            <w:tcBorders>
              <w:top w:val="single" w:sz="4" w:space="0" w:color="D8E2D3"/>
              <w:left w:val="single" w:sz="4" w:space="0" w:color="D8E2D3"/>
              <w:bottom w:val="single" w:sz="4" w:space="0" w:color="D8E2D3"/>
              <w:right w:val="single" w:sz="4" w:space="0" w:color="D8E2D3"/>
            </w:tcBorders>
            <w:shd w:val="clear" w:color="auto" w:fill="2E7D32"/>
            <w:tcMar>
              <w:top w:w="90" w:type="dxa"/>
              <w:left w:w="130" w:type="dxa"/>
              <w:bottom w:w="90" w:type="dxa"/>
              <w:right w:w="130" w:type="dxa"/>
            </w:tcMar>
            <w:vAlign w:val="center"/>
          </w:tcPr>
          <w:p w14:paraId="3B25F9C2"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b/>
                <w:bCs/>
                <w:color w:val="FFFFFF"/>
                <w:sz w:val="24"/>
                <w:szCs w:val="24"/>
              </w:rPr>
              <w:t>Indicateur (M12)</w:t>
            </w:r>
          </w:p>
        </w:tc>
        <w:tc>
          <w:tcPr>
            <w:tcW w:w="3900" w:type="dxa"/>
            <w:tcBorders>
              <w:top w:val="single" w:sz="4" w:space="0" w:color="D8E2D3"/>
              <w:left w:val="single" w:sz="4" w:space="0" w:color="D8E2D3"/>
              <w:bottom w:val="single" w:sz="4" w:space="0" w:color="D8E2D3"/>
              <w:right w:val="single" w:sz="4" w:space="0" w:color="D8E2D3"/>
            </w:tcBorders>
            <w:shd w:val="clear" w:color="auto" w:fill="2E7D32"/>
            <w:tcMar>
              <w:top w:w="90" w:type="dxa"/>
              <w:left w:w="130" w:type="dxa"/>
              <w:bottom w:w="90" w:type="dxa"/>
              <w:right w:w="130" w:type="dxa"/>
            </w:tcMar>
            <w:vAlign w:val="center"/>
          </w:tcPr>
          <w:p w14:paraId="3AEB4BD0" w14:textId="77777777" w:rsidR="000F526F" w:rsidRPr="009E4AAE" w:rsidRDefault="00000000">
            <w:pPr>
              <w:spacing w:line="260" w:lineRule="auto"/>
              <w:jc w:val="center"/>
              <w:rPr>
                <w:rFonts w:ascii="Times New Roman" w:hAnsi="Times New Roman" w:cs="Times New Roman"/>
                <w:sz w:val="24"/>
                <w:szCs w:val="24"/>
              </w:rPr>
            </w:pPr>
            <w:r w:rsidRPr="009E4AAE">
              <w:rPr>
                <w:rFonts w:ascii="Times New Roman" w:hAnsi="Times New Roman" w:cs="Times New Roman"/>
                <w:b/>
                <w:bCs/>
                <w:color w:val="FFFFFF"/>
                <w:sz w:val="24"/>
                <w:szCs w:val="24"/>
              </w:rPr>
              <w:t>Cible</w:t>
            </w:r>
          </w:p>
        </w:tc>
      </w:tr>
      <w:tr w:rsidR="000F526F" w:rsidRPr="009E4AAE" w14:paraId="6AFAA5BD" w14:textId="77777777">
        <w:tblPrEx>
          <w:tblCellMar>
            <w:top w:w="0" w:type="dxa"/>
            <w:bottom w:w="0" w:type="dxa"/>
          </w:tblCellMar>
        </w:tblPrEx>
        <w:tc>
          <w:tcPr>
            <w:tcW w:w="546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6EFB0BD9"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Vendeurs inscrits</w:t>
            </w:r>
          </w:p>
        </w:tc>
        <w:tc>
          <w:tcPr>
            <w:tcW w:w="390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30028024" w14:textId="77777777" w:rsidR="000F526F" w:rsidRPr="009E4AAE" w:rsidRDefault="00000000">
            <w:pPr>
              <w:spacing w:line="260" w:lineRule="auto"/>
              <w:jc w:val="center"/>
              <w:rPr>
                <w:rFonts w:ascii="Times New Roman" w:hAnsi="Times New Roman" w:cs="Times New Roman"/>
                <w:sz w:val="24"/>
                <w:szCs w:val="24"/>
              </w:rPr>
            </w:pPr>
            <w:r w:rsidRPr="009E4AAE">
              <w:rPr>
                <w:rFonts w:ascii="Times New Roman" w:hAnsi="Times New Roman" w:cs="Times New Roman"/>
                <w:sz w:val="24"/>
                <w:szCs w:val="24"/>
              </w:rPr>
              <w:t>~ 400</w:t>
            </w:r>
          </w:p>
        </w:tc>
      </w:tr>
      <w:tr w:rsidR="000F526F" w:rsidRPr="009E4AAE" w14:paraId="5DC809CD" w14:textId="77777777">
        <w:tblPrEx>
          <w:tblCellMar>
            <w:top w:w="0" w:type="dxa"/>
            <w:bottom w:w="0" w:type="dxa"/>
          </w:tblCellMar>
        </w:tblPrEx>
        <w:tc>
          <w:tcPr>
            <w:tcW w:w="546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2CB53A7F"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Vendeurs actifs / mois (publient ou vendent)</w:t>
            </w:r>
          </w:p>
        </w:tc>
        <w:tc>
          <w:tcPr>
            <w:tcW w:w="390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3F91F746" w14:textId="77777777" w:rsidR="000F526F" w:rsidRPr="009E4AAE" w:rsidRDefault="00000000">
            <w:pPr>
              <w:spacing w:line="260" w:lineRule="auto"/>
              <w:jc w:val="center"/>
              <w:rPr>
                <w:rFonts w:ascii="Times New Roman" w:hAnsi="Times New Roman" w:cs="Times New Roman"/>
                <w:sz w:val="24"/>
                <w:szCs w:val="24"/>
              </w:rPr>
            </w:pPr>
            <w:r w:rsidRPr="009E4AAE">
              <w:rPr>
                <w:rFonts w:ascii="Times New Roman" w:hAnsi="Times New Roman" w:cs="Times New Roman"/>
                <w:sz w:val="24"/>
                <w:szCs w:val="24"/>
              </w:rPr>
              <w:t>~ 50</w:t>
            </w:r>
          </w:p>
        </w:tc>
      </w:tr>
      <w:tr w:rsidR="000F526F" w:rsidRPr="009E4AAE" w14:paraId="4F8B1809" w14:textId="77777777">
        <w:tblPrEx>
          <w:tblCellMar>
            <w:top w:w="0" w:type="dxa"/>
            <w:bottom w:w="0" w:type="dxa"/>
          </w:tblCellMar>
        </w:tblPrEx>
        <w:tc>
          <w:tcPr>
            <w:tcW w:w="5460" w:type="dxa"/>
            <w:tcBorders>
              <w:top w:val="single" w:sz="4" w:space="0" w:color="D8E2D3"/>
              <w:left w:val="single" w:sz="4" w:space="0" w:color="D8E2D3"/>
              <w:bottom w:val="single" w:sz="4" w:space="0" w:color="D8E2D3"/>
              <w:right w:val="single" w:sz="4" w:space="0" w:color="D8E2D3"/>
            </w:tcBorders>
            <w:shd w:val="clear" w:color="auto" w:fill="F2F7F0"/>
            <w:tcMar>
              <w:top w:w="90" w:type="dxa"/>
              <w:left w:w="130" w:type="dxa"/>
              <w:bottom w:w="90" w:type="dxa"/>
              <w:right w:w="130" w:type="dxa"/>
            </w:tcMar>
            <w:vAlign w:val="center"/>
          </w:tcPr>
          <w:p w14:paraId="5E2CE15A"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b/>
                <w:bCs/>
                <w:sz w:val="24"/>
                <w:szCs w:val="24"/>
              </w:rPr>
              <w:t>Transactions abouties / mois (</w:t>
            </w:r>
            <w:proofErr w:type="spellStart"/>
            <w:r w:rsidRPr="009E4AAE">
              <w:rPr>
                <w:rFonts w:ascii="Times New Roman" w:hAnsi="Times New Roman" w:cs="Times New Roman"/>
                <w:b/>
                <w:bCs/>
                <w:sz w:val="24"/>
                <w:szCs w:val="24"/>
              </w:rPr>
              <w:t>north</w:t>
            </w:r>
            <w:proofErr w:type="spellEnd"/>
            <w:r w:rsidRPr="009E4AAE">
              <w:rPr>
                <w:rFonts w:ascii="Times New Roman" w:hAnsi="Times New Roman" w:cs="Times New Roman"/>
                <w:b/>
                <w:bCs/>
                <w:sz w:val="24"/>
                <w:szCs w:val="24"/>
              </w:rPr>
              <w:t xml:space="preserve"> star)</w:t>
            </w:r>
          </w:p>
        </w:tc>
        <w:tc>
          <w:tcPr>
            <w:tcW w:w="3900" w:type="dxa"/>
            <w:tcBorders>
              <w:top w:val="single" w:sz="4" w:space="0" w:color="D8E2D3"/>
              <w:left w:val="single" w:sz="4" w:space="0" w:color="D8E2D3"/>
              <w:bottom w:val="single" w:sz="4" w:space="0" w:color="D8E2D3"/>
              <w:right w:val="single" w:sz="4" w:space="0" w:color="D8E2D3"/>
            </w:tcBorders>
            <w:shd w:val="clear" w:color="auto" w:fill="F2F7F0"/>
            <w:tcMar>
              <w:top w:w="90" w:type="dxa"/>
              <w:left w:w="130" w:type="dxa"/>
              <w:bottom w:w="90" w:type="dxa"/>
              <w:right w:w="130" w:type="dxa"/>
            </w:tcMar>
            <w:vAlign w:val="center"/>
          </w:tcPr>
          <w:p w14:paraId="7ACE1867" w14:textId="77777777" w:rsidR="000F526F" w:rsidRPr="009E4AAE" w:rsidRDefault="00000000">
            <w:pPr>
              <w:spacing w:line="260" w:lineRule="auto"/>
              <w:jc w:val="center"/>
              <w:rPr>
                <w:rFonts w:ascii="Times New Roman" w:hAnsi="Times New Roman" w:cs="Times New Roman"/>
                <w:sz w:val="24"/>
                <w:szCs w:val="24"/>
              </w:rPr>
            </w:pPr>
            <w:r w:rsidRPr="009E4AAE">
              <w:rPr>
                <w:rFonts w:ascii="Times New Roman" w:hAnsi="Times New Roman" w:cs="Times New Roman"/>
                <w:b/>
                <w:bCs/>
                <w:sz w:val="24"/>
                <w:szCs w:val="24"/>
              </w:rPr>
              <w:t>~ 50</w:t>
            </w:r>
          </w:p>
        </w:tc>
      </w:tr>
      <w:tr w:rsidR="000F526F" w:rsidRPr="009E4AAE" w14:paraId="772B796B" w14:textId="77777777">
        <w:tblPrEx>
          <w:tblCellMar>
            <w:top w:w="0" w:type="dxa"/>
            <w:bottom w:w="0" w:type="dxa"/>
          </w:tblCellMar>
        </w:tblPrEx>
        <w:tc>
          <w:tcPr>
            <w:tcW w:w="546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2625EB69"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Taux de conversion annonce → vente</w:t>
            </w:r>
          </w:p>
        </w:tc>
        <w:tc>
          <w:tcPr>
            <w:tcW w:w="390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17C4E254" w14:textId="77777777" w:rsidR="000F526F" w:rsidRPr="009E4AAE" w:rsidRDefault="00000000">
            <w:pPr>
              <w:spacing w:line="260" w:lineRule="auto"/>
              <w:jc w:val="center"/>
              <w:rPr>
                <w:rFonts w:ascii="Times New Roman" w:hAnsi="Times New Roman" w:cs="Times New Roman"/>
                <w:sz w:val="24"/>
                <w:szCs w:val="24"/>
              </w:rPr>
            </w:pPr>
            <w:r w:rsidRPr="009E4AAE">
              <w:rPr>
                <w:rFonts w:ascii="Times New Roman" w:hAnsi="Times New Roman" w:cs="Times New Roman"/>
                <w:sz w:val="24"/>
                <w:szCs w:val="24"/>
              </w:rPr>
              <w:t>50 %</w:t>
            </w:r>
          </w:p>
        </w:tc>
      </w:tr>
      <w:tr w:rsidR="000F526F" w:rsidRPr="009E4AAE" w14:paraId="11C0398E" w14:textId="77777777">
        <w:tblPrEx>
          <w:tblCellMar>
            <w:top w:w="0" w:type="dxa"/>
            <w:bottom w:w="0" w:type="dxa"/>
          </w:tblCellMar>
        </w:tblPrEx>
        <w:tc>
          <w:tcPr>
            <w:tcW w:w="546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59DDF3F5"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 xml:space="preserve">Taux de </w:t>
            </w:r>
            <w:proofErr w:type="spellStart"/>
            <w:r w:rsidRPr="009E4AAE">
              <w:rPr>
                <w:rFonts w:ascii="Times New Roman" w:hAnsi="Times New Roman" w:cs="Times New Roman"/>
                <w:sz w:val="24"/>
                <w:szCs w:val="24"/>
              </w:rPr>
              <w:t>ré-achat</w:t>
            </w:r>
            <w:proofErr w:type="spellEnd"/>
          </w:p>
        </w:tc>
        <w:tc>
          <w:tcPr>
            <w:tcW w:w="390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32E4E209" w14:textId="77777777" w:rsidR="000F526F" w:rsidRPr="009E4AAE" w:rsidRDefault="00000000">
            <w:pPr>
              <w:spacing w:line="260" w:lineRule="auto"/>
              <w:jc w:val="center"/>
              <w:rPr>
                <w:rFonts w:ascii="Times New Roman" w:hAnsi="Times New Roman" w:cs="Times New Roman"/>
                <w:sz w:val="24"/>
                <w:szCs w:val="24"/>
              </w:rPr>
            </w:pPr>
            <w:r w:rsidRPr="009E4AAE">
              <w:rPr>
                <w:rFonts w:ascii="Times New Roman" w:hAnsi="Times New Roman" w:cs="Times New Roman"/>
                <w:sz w:val="24"/>
                <w:szCs w:val="24"/>
              </w:rPr>
              <w:t>50 %</w:t>
            </w:r>
          </w:p>
        </w:tc>
      </w:tr>
      <w:tr w:rsidR="000F526F" w:rsidRPr="009E4AAE" w14:paraId="6C72D839" w14:textId="77777777">
        <w:tblPrEx>
          <w:tblCellMar>
            <w:top w:w="0" w:type="dxa"/>
            <w:bottom w:w="0" w:type="dxa"/>
          </w:tblCellMar>
        </w:tblPrEx>
        <w:tc>
          <w:tcPr>
            <w:tcW w:w="546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166CBE9A"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Taux de litige</w:t>
            </w:r>
          </w:p>
        </w:tc>
        <w:tc>
          <w:tcPr>
            <w:tcW w:w="390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64D8CE65" w14:textId="77777777" w:rsidR="000F526F" w:rsidRPr="009E4AAE" w:rsidRDefault="00000000">
            <w:pPr>
              <w:spacing w:line="260" w:lineRule="auto"/>
              <w:jc w:val="center"/>
              <w:rPr>
                <w:rFonts w:ascii="Times New Roman" w:hAnsi="Times New Roman" w:cs="Times New Roman"/>
                <w:sz w:val="24"/>
                <w:szCs w:val="24"/>
              </w:rPr>
            </w:pPr>
            <w:r w:rsidRPr="009E4AAE">
              <w:rPr>
                <w:rFonts w:ascii="Times New Roman" w:hAnsi="Times New Roman" w:cs="Times New Roman"/>
                <w:sz w:val="24"/>
                <w:szCs w:val="24"/>
              </w:rPr>
              <w:t>≤ 5 %</w:t>
            </w:r>
          </w:p>
        </w:tc>
      </w:tr>
      <w:tr w:rsidR="000F526F" w:rsidRPr="009E4AAE" w14:paraId="09AB2769" w14:textId="77777777">
        <w:tblPrEx>
          <w:tblCellMar>
            <w:top w:w="0" w:type="dxa"/>
            <w:bottom w:w="0" w:type="dxa"/>
          </w:tblCellMar>
        </w:tblPrEx>
        <w:tc>
          <w:tcPr>
            <w:tcW w:w="546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0CDDF341"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Complétion de l'inscription</w:t>
            </w:r>
          </w:p>
        </w:tc>
        <w:tc>
          <w:tcPr>
            <w:tcW w:w="390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39C9B17F" w14:textId="77777777" w:rsidR="000F526F" w:rsidRPr="009E4AAE" w:rsidRDefault="00000000">
            <w:pPr>
              <w:spacing w:line="260" w:lineRule="auto"/>
              <w:jc w:val="center"/>
              <w:rPr>
                <w:rFonts w:ascii="Times New Roman" w:hAnsi="Times New Roman" w:cs="Times New Roman"/>
                <w:sz w:val="24"/>
                <w:szCs w:val="24"/>
              </w:rPr>
            </w:pPr>
            <w:r w:rsidRPr="009E4AAE">
              <w:rPr>
                <w:rFonts w:ascii="Times New Roman" w:hAnsi="Times New Roman" w:cs="Times New Roman"/>
                <w:sz w:val="24"/>
                <w:szCs w:val="24"/>
              </w:rPr>
              <w:t>≥ 70 % (sinon UX à revoir)</w:t>
            </w:r>
          </w:p>
        </w:tc>
      </w:tr>
    </w:tbl>
    <w:p w14:paraId="0613AB8F" w14:textId="77777777" w:rsidR="000F526F" w:rsidRPr="009E4AAE" w:rsidRDefault="000F526F">
      <w:pPr>
        <w:spacing w:after="120"/>
        <w:rPr>
          <w:rFonts w:ascii="Times New Roman" w:hAnsi="Times New Roman" w:cs="Times New Roman"/>
          <w:sz w:val="24"/>
          <w:szCs w:val="24"/>
        </w:rPr>
      </w:pPr>
    </w:p>
    <w:p w14:paraId="4467EF0F"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2. Qui peut vendre et fiabilité des annonces</w:t>
      </w:r>
    </w:p>
    <w:p w14:paraId="624AF4AE"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Deux catégories de vendeurs :</w:t>
      </w:r>
    </w:p>
    <w:p w14:paraId="70999611"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b/>
          <w:bCs/>
          <w:sz w:val="24"/>
          <w:szCs w:val="24"/>
        </w:rPr>
        <w:t xml:space="preserve">Vendeurs vérifiés (avec badge) </w:t>
      </w:r>
      <w:r w:rsidRPr="009E4AAE">
        <w:rPr>
          <w:rFonts w:ascii="Times New Roman" w:hAnsi="Times New Roman" w:cs="Times New Roman"/>
          <w:sz w:val="24"/>
          <w:szCs w:val="24"/>
        </w:rPr>
        <w:t>— vérifiés physiquement par un agent-relais ou rattachés à une coopérative.</w:t>
      </w:r>
    </w:p>
    <w:p w14:paraId="4F1F08BB"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b/>
          <w:bCs/>
          <w:sz w:val="24"/>
          <w:szCs w:val="24"/>
        </w:rPr>
        <w:t xml:space="preserve">Vendeurs simples </w:t>
      </w:r>
      <w:r w:rsidRPr="009E4AAE">
        <w:rPr>
          <w:rFonts w:ascii="Times New Roman" w:hAnsi="Times New Roman" w:cs="Times New Roman"/>
          <w:sz w:val="24"/>
          <w:szCs w:val="24"/>
        </w:rPr>
        <w:t>— sans vérification physique.</w:t>
      </w:r>
    </w:p>
    <w:p w14:paraId="749EBFD4" w14:textId="77777777" w:rsidR="000F526F" w:rsidRPr="009E4AAE" w:rsidRDefault="00000000">
      <w:pPr>
        <w:spacing w:before="60" w:after="120" w:line="276" w:lineRule="auto"/>
        <w:rPr>
          <w:rFonts w:ascii="Times New Roman" w:hAnsi="Times New Roman" w:cs="Times New Roman"/>
          <w:sz w:val="24"/>
          <w:szCs w:val="24"/>
        </w:rPr>
      </w:pPr>
      <w:r w:rsidRPr="009E4AAE">
        <w:rPr>
          <w:rFonts w:ascii="Times New Roman" w:hAnsi="Times New Roman" w:cs="Times New Roman"/>
          <w:sz w:val="24"/>
          <w:szCs w:val="24"/>
        </w:rPr>
        <w:t>Ces deux catégories regroupent : vendeurs de produits agricoles frais, transformateurs (produits finis), vendeurs de semences, et vendeurs de machinerie agricole.</w:t>
      </w:r>
    </w:p>
    <w:p w14:paraId="09321650"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3. Procédure d'inscription vendeur</w:t>
      </w:r>
    </w:p>
    <w:p w14:paraId="618EBCEC" w14:textId="77777777" w:rsidR="000F526F" w:rsidRPr="009E4AAE" w:rsidRDefault="00000000">
      <w:pPr>
        <w:pStyle w:val="Titre2"/>
        <w:spacing w:before="220" w:after="120"/>
        <w:rPr>
          <w:rFonts w:ascii="Times New Roman" w:hAnsi="Times New Roman" w:cs="Times New Roman"/>
          <w:sz w:val="24"/>
          <w:szCs w:val="24"/>
        </w:rPr>
      </w:pPr>
      <w:r w:rsidRPr="009E4AAE">
        <w:rPr>
          <w:rFonts w:ascii="Times New Roman" w:hAnsi="Times New Roman" w:cs="Times New Roman"/>
          <w:b/>
          <w:bCs/>
          <w:color w:val="1A1A1A"/>
          <w:sz w:val="24"/>
          <w:szCs w:val="24"/>
        </w:rPr>
        <w:t>Vendeur non certifié</w:t>
      </w:r>
    </w:p>
    <w:p w14:paraId="3BF29CFA"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Nom, prénom, localité</w:t>
      </w:r>
    </w:p>
    <w:p w14:paraId="657CE43B"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Numéro de CNIB</w:t>
      </w:r>
    </w:p>
    <w:p w14:paraId="034C9B3B"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Fiche technique du produit : nom de la spéculation, date de récolte</w:t>
      </w:r>
    </w:p>
    <w:p w14:paraId="2CEBDA36"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Quantité disponible</w:t>
      </w:r>
    </w:p>
    <w:p w14:paraId="6F1F10CD" w14:textId="77777777" w:rsidR="000F526F" w:rsidRPr="009E4AAE" w:rsidRDefault="00000000">
      <w:pPr>
        <w:pStyle w:val="Titre2"/>
        <w:spacing w:before="220" w:after="120"/>
        <w:rPr>
          <w:rFonts w:ascii="Times New Roman" w:hAnsi="Times New Roman" w:cs="Times New Roman"/>
          <w:sz w:val="24"/>
          <w:szCs w:val="24"/>
        </w:rPr>
      </w:pPr>
      <w:r w:rsidRPr="009E4AAE">
        <w:rPr>
          <w:rFonts w:ascii="Times New Roman" w:hAnsi="Times New Roman" w:cs="Times New Roman"/>
          <w:b/>
          <w:bCs/>
          <w:color w:val="1A1A1A"/>
          <w:sz w:val="24"/>
          <w:szCs w:val="24"/>
        </w:rPr>
        <w:t>Vendeur certifié</w:t>
      </w:r>
    </w:p>
    <w:p w14:paraId="15D46862"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Même procédure, complétée par :</w:t>
      </w:r>
    </w:p>
    <w:p w14:paraId="10B53E43"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Nom de la coopérative d'affiliation</w:t>
      </w:r>
    </w:p>
    <w:p w14:paraId="14224ED5"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Photo de la certification Bio (pour les producteurs Bio)</w:t>
      </w:r>
    </w:p>
    <w:p w14:paraId="03370797" w14:textId="77777777" w:rsidR="000F526F" w:rsidRPr="009E4AAE" w:rsidRDefault="00000000">
      <w:pPr>
        <w:spacing w:before="60" w:after="120" w:line="276" w:lineRule="auto"/>
        <w:rPr>
          <w:rFonts w:ascii="Times New Roman" w:hAnsi="Times New Roman" w:cs="Times New Roman"/>
          <w:sz w:val="24"/>
          <w:szCs w:val="24"/>
        </w:rPr>
      </w:pPr>
      <w:r w:rsidRPr="009E4AAE">
        <w:rPr>
          <w:rFonts w:ascii="Times New Roman" w:hAnsi="Times New Roman" w:cs="Times New Roman"/>
          <w:i/>
          <w:iCs/>
          <w:sz w:val="24"/>
          <w:szCs w:val="24"/>
        </w:rPr>
        <w:t>Le badge est accordé après vérification du producteur par un agent-relais.</w:t>
      </w:r>
    </w:p>
    <w:p w14:paraId="712AE6E5"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4. Validité de la commande et vendeur non réactif</w:t>
      </w:r>
    </w:p>
    <w:p w14:paraId="15E8E47E"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lastRenderedPageBreak/>
        <w:t>Une commande devient ferme après confirmation de la commande par le vendeur. Le paiement intervient ensuite selon le mode choisi (voir §5).</w:t>
      </w:r>
    </w:p>
    <w:p w14:paraId="22928593"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Si le vendeur ne répond pas, une notification SMS et téléphonique est envoyée à l'acheteur pour lui proposer un autre vendeur.</w:t>
      </w:r>
    </w:p>
    <w:tbl>
      <w:tblPr>
        <w:tblW w:w="9360" w:type="dxa"/>
        <w:tblBorders>
          <w:top w:val="single" w:sz="4" w:space="0" w:color="F0B400"/>
          <w:left w:val="single" w:sz="18" w:space="0" w:color="F0B400"/>
          <w:bottom w:val="single" w:sz="4" w:space="0" w:color="F0B400"/>
          <w:right w:val="single" w:sz="4" w:space="0" w:color="F0B400"/>
        </w:tblBorders>
        <w:tblLayout w:type="fixed"/>
        <w:tblCellMar>
          <w:left w:w="10" w:type="dxa"/>
          <w:right w:w="10" w:type="dxa"/>
        </w:tblCellMar>
        <w:tblLook w:val="0000" w:firstRow="0" w:lastRow="0" w:firstColumn="0" w:lastColumn="0" w:noHBand="0" w:noVBand="0"/>
      </w:tblPr>
      <w:tblGrid>
        <w:gridCol w:w="9360"/>
      </w:tblGrid>
      <w:tr w:rsidR="000F526F" w:rsidRPr="009E4AAE" w14:paraId="03B1B680"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6A1B1D09" w14:textId="77777777" w:rsidR="000F526F" w:rsidRPr="009E4AAE" w:rsidRDefault="00000000">
            <w:pPr>
              <w:spacing w:before="40" w:after="60"/>
              <w:rPr>
                <w:rFonts w:ascii="Times New Roman" w:hAnsi="Times New Roman" w:cs="Times New Roman"/>
                <w:sz w:val="24"/>
                <w:szCs w:val="24"/>
              </w:rPr>
            </w:pPr>
            <w:r w:rsidRPr="009E4AAE">
              <w:rPr>
                <w:rFonts w:ascii="Times New Roman" w:hAnsi="Times New Roman" w:cs="Times New Roman"/>
                <w:b/>
                <w:bCs/>
                <w:color w:val="9A6A00"/>
                <w:sz w:val="24"/>
                <w:szCs w:val="24"/>
              </w:rPr>
              <w:t>Précision demandée aux développeurs</w:t>
            </w:r>
          </w:p>
          <w:p w14:paraId="2D35CACC" w14:textId="4810AF32" w:rsidR="000F526F" w:rsidRPr="009E4AAE" w:rsidRDefault="00000000">
            <w:pPr>
              <w:spacing w:after="50" w:line="260" w:lineRule="auto"/>
              <w:rPr>
                <w:rFonts w:ascii="Times New Roman" w:hAnsi="Times New Roman" w:cs="Times New Roman"/>
                <w:sz w:val="24"/>
                <w:szCs w:val="24"/>
              </w:rPr>
            </w:pPr>
            <w:r w:rsidRPr="009E4AAE">
              <w:rPr>
                <w:rFonts w:ascii="Times New Roman" w:hAnsi="Times New Roman" w:cs="Times New Roman"/>
                <w:color w:val="5C4A1A"/>
                <w:sz w:val="24"/>
                <w:szCs w:val="24"/>
              </w:rPr>
              <w:t xml:space="preserve">Distinguer clairement deux étapes : (1) la commande devient ferme à la confirmation du vendeur ; (2) le paiement se fait après, à la livraison ou en direct selon le choix de l'acheteur. Ne pas confondre « commande ferme » et « paiement encaissé </w:t>
            </w:r>
            <w:proofErr w:type="gramStart"/>
            <w:r w:rsidRPr="009E4AAE">
              <w:rPr>
                <w:rFonts w:ascii="Times New Roman" w:hAnsi="Times New Roman" w:cs="Times New Roman"/>
                <w:color w:val="5C4A1A"/>
                <w:sz w:val="24"/>
                <w:szCs w:val="24"/>
              </w:rPr>
              <w:t>»  ce</w:t>
            </w:r>
            <w:proofErr w:type="gramEnd"/>
            <w:r w:rsidRPr="009E4AAE">
              <w:rPr>
                <w:rFonts w:ascii="Times New Roman" w:hAnsi="Times New Roman" w:cs="Times New Roman"/>
                <w:color w:val="5C4A1A"/>
                <w:sz w:val="24"/>
                <w:szCs w:val="24"/>
              </w:rPr>
              <w:t xml:space="preserve"> sont deux moments différents.</w:t>
            </w:r>
          </w:p>
        </w:tc>
      </w:tr>
    </w:tbl>
    <w:p w14:paraId="53B2FD6D"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5. Circulation de l'argent — Module Paiement (Phase 1)</w:t>
      </w:r>
    </w:p>
    <w:p w14:paraId="14B12FE4"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L'acheteur choisit son mode de paiement : paiement direct (en amont) ou paiement à la livraison. Le paiement à la livraison est le mode privilégié car il protège l'acheteur (il ne paie qu'après réception et vérification) et correspond à la réalité de confiance du terrain.</w:t>
      </w:r>
    </w:p>
    <w:p w14:paraId="6C8709E1"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La Phase 1 ne requiert aucun séquestre : la plateforme ne détient jamais l'argent des tiers, ce qui écarte tout risque réglementaire.</w:t>
      </w:r>
    </w:p>
    <w:p w14:paraId="1392E498" w14:textId="77777777" w:rsidR="000F526F" w:rsidRPr="009E4AAE" w:rsidRDefault="00000000">
      <w:pPr>
        <w:pStyle w:val="Titre2"/>
        <w:spacing w:before="220" w:after="120"/>
        <w:rPr>
          <w:rFonts w:ascii="Times New Roman" w:hAnsi="Times New Roman" w:cs="Times New Roman"/>
          <w:sz w:val="24"/>
          <w:szCs w:val="24"/>
        </w:rPr>
      </w:pPr>
      <w:r w:rsidRPr="009E4AAE">
        <w:rPr>
          <w:rFonts w:ascii="Times New Roman" w:hAnsi="Times New Roman" w:cs="Times New Roman"/>
          <w:b/>
          <w:bCs/>
          <w:color w:val="1A1A1A"/>
          <w:sz w:val="24"/>
          <w:szCs w:val="24"/>
        </w:rPr>
        <w:t>Deux canaux d'encaissement</w:t>
      </w:r>
    </w:p>
    <w:p w14:paraId="05584568" w14:textId="431DE635"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b/>
          <w:bCs/>
          <w:sz w:val="24"/>
          <w:szCs w:val="24"/>
        </w:rPr>
        <w:t>Mobile money (</w:t>
      </w:r>
      <w:proofErr w:type="gramStart"/>
      <w:r w:rsidRPr="009E4AAE">
        <w:rPr>
          <w:rFonts w:ascii="Times New Roman" w:hAnsi="Times New Roman" w:cs="Times New Roman"/>
          <w:b/>
          <w:bCs/>
          <w:sz w:val="24"/>
          <w:szCs w:val="24"/>
        </w:rPr>
        <w:t xml:space="preserve">privilégié) </w:t>
      </w:r>
      <w:r w:rsidRPr="009E4AAE">
        <w:rPr>
          <w:rFonts w:ascii="Times New Roman" w:hAnsi="Times New Roman" w:cs="Times New Roman"/>
          <w:sz w:val="24"/>
          <w:szCs w:val="24"/>
        </w:rPr>
        <w:t xml:space="preserve"> l'agent</w:t>
      </w:r>
      <w:proofErr w:type="gramEnd"/>
      <w:r w:rsidRPr="009E4AAE">
        <w:rPr>
          <w:rFonts w:ascii="Times New Roman" w:hAnsi="Times New Roman" w:cs="Times New Roman"/>
          <w:sz w:val="24"/>
          <w:szCs w:val="24"/>
        </w:rPr>
        <w:t xml:space="preserve"> confirme la remise, ce qui déclenche la demande de paiement ; l'acheteur paie, et </w:t>
      </w:r>
      <w:proofErr w:type="spellStart"/>
      <w:r w:rsidRPr="009E4AAE">
        <w:rPr>
          <w:rFonts w:ascii="Times New Roman" w:hAnsi="Times New Roman" w:cs="Times New Roman"/>
          <w:sz w:val="24"/>
          <w:szCs w:val="24"/>
        </w:rPr>
        <w:t>YengaPay</w:t>
      </w:r>
      <w:proofErr w:type="spellEnd"/>
      <w:r w:rsidRPr="009E4AAE">
        <w:rPr>
          <w:rFonts w:ascii="Times New Roman" w:hAnsi="Times New Roman" w:cs="Times New Roman"/>
          <w:sz w:val="24"/>
          <w:szCs w:val="24"/>
        </w:rPr>
        <w:t xml:space="preserve"> répartit automatiquement (split </w:t>
      </w:r>
      <w:proofErr w:type="spellStart"/>
      <w:r w:rsidRPr="009E4AAE">
        <w:rPr>
          <w:rFonts w:ascii="Times New Roman" w:hAnsi="Times New Roman" w:cs="Times New Roman"/>
          <w:sz w:val="24"/>
          <w:szCs w:val="24"/>
        </w:rPr>
        <w:t>payment</w:t>
      </w:r>
      <w:proofErr w:type="spellEnd"/>
      <w:r w:rsidRPr="009E4AAE">
        <w:rPr>
          <w:rFonts w:ascii="Times New Roman" w:hAnsi="Times New Roman" w:cs="Times New Roman"/>
          <w:sz w:val="24"/>
          <w:szCs w:val="24"/>
        </w:rPr>
        <w:t>) la part vendeur et la commission plateforme.</w:t>
      </w:r>
    </w:p>
    <w:p w14:paraId="266B6460" w14:textId="6D155F4F"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b/>
          <w:bCs/>
          <w:sz w:val="24"/>
          <w:szCs w:val="24"/>
        </w:rPr>
        <w:t xml:space="preserve">Cash (exception </w:t>
      </w:r>
      <w:proofErr w:type="gramStart"/>
      <w:r w:rsidRPr="009E4AAE">
        <w:rPr>
          <w:rFonts w:ascii="Times New Roman" w:hAnsi="Times New Roman" w:cs="Times New Roman"/>
          <w:b/>
          <w:bCs/>
          <w:sz w:val="24"/>
          <w:szCs w:val="24"/>
        </w:rPr>
        <w:t xml:space="preserve">encadrée) </w:t>
      </w:r>
      <w:r w:rsidRPr="009E4AAE">
        <w:rPr>
          <w:rFonts w:ascii="Times New Roman" w:hAnsi="Times New Roman" w:cs="Times New Roman"/>
          <w:sz w:val="24"/>
          <w:szCs w:val="24"/>
        </w:rPr>
        <w:t xml:space="preserve"> l'agent</w:t>
      </w:r>
      <w:proofErr w:type="gramEnd"/>
      <w:r w:rsidRPr="009E4AAE">
        <w:rPr>
          <w:rFonts w:ascii="Times New Roman" w:hAnsi="Times New Roman" w:cs="Times New Roman"/>
          <w:sz w:val="24"/>
          <w:szCs w:val="24"/>
        </w:rPr>
        <w:t xml:space="preserve"> encaisse et reverse via le système de gestion de cash de son entreprise de livraison, qui rejoint ensuite le circuit </w:t>
      </w:r>
      <w:proofErr w:type="spellStart"/>
      <w:r w:rsidRPr="009E4AAE">
        <w:rPr>
          <w:rFonts w:ascii="Times New Roman" w:hAnsi="Times New Roman" w:cs="Times New Roman"/>
          <w:sz w:val="24"/>
          <w:szCs w:val="24"/>
        </w:rPr>
        <w:t>YengaPay</w:t>
      </w:r>
      <w:proofErr w:type="spellEnd"/>
      <w:r w:rsidRPr="009E4AAE">
        <w:rPr>
          <w:rFonts w:ascii="Times New Roman" w:hAnsi="Times New Roman" w:cs="Times New Roman"/>
          <w:sz w:val="24"/>
          <w:szCs w:val="24"/>
        </w:rPr>
        <w:t xml:space="preserve"> pour le même split.</w:t>
      </w:r>
    </w:p>
    <w:p w14:paraId="00F67632" w14:textId="77777777" w:rsidR="000F526F" w:rsidRPr="009E4AAE" w:rsidRDefault="00000000">
      <w:pPr>
        <w:spacing w:before="60" w:after="120" w:line="276" w:lineRule="auto"/>
        <w:rPr>
          <w:rFonts w:ascii="Times New Roman" w:hAnsi="Times New Roman" w:cs="Times New Roman"/>
          <w:sz w:val="24"/>
          <w:szCs w:val="24"/>
        </w:rPr>
      </w:pPr>
      <w:r w:rsidRPr="009E4AAE">
        <w:rPr>
          <w:rFonts w:ascii="Times New Roman" w:hAnsi="Times New Roman" w:cs="Times New Roman"/>
          <w:sz w:val="24"/>
          <w:szCs w:val="24"/>
        </w:rPr>
        <w:t xml:space="preserve">La commission plateforme est prélevée automatiquement par </w:t>
      </w:r>
      <w:proofErr w:type="spellStart"/>
      <w:r w:rsidRPr="009E4AAE">
        <w:rPr>
          <w:rFonts w:ascii="Times New Roman" w:hAnsi="Times New Roman" w:cs="Times New Roman"/>
          <w:sz w:val="24"/>
          <w:szCs w:val="24"/>
        </w:rPr>
        <w:t>YengaPay</w:t>
      </w:r>
      <w:proofErr w:type="spellEnd"/>
      <w:r w:rsidRPr="009E4AAE">
        <w:rPr>
          <w:rFonts w:ascii="Times New Roman" w:hAnsi="Times New Roman" w:cs="Times New Roman"/>
          <w:sz w:val="24"/>
          <w:szCs w:val="24"/>
        </w:rPr>
        <w:t xml:space="preserve"> lors du split, sans recouvrement manuel.</w:t>
      </w:r>
    </w:p>
    <w:p w14:paraId="1439BEBA"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6. Transport et responsabilité (An 1)</w:t>
      </w:r>
    </w:p>
    <w:p w14:paraId="0656B154"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Le transport des marchandises est assuré par des partenaires de livraison, selon la destination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0"/>
        <w:gridCol w:w="5160"/>
      </w:tblGrid>
      <w:tr w:rsidR="000F526F" w:rsidRPr="009E4AAE" w14:paraId="7EE91A87" w14:textId="77777777">
        <w:tblPrEx>
          <w:tblCellMar>
            <w:top w:w="0" w:type="dxa"/>
            <w:bottom w:w="0" w:type="dxa"/>
          </w:tblCellMar>
        </w:tblPrEx>
        <w:trPr>
          <w:tblHeader/>
        </w:trPr>
        <w:tc>
          <w:tcPr>
            <w:tcW w:w="4200" w:type="dxa"/>
            <w:tcBorders>
              <w:top w:val="single" w:sz="4" w:space="0" w:color="D8E2D3"/>
              <w:left w:val="single" w:sz="4" w:space="0" w:color="D8E2D3"/>
              <w:bottom w:val="single" w:sz="4" w:space="0" w:color="D8E2D3"/>
              <w:right w:val="single" w:sz="4" w:space="0" w:color="D8E2D3"/>
            </w:tcBorders>
            <w:shd w:val="clear" w:color="auto" w:fill="2E7D32"/>
            <w:tcMar>
              <w:top w:w="90" w:type="dxa"/>
              <w:left w:w="130" w:type="dxa"/>
              <w:bottom w:w="90" w:type="dxa"/>
              <w:right w:w="130" w:type="dxa"/>
            </w:tcMar>
            <w:vAlign w:val="center"/>
          </w:tcPr>
          <w:p w14:paraId="46DD8921"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b/>
                <w:bCs/>
                <w:color w:val="FFFFFF"/>
                <w:sz w:val="24"/>
                <w:szCs w:val="24"/>
              </w:rPr>
              <w:t>Destination</w:t>
            </w:r>
          </w:p>
        </w:tc>
        <w:tc>
          <w:tcPr>
            <w:tcW w:w="5160" w:type="dxa"/>
            <w:tcBorders>
              <w:top w:val="single" w:sz="4" w:space="0" w:color="D8E2D3"/>
              <w:left w:val="single" w:sz="4" w:space="0" w:color="D8E2D3"/>
              <w:bottom w:val="single" w:sz="4" w:space="0" w:color="D8E2D3"/>
              <w:right w:val="single" w:sz="4" w:space="0" w:color="D8E2D3"/>
            </w:tcBorders>
            <w:shd w:val="clear" w:color="auto" w:fill="2E7D32"/>
            <w:tcMar>
              <w:top w:w="90" w:type="dxa"/>
              <w:left w:w="130" w:type="dxa"/>
              <w:bottom w:w="90" w:type="dxa"/>
              <w:right w:w="130" w:type="dxa"/>
            </w:tcMar>
            <w:vAlign w:val="center"/>
          </w:tcPr>
          <w:p w14:paraId="3BE297DF"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b/>
                <w:bCs/>
                <w:color w:val="FFFFFF"/>
                <w:sz w:val="24"/>
                <w:szCs w:val="24"/>
              </w:rPr>
              <w:t>Partenaire(s)</w:t>
            </w:r>
          </w:p>
        </w:tc>
      </w:tr>
      <w:tr w:rsidR="000F526F" w:rsidRPr="009E4AAE" w14:paraId="0023CC56" w14:textId="77777777">
        <w:tblPrEx>
          <w:tblCellMar>
            <w:top w:w="0" w:type="dxa"/>
            <w:bottom w:w="0" w:type="dxa"/>
          </w:tblCellMar>
        </w:tblPrEx>
        <w:tc>
          <w:tcPr>
            <w:tcW w:w="4200" w:type="dxa"/>
            <w:tcBorders>
              <w:top w:val="single" w:sz="4" w:space="0" w:color="D8E2D3"/>
              <w:left w:val="single" w:sz="4" w:space="0" w:color="D8E2D3"/>
              <w:bottom w:val="single" w:sz="4" w:space="0" w:color="D8E2D3"/>
              <w:right w:val="single" w:sz="4" w:space="0" w:color="D8E2D3"/>
            </w:tcBorders>
            <w:shd w:val="clear" w:color="auto" w:fill="F2F7F0"/>
            <w:tcMar>
              <w:top w:w="90" w:type="dxa"/>
              <w:left w:w="130" w:type="dxa"/>
              <w:bottom w:w="90" w:type="dxa"/>
              <w:right w:w="130" w:type="dxa"/>
            </w:tcMar>
            <w:vAlign w:val="center"/>
          </w:tcPr>
          <w:p w14:paraId="4FABA90C"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Commandes nationales</w:t>
            </w:r>
          </w:p>
        </w:tc>
        <w:tc>
          <w:tcPr>
            <w:tcW w:w="5160" w:type="dxa"/>
            <w:tcBorders>
              <w:top w:val="single" w:sz="4" w:space="0" w:color="D8E2D3"/>
              <w:left w:val="single" w:sz="4" w:space="0" w:color="D8E2D3"/>
              <w:bottom w:val="single" w:sz="4" w:space="0" w:color="D8E2D3"/>
              <w:right w:val="single" w:sz="4" w:space="0" w:color="D8E2D3"/>
            </w:tcBorders>
            <w:shd w:val="clear" w:color="auto" w:fill="F2F7F0"/>
            <w:tcMar>
              <w:top w:w="90" w:type="dxa"/>
              <w:left w:w="130" w:type="dxa"/>
              <w:bottom w:w="90" w:type="dxa"/>
              <w:right w:w="130" w:type="dxa"/>
            </w:tcMar>
            <w:vAlign w:val="center"/>
          </w:tcPr>
          <w:p w14:paraId="078122E1" w14:textId="77777777" w:rsidR="000F526F" w:rsidRPr="009E4AAE" w:rsidRDefault="00000000">
            <w:pPr>
              <w:spacing w:line="260" w:lineRule="auto"/>
              <w:rPr>
                <w:rFonts w:ascii="Times New Roman" w:hAnsi="Times New Roman" w:cs="Times New Roman"/>
                <w:sz w:val="24"/>
                <w:szCs w:val="24"/>
              </w:rPr>
            </w:pPr>
            <w:proofErr w:type="spellStart"/>
            <w:r w:rsidRPr="009E4AAE">
              <w:rPr>
                <w:rFonts w:ascii="Times New Roman" w:hAnsi="Times New Roman" w:cs="Times New Roman"/>
                <w:sz w:val="24"/>
                <w:szCs w:val="24"/>
              </w:rPr>
              <w:t>Okalm</w:t>
            </w:r>
            <w:proofErr w:type="spellEnd"/>
            <w:r w:rsidRPr="009E4AAE">
              <w:rPr>
                <w:rFonts w:ascii="Times New Roman" w:hAnsi="Times New Roman" w:cs="Times New Roman"/>
                <w:sz w:val="24"/>
                <w:szCs w:val="24"/>
              </w:rPr>
              <w:t>, TSR, Staff, Transporteurs inter-villages</w:t>
            </w:r>
          </w:p>
        </w:tc>
      </w:tr>
      <w:tr w:rsidR="000F526F" w:rsidRPr="009E4AAE" w14:paraId="2299DF53" w14:textId="77777777">
        <w:tblPrEx>
          <w:tblCellMar>
            <w:top w:w="0" w:type="dxa"/>
            <w:bottom w:w="0" w:type="dxa"/>
          </w:tblCellMar>
        </w:tblPrEx>
        <w:tc>
          <w:tcPr>
            <w:tcW w:w="420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7862B45D"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Commandes sous-régionales</w:t>
            </w:r>
          </w:p>
        </w:tc>
        <w:tc>
          <w:tcPr>
            <w:tcW w:w="516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7DAE4BAB" w14:textId="77777777" w:rsidR="000F526F" w:rsidRPr="009E4AAE" w:rsidRDefault="00000000">
            <w:pPr>
              <w:spacing w:line="260" w:lineRule="auto"/>
              <w:rPr>
                <w:rFonts w:ascii="Times New Roman" w:hAnsi="Times New Roman" w:cs="Times New Roman"/>
                <w:sz w:val="24"/>
                <w:szCs w:val="24"/>
              </w:rPr>
            </w:pPr>
            <w:proofErr w:type="spellStart"/>
            <w:r w:rsidRPr="009E4AAE">
              <w:rPr>
                <w:rFonts w:ascii="Times New Roman" w:hAnsi="Times New Roman" w:cs="Times New Roman"/>
                <w:sz w:val="24"/>
                <w:szCs w:val="24"/>
              </w:rPr>
              <w:t>Paps</w:t>
            </w:r>
            <w:proofErr w:type="spellEnd"/>
            <w:r w:rsidRPr="009E4AAE">
              <w:rPr>
                <w:rFonts w:ascii="Times New Roman" w:hAnsi="Times New Roman" w:cs="Times New Roman"/>
                <w:sz w:val="24"/>
                <w:szCs w:val="24"/>
              </w:rPr>
              <w:t xml:space="preserve"> Logistique</w:t>
            </w:r>
          </w:p>
        </w:tc>
      </w:tr>
      <w:tr w:rsidR="000F526F" w:rsidRPr="009E4AAE" w14:paraId="1D56DA1D" w14:textId="77777777">
        <w:tblPrEx>
          <w:tblCellMar>
            <w:top w:w="0" w:type="dxa"/>
            <w:bottom w:w="0" w:type="dxa"/>
          </w:tblCellMar>
        </w:tblPrEx>
        <w:tc>
          <w:tcPr>
            <w:tcW w:w="420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041944E7"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Commandes hors continent</w:t>
            </w:r>
          </w:p>
        </w:tc>
        <w:tc>
          <w:tcPr>
            <w:tcW w:w="5160" w:type="dxa"/>
            <w:tcBorders>
              <w:top w:val="single" w:sz="4" w:space="0" w:color="D8E2D3"/>
              <w:left w:val="single" w:sz="4" w:space="0" w:color="D8E2D3"/>
              <w:bottom w:val="single" w:sz="4" w:space="0" w:color="D8E2D3"/>
              <w:right w:val="single" w:sz="4" w:space="0" w:color="D8E2D3"/>
            </w:tcBorders>
            <w:tcMar>
              <w:top w:w="90" w:type="dxa"/>
              <w:left w:w="130" w:type="dxa"/>
              <w:bottom w:w="90" w:type="dxa"/>
              <w:right w:w="130" w:type="dxa"/>
            </w:tcMar>
            <w:vAlign w:val="center"/>
          </w:tcPr>
          <w:p w14:paraId="58750BE9" w14:textId="77777777" w:rsidR="000F526F" w:rsidRPr="009E4AAE" w:rsidRDefault="00000000">
            <w:pPr>
              <w:spacing w:line="260" w:lineRule="auto"/>
              <w:rPr>
                <w:rFonts w:ascii="Times New Roman" w:hAnsi="Times New Roman" w:cs="Times New Roman"/>
                <w:sz w:val="24"/>
                <w:szCs w:val="24"/>
              </w:rPr>
            </w:pPr>
            <w:r w:rsidRPr="009E4AAE">
              <w:rPr>
                <w:rFonts w:ascii="Times New Roman" w:hAnsi="Times New Roman" w:cs="Times New Roman"/>
                <w:sz w:val="24"/>
                <w:szCs w:val="24"/>
              </w:rPr>
              <w:t>CGE</w:t>
            </w:r>
          </w:p>
        </w:tc>
      </w:tr>
    </w:tbl>
    <w:p w14:paraId="27FA56AA" w14:textId="77777777" w:rsidR="000F526F" w:rsidRPr="009E4AAE" w:rsidRDefault="000F526F">
      <w:pPr>
        <w:spacing w:after="120"/>
        <w:rPr>
          <w:rFonts w:ascii="Times New Roman" w:hAnsi="Times New Roman" w:cs="Times New Roman"/>
          <w:sz w:val="24"/>
          <w:szCs w:val="24"/>
        </w:rPr>
      </w:pPr>
    </w:p>
    <w:p w14:paraId="1A078E01"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7. Contrôle des échanges hors plateforme</w:t>
      </w:r>
    </w:p>
    <w:p w14:paraId="2EDF795C"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Aucun nom de structure, numéro de téléphone ni adresse e-mail ne transite via la plateforme avant le paiement des « crédits de mise en relation ».</w:t>
      </w:r>
    </w:p>
    <w:p w14:paraId="4E3F77DB"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lastRenderedPageBreak/>
        <w:t>Une mention déclinant toute responsabilité après mise en relation et transaction externe à la plateforme doit être affichée.</w:t>
      </w:r>
    </w:p>
    <w:p w14:paraId="2083825D"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8. Location et échange de matériel</w:t>
      </w:r>
    </w:p>
    <w:p w14:paraId="702CEDE4"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En An 1, seule la location de matériel agricole est proposée. Le troc/échange n'est pas inclus dans cette phase.</w:t>
      </w:r>
    </w:p>
    <w:p w14:paraId="06AF484E"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9. Contenu de formation</w:t>
      </w:r>
    </w:p>
    <w:p w14:paraId="0D759136"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Les contenus de formation sont produits et validés par l'agronome de l'équipe.</w:t>
      </w:r>
    </w:p>
    <w:p w14:paraId="725072EC"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10. Profils administrateurs</w:t>
      </w:r>
    </w:p>
    <w:p w14:paraId="1355AB51"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b/>
          <w:bCs/>
          <w:sz w:val="24"/>
          <w:szCs w:val="24"/>
        </w:rPr>
        <w:t xml:space="preserve">Super-admin </w:t>
      </w:r>
      <w:r w:rsidRPr="009E4AAE">
        <w:rPr>
          <w:rFonts w:ascii="Times New Roman" w:hAnsi="Times New Roman" w:cs="Times New Roman"/>
          <w:sz w:val="24"/>
          <w:szCs w:val="24"/>
        </w:rPr>
        <w:t xml:space="preserve">— accès total, gestion des autres comptes admin, paramètres critiques (commission, </w:t>
      </w:r>
      <w:proofErr w:type="spellStart"/>
      <w:r w:rsidRPr="009E4AAE">
        <w:rPr>
          <w:rFonts w:ascii="Times New Roman" w:hAnsi="Times New Roman" w:cs="Times New Roman"/>
          <w:sz w:val="24"/>
          <w:szCs w:val="24"/>
        </w:rPr>
        <w:t>YengaPay</w:t>
      </w:r>
      <w:proofErr w:type="spellEnd"/>
      <w:r w:rsidRPr="009E4AAE">
        <w:rPr>
          <w:rFonts w:ascii="Times New Roman" w:hAnsi="Times New Roman" w:cs="Times New Roman"/>
          <w:sz w:val="24"/>
          <w:szCs w:val="24"/>
        </w:rPr>
        <w:t>).</w:t>
      </w:r>
    </w:p>
    <w:p w14:paraId="589A0556"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b/>
          <w:bCs/>
          <w:sz w:val="24"/>
          <w:szCs w:val="24"/>
        </w:rPr>
        <w:t xml:space="preserve">Modération / support </w:t>
      </w:r>
      <w:r w:rsidRPr="009E4AAE">
        <w:rPr>
          <w:rFonts w:ascii="Times New Roman" w:hAnsi="Times New Roman" w:cs="Times New Roman"/>
          <w:sz w:val="24"/>
          <w:szCs w:val="24"/>
        </w:rPr>
        <w:t>— validation des vendeurs (badge coopérative), traitement des signalements, réponse aux utilisateurs. Indispensable dès le lancement.</w:t>
      </w:r>
    </w:p>
    <w:p w14:paraId="27CB95F3"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b/>
          <w:bCs/>
          <w:sz w:val="24"/>
          <w:szCs w:val="24"/>
        </w:rPr>
        <w:t xml:space="preserve">Modération / forum </w:t>
      </w:r>
      <w:r w:rsidRPr="009E4AAE">
        <w:rPr>
          <w:rFonts w:ascii="Times New Roman" w:hAnsi="Times New Roman" w:cs="Times New Roman"/>
          <w:sz w:val="24"/>
          <w:szCs w:val="24"/>
        </w:rPr>
        <w:t>— modération des échanges du forum.</w:t>
      </w:r>
    </w:p>
    <w:p w14:paraId="48445FB9"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b/>
          <w:bCs/>
          <w:sz w:val="24"/>
          <w:szCs w:val="24"/>
        </w:rPr>
        <w:t xml:space="preserve">Admin technique </w:t>
      </w:r>
      <w:r w:rsidRPr="009E4AAE">
        <w:rPr>
          <w:rFonts w:ascii="Times New Roman" w:hAnsi="Times New Roman" w:cs="Times New Roman"/>
          <w:sz w:val="24"/>
          <w:szCs w:val="24"/>
        </w:rPr>
        <w:t>— maintenance, accès développeur.</w:t>
      </w:r>
    </w:p>
    <w:p w14:paraId="02190AE3" w14:textId="77777777" w:rsidR="000F526F" w:rsidRPr="009E4AAE" w:rsidRDefault="00000000">
      <w:pPr>
        <w:spacing w:before="60" w:after="120" w:line="276" w:lineRule="auto"/>
        <w:rPr>
          <w:rFonts w:ascii="Times New Roman" w:hAnsi="Times New Roman" w:cs="Times New Roman"/>
          <w:sz w:val="24"/>
          <w:szCs w:val="24"/>
        </w:rPr>
      </w:pPr>
      <w:r w:rsidRPr="009E4AAE">
        <w:rPr>
          <w:rFonts w:ascii="Times New Roman" w:hAnsi="Times New Roman" w:cs="Times New Roman"/>
          <w:i/>
          <w:iCs/>
          <w:sz w:val="24"/>
          <w:szCs w:val="24"/>
        </w:rPr>
        <w:t>À évaluer avec l'équipe : la nécessité d'une interface dédiée au service client.</w:t>
      </w:r>
    </w:p>
    <w:p w14:paraId="7E0340CF"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11. Source des prix affichés</w:t>
      </w:r>
    </w:p>
    <w:p w14:paraId="5DDA44F3" w14:textId="6A49DE3C"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Les prix seront alimentés via un partenariat avec le SIM SONAGESS et N'Kalo.</w:t>
      </w:r>
      <w:r w:rsidR="008B54F5" w:rsidRPr="009E4AAE">
        <w:rPr>
          <w:rFonts w:ascii="Times New Roman" w:hAnsi="Times New Roman" w:cs="Times New Roman"/>
          <w:sz w:val="24"/>
          <w:szCs w:val="24"/>
        </w:rPr>
        <w:t xml:space="preserve"> La </w:t>
      </w:r>
      <w:proofErr w:type="spellStart"/>
      <w:r w:rsidR="008B54F5" w:rsidRPr="009E4AAE">
        <w:rPr>
          <w:rFonts w:ascii="Times New Roman" w:hAnsi="Times New Roman" w:cs="Times New Roman"/>
          <w:sz w:val="24"/>
          <w:szCs w:val="24"/>
        </w:rPr>
        <w:t>frequence</w:t>
      </w:r>
      <w:proofErr w:type="spellEnd"/>
      <w:r w:rsidR="008B54F5" w:rsidRPr="009E4AAE">
        <w:rPr>
          <w:rFonts w:ascii="Times New Roman" w:hAnsi="Times New Roman" w:cs="Times New Roman"/>
          <w:sz w:val="24"/>
          <w:szCs w:val="24"/>
        </w:rPr>
        <w:t xml:space="preserve"> est de 1 fois par semaine.</w:t>
      </w:r>
    </w:p>
    <w:p w14:paraId="755AACC6"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t>12. Organisation et modération du forum</w:t>
      </w:r>
    </w:p>
    <w:p w14:paraId="32A31F4B"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Un seul espace de discussion unique, sans rubriques ni sous-forums : tous les messages dans un fil chronologique, comme un mur de discussion. Ce choix évite tout choix de navigation à l'utilisateur (idéal pour un public peu digitalisé) et concentre l'activité au même endroit.</w:t>
      </w:r>
    </w:p>
    <w:p w14:paraId="36F4415C" w14:textId="77777777" w:rsidR="000F526F" w:rsidRPr="009E4AAE" w:rsidRDefault="00000000">
      <w:pPr>
        <w:spacing w:before="40" w:after="120" w:line="276" w:lineRule="auto"/>
        <w:rPr>
          <w:rFonts w:ascii="Times New Roman" w:hAnsi="Times New Roman" w:cs="Times New Roman"/>
          <w:sz w:val="24"/>
          <w:szCs w:val="24"/>
        </w:rPr>
      </w:pPr>
      <w:r w:rsidRPr="009E4AAE">
        <w:rPr>
          <w:rFonts w:ascii="Times New Roman" w:hAnsi="Times New Roman" w:cs="Times New Roman"/>
          <w:sz w:val="24"/>
          <w:szCs w:val="24"/>
        </w:rPr>
        <w:t>Ajout d'une barre de recherche, avec le même système de filtrage d'information que la messagerie.</w:t>
      </w:r>
    </w:p>
    <w:p w14:paraId="537C3A57" w14:textId="77777777" w:rsidR="000F526F" w:rsidRPr="009E4AAE" w:rsidRDefault="00000000">
      <w:pPr>
        <w:pStyle w:val="Titre2"/>
        <w:spacing w:before="220" w:after="120"/>
        <w:rPr>
          <w:rFonts w:ascii="Times New Roman" w:hAnsi="Times New Roman" w:cs="Times New Roman"/>
          <w:sz w:val="24"/>
          <w:szCs w:val="24"/>
        </w:rPr>
      </w:pPr>
      <w:r w:rsidRPr="009E4AAE">
        <w:rPr>
          <w:rFonts w:ascii="Times New Roman" w:hAnsi="Times New Roman" w:cs="Times New Roman"/>
          <w:b/>
          <w:bCs/>
          <w:color w:val="1A1A1A"/>
          <w:sz w:val="24"/>
          <w:szCs w:val="24"/>
        </w:rPr>
        <w:t>Pseudonymat</w:t>
      </w:r>
    </w:p>
    <w:p w14:paraId="5FD7063A" w14:textId="77777777" w:rsidR="000F526F" w:rsidRPr="009E4AAE" w:rsidRDefault="00000000">
      <w:pPr>
        <w:spacing w:after="120" w:line="276" w:lineRule="auto"/>
        <w:rPr>
          <w:rFonts w:ascii="Times New Roman" w:hAnsi="Times New Roman" w:cs="Times New Roman"/>
          <w:sz w:val="24"/>
          <w:szCs w:val="24"/>
        </w:rPr>
      </w:pPr>
      <w:r w:rsidRPr="009E4AAE">
        <w:rPr>
          <w:rFonts w:ascii="Times New Roman" w:hAnsi="Times New Roman" w:cs="Times New Roman"/>
          <w:sz w:val="24"/>
          <w:szCs w:val="24"/>
        </w:rPr>
        <w:t>À l'inscription, chaque utilisateur reçoit un pseudo forum déconnecté de son identité commerciale. Pseudo généré par défaut, modifiable sous réserve de validation par un filtre interdisant : nom propre, nom de boutique/exploitation, numéro de téléphone, localité, et toute mention permettant d'identifier le vendeur.</w:t>
      </w:r>
    </w:p>
    <w:p w14:paraId="5716CB1E" w14:textId="77777777" w:rsidR="000F526F" w:rsidRPr="009E4AAE" w:rsidRDefault="00000000">
      <w:pPr>
        <w:spacing w:before="40" w:after="120" w:line="276" w:lineRule="auto"/>
        <w:rPr>
          <w:rFonts w:ascii="Times New Roman" w:hAnsi="Times New Roman" w:cs="Times New Roman"/>
          <w:sz w:val="24"/>
          <w:szCs w:val="24"/>
        </w:rPr>
      </w:pPr>
      <w:r w:rsidRPr="009E4AAE">
        <w:rPr>
          <w:rFonts w:ascii="Times New Roman" w:hAnsi="Times New Roman" w:cs="Times New Roman"/>
          <w:sz w:val="24"/>
          <w:szCs w:val="24"/>
        </w:rPr>
        <w:t>Le filtrage anti-contact (numéros, coordonnées) s'applique également au contenu des messages du forum, comme dans la messagerie interne. L'identité réelle est conservée côté plateforme à des fins de modération.</w:t>
      </w:r>
    </w:p>
    <w:tbl>
      <w:tblPr>
        <w:tblW w:w="9360" w:type="dxa"/>
        <w:tblBorders>
          <w:top w:val="single" w:sz="4" w:space="0" w:color="F0B400"/>
          <w:left w:val="single" w:sz="18" w:space="0" w:color="F0B400"/>
          <w:bottom w:val="single" w:sz="4" w:space="0" w:color="F0B400"/>
          <w:right w:val="single" w:sz="4" w:space="0" w:color="F0B400"/>
        </w:tblBorders>
        <w:tblLayout w:type="fixed"/>
        <w:tblCellMar>
          <w:left w:w="10" w:type="dxa"/>
          <w:right w:w="10" w:type="dxa"/>
        </w:tblCellMar>
        <w:tblLook w:val="0000" w:firstRow="0" w:lastRow="0" w:firstColumn="0" w:lastColumn="0" w:noHBand="0" w:noVBand="0"/>
      </w:tblPr>
      <w:tblGrid>
        <w:gridCol w:w="9360"/>
      </w:tblGrid>
      <w:tr w:rsidR="000F526F" w:rsidRPr="009E4AAE" w14:paraId="3F90016C"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207B14E4" w14:textId="77777777" w:rsidR="000F526F" w:rsidRPr="009E4AAE" w:rsidRDefault="00000000">
            <w:pPr>
              <w:spacing w:before="40" w:after="60"/>
              <w:rPr>
                <w:rFonts w:ascii="Times New Roman" w:hAnsi="Times New Roman" w:cs="Times New Roman"/>
                <w:sz w:val="24"/>
                <w:szCs w:val="24"/>
              </w:rPr>
            </w:pPr>
            <w:r w:rsidRPr="009E4AAE">
              <w:rPr>
                <w:rFonts w:ascii="Times New Roman" w:hAnsi="Times New Roman" w:cs="Times New Roman"/>
                <w:b/>
                <w:bCs/>
                <w:color w:val="9A6A00"/>
                <w:sz w:val="24"/>
                <w:szCs w:val="24"/>
              </w:rPr>
              <w:t>Faisabilité à confirmer avec les développeurs</w:t>
            </w:r>
          </w:p>
          <w:p w14:paraId="2CDD443F" w14:textId="77777777" w:rsidR="000F526F" w:rsidRPr="009E4AAE" w:rsidRDefault="00000000">
            <w:pPr>
              <w:spacing w:after="50" w:line="260" w:lineRule="auto"/>
              <w:rPr>
                <w:rFonts w:ascii="Times New Roman" w:hAnsi="Times New Roman" w:cs="Times New Roman"/>
                <w:sz w:val="24"/>
                <w:szCs w:val="24"/>
              </w:rPr>
            </w:pPr>
            <w:r w:rsidRPr="009E4AAE">
              <w:rPr>
                <w:rFonts w:ascii="Times New Roman" w:hAnsi="Times New Roman" w:cs="Times New Roman"/>
                <w:color w:val="5C4A1A"/>
                <w:sz w:val="24"/>
                <w:szCs w:val="24"/>
              </w:rPr>
              <w:lastRenderedPageBreak/>
              <w:t>Le filtrage automatique d'un numéro de téléphone est simple ; le filtrage fiable d'un « nom » ou d'une « localité » est techniquement beaucoup plus difficile (milliers de noms/villages, fautes, langues locales). Demander aux développeurs jusqu'où ce filtre est réaliste avant de le promettre. Le pseudo généré automatiquement par défaut est le moyen le plus sûr de garantir la déconnexion avec l'identité vendeur.</w:t>
            </w:r>
          </w:p>
        </w:tc>
      </w:tr>
    </w:tbl>
    <w:p w14:paraId="12937297" w14:textId="77777777" w:rsidR="000F526F" w:rsidRPr="009E4AAE" w:rsidRDefault="00000000">
      <w:pPr>
        <w:pStyle w:val="Titre1"/>
        <w:spacing w:before="320" w:after="160"/>
        <w:rPr>
          <w:rFonts w:ascii="Times New Roman" w:hAnsi="Times New Roman" w:cs="Times New Roman"/>
          <w:sz w:val="24"/>
          <w:szCs w:val="24"/>
        </w:rPr>
      </w:pPr>
      <w:r w:rsidRPr="009E4AAE">
        <w:rPr>
          <w:rFonts w:ascii="Times New Roman" w:hAnsi="Times New Roman" w:cs="Times New Roman"/>
          <w:b/>
          <w:bCs/>
          <w:color w:val="2E7D32"/>
          <w:sz w:val="24"/>
          <w:szCs w:val="24"/>
        </w:rPr>
        <w:lastRenderedPageBreak/>
        <w:t>13. Accessibilité (public peu digitalisé) et notifications</w:t>
      </w:r>
    </w:p>
    <w:p w14:paraId="3D9FC2FA" w14:textId="77777777" w:rsidR="000F526F" w:rsidRPr="009E4AAE" w:rsidRDefault="00000000">
      <w:pPr>
        <w:spacing w:after="120" w:line="276" w:lineRule="auto"/>
        <w:rPr>
          <w:rFonts w:ascii="Times New Roman" w:hAnsi="Times New Roman" w:cs="Times New Roman"/>
          <w:sz w:val="24"/>
          <w:szCs w:val="24"/>
        </w:rPr>
      </w:pPr>
      <w:proofErr w:type="spellStart"/>
      <w:r w:rsidRPr="009E4AAE">
        <w:rPr>
          <w:rFonts w:ascii="Times New Roman" w:hAnsi="Times New Roman" w:cs="Times New Roman"/>
          <w:sz w:val="24"/>
          <w:szCs w:val="24"/>
        </w:rPr>
        <w:t>SmartAgriMarket</w:t>
      </w:r>
      <w:proofErr w:type="spellEnd"/>
      <w:r w:rsidRPr="009E4AAE">
        <w:rPr>
          <w:rFonts w:ascii="Times New Roman" w:hAnsi="Times New Roman" w:cs="Times New Roman"/>
          <w:sz w:val="24"/>
          <w:szCs w:val="24"/>
        </w:rPr>
        <w:t xml:space="preserve"> est une plateforme web (pas d'application à installer). Principes d'accessibilité :</w:t>
      </w:r>
    </w:p>
    <w:p w14:paraId="3507CC89"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Site optimisé pour connexions lentes et data limitée (</w:t>
      </w:r>
      <w:proofErr w:type="spellStart"/>
      <w:r w:rsidRPr="009E4AAE">
        <w:rPr>
          <w:rFonts w:ascii="Times New Roman" w:hAnsi="Times New Roman" w:cs="Times New Roman"/>
          <w:sz w:val="24"/>
          <w:szCs w:val="24"/>
        </w:rPr>
        <w:t>low-bandwidth</w:t>
      </w:r>
      <w:proofErr w:type="spellEnd"/>
      <w:r w:rsidRPr="009E4AAE">
        <w:rPr>
          <w:rFonts w:ascii="Times New Roman" w:hAnsi="Times New Roman" w:cs="Times New Roman"/>
          <w:sz w:val="24"/>
          <w:szCs w:val="24"/>
        </w:rPr>
        <w:t>)</w:t>
      </w:r>
    </w:p>
    <w:p w14:paraId="073E63D6"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Parcours d'inscription en 3 étapes maximum</w:t>
      </w:r>
    </w:p>
    <w:p w14:paraId="7F88C7D4"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Interface à base d'icônes, limitant le texte</w:t>
      </w:r>
    </w:p>
    <w:p w14:paraId="3D670DF8"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Gros boutons, une action principale par écran</w:t>
      </w:r>
    </w:p>
    <w:p w14:paraId="358FC9F9"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Session maintenue longtemps pour éviter les reconnexions répétées</w:t>
      </w:r>
    </w:p>
    <w:p w14:paraId="684417FE"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Ajout à l'écran d'accueil (type PWA) à évaluer, pour faciliter le retour sur le site</w:t>
      </w:r>
    </w:p>
    <w:p w14:paraId="17595081"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Paiement à la livraison (voir §5)</w:t>
      </w:r>
    </w:p>
    <w:p w14:paraId="5872278C" w14:textId="77777777" w:rsidR="000F526F" w:rsidRPr="009E4AAE" w:rsidRDefault="00000000">
      <w:pPr>
        <w:pStyle w:val="Paragraphedeliste"/>
        <w:numPr>
          <w:ilvl w:val="0"/>
          <w:numId w:val="2"/>
        </w:numPr>
        <w:spacing w:after="70" w:line="276" w:lineRule="auto"/>
        <w:rPr>
          <w:rFonts w:ascii="Times New Roman" w:hAnsi="Times New Roman" w:cs="Times New Roman"/>
          <w:sz w:val="24"/>
          <w:szCs w:val="24"/>
        </w:rPr>
      </w:pPr>
      <w:r w:rsidRPr="009E4AAE">
        <w:rPr>
          <w:rFonts w:ascii="Times New Roman" w:hAnsi="Times New Roman" w:cs="Times New Roman"/>
          <w:sz w:val="24"/>
          <w:szCs w:val="24"/>
        </w:rPr>
        <w:t>Accompagnement humain via les agents-relais des coopératives pour l'</w:t>
      </w:r>
      <w:proofErr w:type="spellStart"/>
      <w:r w:rsidRPr="009E4AAE">
        <w:rPr>
          <w:rFonts w:ascii="Times New Roman" w:hAnsi="Times New Roman" w:cs="Times New Roman"/>
          <w:sz w:val="24"/>
          <w:szCs w:val="24"/>
        </w:rPr>
        <w:t>onboarding</w:t>
      </w:r>
      <w:proofErr w:type="spellEnd"/>
      <w:r w:rsidRPr="009E4AAE">
        <w:rPr>
          <w:rFonts w:ascii="Times New Roman" w:hAnsi="Times New Roman" w:cs="Times New Roman"/>
          <w:sz w:val="24"/>
          <w:szCs w:val="24"/>
        </w:rPr>
        <w:t xml:space="preserve"> et l'installation du raccourci</w:t>
      </w:r>
    </w:p>
    <w:p w14:paraId="2E641907" w14:textId="77777777" w:rsidR="000F526F" w:rsidRPr="009E4AAE" w:rsidRDefault="00000000">
      <w:pPr>
        <w:spacing w:before="60" w:after="120" w:line="276" w:lineRule="auto"/>
        <w:rPr>
          <w:rFonts w:ascii="Times New Roman" w:hAnsi="Times New Roman" w:cs="Times New Roman"/>
          <w:sz w:val="24"/>
          <w:szCs w:val="24"/>
        </w:rPr>
      </w:pPr>
      <w:r w:rsidRPr="009E4AAE">
        <w:rPr>
          <w:rFonts w:ascii="Times New Roman" w:hAnsi="Times New Roman" w:cs="Times New Roman"/>
          <w:sz w:val="24"/>
          <w:szCs w:val="24"/>
        </w:rPr>
        <w:t>Canaux de notification : SMS et appel téléphonique (voir §4).</w:t>
      </w:r>
    </w:p>
    <w:tbl>
      <w:tblPr>
        <w:tblW w:w="9360" w:type="dxa"/>
        <w:tblBorders>
          <w:top w:val="single" w:sz="4" w:space="0" w:color="F0B400"/>
          <w:left w:val="single" w:sz="18" w:space="0" w:color="F0B400"/>
          <w:bottom w:val="single" w:sz="4" w:space="0" w:color="F0B400"/>
          <w:right w:val="single" w:sz="4" w:space="0" w:color="F0B400"/>
        </w:tblBorders>
        <w:tblLayout w:type="fixed"/>
        <w:tblCellMar>
          <w:left w:w="10" w:type="dxa"/>
          <w:right w:w="10" w:type="dxa"/>
        </w:tblCellMar>
        <w:tblLook w:val="0000" w:firstRow="0" w:lastRow="0" w:firstColumn="0" w:lastColumn="0" w:noHBand="0" w:noVBand="0"/>
      </w:tblPr>
      <w:tblGrid>
        <w:gridCol w:w="9360"/>
      </w:tblGrid>
      <w:tr w:rsidR="000F526F" w:rsidRPr="009E4AAE" w14:paraId="5D2FF6A1" w14:textId="77777777">
        <w:tblPrEx>
          <w:tblCellMar>
            <w:top w:w="0" w:type="dxa"/>
            <w:bottom w:w="0" w:type="dxa"/>
          </w:tblCellMar>
        </w:tblPrEx>
        <w:tc>
          <w:tcPr>
            <w:tcW w:w="9360" w:type="dxa"/>
            <w:shd w:val="clear" w:color="auto" w:fill="FDF6E3"/>
            <w:tcMar>
              <w:top w:w="120" w:type="dxa"/>
              <w:left w:w="160" w:type="dxa"/>
              <w:bottom w:w="120" w:type="dxa"/>
              <w:right w:w="160" w:type="dxa"/>
            </w:tcMar>
          </w:tcPr>
          <w:p w14:paraId="5120DBFC" w14:textId="77777777" w:rsidR="000F526F" w:rsidRPr="009E4AAE" w:rsidRDefault="00000000">
            <w:pPr>
              <w:spacing w:before="40" w:after="60"/>
              <w:rPr>
                <w:rFonts w:ascii="Times New Roman" w:hAnsi="Times New Roman" w:cs="Times New Roman"/>
                <w:sz w:val="24"/>
                <w:szCs w:val="24"/>
              </w:rPr>
            </w:pPr>
            <w:r w:rsidRPr="009E4AAE">
              <w:rPr>
                <w:rFonts w:ascii="Times New Roman" w:hAnsi="Times New Roman" w:cs="Times New Roman"/>
                <w:b/>
                <w:bCs/>
                <w:color w:val="9A6A00"/>
                <w:sz w:val="24"/>
                <w:szCs w:val="24"/>
              </w:rPr>
              <w:t>Recommandation</w:t>
            </w:r>
          </w:p>
          <w:p w14:paraId="74A44675" w14:textId="77777777" w:rsidR="000F526F" w:rsidRPr="009E4AAE" w:rsidRDefault="00000000">
            <w:pPr>
              <w:spacing w:after="50" w:line="260" w:lineRule="auto"/>
              <w:rPr>
                <w:rFonts w:ascii="Times New Roman" w:hAnsi="Times New Roman" w:cs="Times New Roman"/>
                <w:sz w:val="24"/>
                <w:szCs w:val="24"/>
              </w:rPr>
            </w:pPr>
            <w:r w:rsidRPr="009E4AAE">
              <w:rPr>
                <w:rFonts w:ascii="Times New Roman" w:hAnsi="Times New Roman" w:cs="Times New Roman"/>
                <w:color w:val="5C4A1A"/>
                <w:sz w:val="24"/>
                <w:szCs w:val="24"/>
              </w:rPr>
              <w:t xml:space="preserve">Avant de figer l'UX, tester le parcours d'inscription avec 5 membres réels de coopérative, en les observant faire sans les aider. C'est le moyen le plus fiable d'identifier les vrais points de blocage (retrouver le site, se </w:t>
            </w:r>
            <w:proofErr w:type="spellStart"/>
            <w:r w:rsidRPr="009E4AAE">
              <w:rPr>
                <w:rFonts w:ascii="Times New Roman" w:hAnsi="Times New Roman" w:cs="Times New Roman"/>
                <w:color w:val="5C4A1A"/>
                <w:sz w:val="24"/>
                <w:szCs w:val="24"/>
              </w:rPr>
              <w:t>ré-identifier</w:t>
            </w:r>
            <w:proofErr w:type="spellEnd"/>
            <w:r w:rsidRPr="009E4AAE">
              <w:rPr>
                <w:rFonts w:ascii="Times New Roman" w:hAnsi="Times New Roman" w:cs="Times New Roman"/>
                <w:color w:val="5C4A1A"/>
                <w:sz w:val="24"/>
                <w:szCs w:val="24"/>
              </w:rPr>
              <w:t>, publier une annonce).</w:t>
            </w:r>
          </w:p>
        </w:tc>
      </w:tr>
    </w:tbl>
    <w:p w14:paraId="14156FB5" w14:textId="77777777" w:rsidR="000F526F" w:rsidRPr="009E4AAE" w:rsidRDefault="00000000">
      <w:pPr>
        <w:rPr>
          <w:rFonts w:ascii="Times New Roman" w:hAnsi="Times New Roman" w:cs="Times New Roman"/>
          <w:sz w:val="24"/>
          <w:szCs w:val="24"/>
        </w:rPr>
      </w:pPr>
      <w:r w:rsidRPr="009E4AAE">
        <w:rPr>
          <w:rFonts w:ascii="Times New Roman" w:hAnsi="Times New Roman" w:cs="Times New Roman"/>
          <w:sz w:val="24"/>
          <w:szCs w:val="24"/>
        </w:rPr>
        <w:br w:type="page"/>
      </w:r>
    </w:p>
    <w:sectPr w:rsidR="000F526F" w:rsidRPr="009E4AAE">
      <w:headerReference w:type="default" r:id="rId8"/>
      <w:footerReference w:type="default" r:id="rId9"/>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D02F6" w14:textId="77777777" w:rsidR="004649BC" w:rsidRDefault="004649BC">
      <w:r>
        <w:separator/>
      </w:r>
    </w:p>
  </w:endnote>
  <w:endnote w:type="continuationSeparator" w:id="0">
    <w:p w14:paraId="2AFE3271" w14:textId="77777777" w:rsidR="004649BC" w:rsidRDefault="00464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C754" w14:textId="77777777" w:rsidR="000F526F" w:rsidRDefault="00000000">
    <w:pPr>
      <w:spacing w:before="60"/>
      <w:jc w:val="center"/>
    </w:pPr>
    <w:r>
      <w:rPr>
        <w:color w:val="5A5A5A"/>
        <w:sz w:val="16"/>
        <w:szCs w:val="16"/>
      </w:rPr>
      <w:t xml:space="preserve">SmartAgriChange SARL   •   Page </w:t>
    </w:r>
    <w:r>
      <w:rPr>
        <w:color w:val="5A5A5A"/>
        <w:sz w:val="16"/>
        <w:szCs w:val="16"/>
      </w:rPr>
      <w:fldChar w:fldCharType="begin"/>
    </w:r>
    <w:r>
      <w:rPr>
        <w:color w:val="5A5A5A"/>
        <w:sz w:val="16"/>
        <w:szCs w:val="16"/>
      </w:rPr>
      <w:instrText>PAGE</w:instrText>
    </w:r>
    <w:r>
      <w:rPr>
        <w:color w:val="5A5A5A"/>
        <w:sz w:val="16"/>
        <w:szCs w:val="16"/>
      </w:rPr>
      <w:fldChar w:fldCharType="separate"/>
    </w:r>
    <w:r w:rsidR="008B54F5">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DE0D0" w14:textId="77777777" w:rsidR="004649BC" w:rsidRDefault="004649BC">
      <w:r>
        <w:separator/>
      </w:r>
    </w:p>
  </w:footnote>
  <w:footnote w:type="continuationSeparator" w:id="0">
    <w:p w14:paraId="4428BC4A" w14:textId="77777777" w:rsidR="004649BC" w:rsidRDefault="00464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8A54" w14:textId="77777777" w:rsidR="000F526F" w:rsidRDefault="00000000">
    <w:pPr>
      <w:pBdr>
        <w:bottom w:val="single" w:sz="4" w:space="4" w:color="D8E2D3"/>
      </w:pBdr>
      <w:jc w:val="right"/>
    </w:pPr>
    <w:r>
      <w:rPr>
        <w:color w:val="5A5A5A"/>
        <w:sz w:val="16"/>
        <w:szCs w:val="16"/>
      </w:rPr>
      <w:t>SmartAgriMarket — Spécifications fonctionnelles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334D"/>
    <w:multiLevelType w:val="hybridMultilevel"/>
    <w:tmpl w:val="8C3428E8"/>
    <w:lvl w:ilvl="0" w:tplc="C838890C">
      <w:start w:val="1"/>
      <w:numFmt w:val="bullet"/>
      <w:lvlText w:val="●"/>
      <w:lvlJc w:val="left"/>
      <w:pPr>
        <w:ind w:left="720" w:hanging="360"/>
      </w:pPr>
    </w:lvl>
    <w:lvl w:ilvl="1" w:tplc="08DC3850">
      <w:start w:val="1"/>
      <w:numFmt w:val="bullet"/>
      <w:lvlText w:val="○"/>
      <w:lvlJc w:val="left"/>
      <w:pPr>
        <w:ind w:left="1440" w:hanging="360"/>
      </w:pPr>
    </w:lvl>
    <w:lvl w:ilvl="2" w:tplc="C75A8350">
      <w:start w:val="1"/>
      <w:numFmt w:val="bullet"/>
      <w:lvlText w:val="■"/>
      <w:lvlJc w:val="left"/>
      <w:pPr>
        <w:ind w:left="2160" w:hanging="360"/>
      </w:pPr>
    </w:lvl>
    <w:lvl w:ilvl="3" w:tplc="F3B279D2">
      <w:start w:val="1"/>
      <w:numFmt w:val="bullet"/>
      <w:lvlText w:val="●"/>
      <w:lvlJc w:val="left"/>
      <w:pPr>
        <w:ind w:left="2880" w:hanging="360"/>
      </w:pPr>
    </w:lvl>
    <w:lvl w:ilvl="4" w:tplc="FD346BE6">
      <w:start w:val="1"/>
      <w:numFmt w:val="bullet"/>
      <w:lvlText w:val="○"/>
      <w:lvlJc w:val="left"/>
      <w:pPr>
        <w:ind w:left="3600" w:hanging="360"/>
      </w:pPr>
    </w:lvl>
    <w:lvl w:ilvl="5" w:tplc="E4C01566">
      <w:start w:val="1"/>
      <w:numFmt w:val="bullet"/>
      <w:lvlText w:val="■"/>
      <w:lvlJc w:val="left"/>
      <w:pPr>
        <w:ind w:left="4320" w:hanging="360"/>
      </w:pPr>
    </w:lvl>
    <w:lvl w:ilvl="6" w:tplc="57C82408">
      <w:start w:val="1"/>
      <w:numFmt w:val="bullet"/>
      <w:lvlText w:val="●"/>
      <w:lvlJc w:val="left"/>
      <w:pPr>
        <w:ind w:left="5040" w:hanging="360"/>
      </w:pPr>
    </w:lvl>
    <w:lvl w:ilvl="7" w:tplc="C95EA906">
      <w:start w:val="1"/>
      <w:numFmt w:val="bullet"/>
      <w:lvlText w:val="●"/>
      <w:lvlJc w:val="left"/>
      <w:pPr>
        <w:ind w:left="5760" w:hanging="360"/>
      </w:pPr>
    </w:lvl>
    <w:lvl w:ilvl="8" w:tplc="CEC4C664">
      <w:start w:val="1"/>
      <w:numFmt w:val="bullet"/>
      <w:lvlText w:val="●"/>
      <w:lvlJc w:val="left"/>
      <w:pPr>
        <w:ind w:left="6480" w:hanging="360"/>
      </w:pPr>
    </w:lvl>
  </w:abstractNum>
  <w:abstractNum w:abstractNumId="1" w15:restartNumberingAfterBreak="0">
    <w:nsid w:val="5F2600B1"/>
    <w:multiLevelType w:val="hybridMultilevel"/>
    <w:tmpl w:val="8BA47EA8"/>
    <w:lvl w:ilvl="0" w:tplc="6326449E">
      <w:start w:val="1"/>
      <w:numFmt w:val="bullet"/>
      <w:lvlText w:val="•"/>
      <w:lvlJc w:val="left"/>
      <w:pPr>
        <w:ind w:left="460" w:hanging="240"/>
      </w:pPr>
      <w:rPr>
        <w:color w:val="2E7D32"/>
      </w:rPr>
    </w:lvl>
    <w:lvl w:ilvl="1" w:tplc="E1088408">
      <w:numFmt w:val="decimal"/>
      <w:lvlText w:val=""/>
      <w:lvlJc w:val="left"/>
    </w:lvl>
    <w:lvl w:ilvl="2" w:tplc="ADECC810">
      <w:numFmt w:val="decimal"/>
      <w:lvlText w:val=""/>
      <w:lvlJc w:val="left"/>
    </w:lvl>
    <w:lvl w:ilvl="3" w:tplc="C492A314">
      <w:numFmt w:val="decimal"/>
      <w:lvlText w:val=""/>
      <w:lvlJc w:val="left"/>
    </w:lvl>
    <w:lvl w:ilvl="4" w:tplc="B4C43720">
      <w:numFmt w:val="decimal"/>
      <w:lvlText w:val=""/>
      <w:lvlJc w:val="left"/>
    </w:lvl>
    <w:lvl w:ilvl="5" w:tplc="56C092F8">
      <w:numFmt w:val="decimal"/>
      <w:lvlText w:val=""/>
      <w:lvlJc w:val="left"/>
    </w:lvl>
    <w:lvl w:ilvl="6" w:tplc="DA801F60">
      <w:numFmt w:val="decimal"/>
      <w:lvlText w:val=""/>
      <w:lvlJc w:val="left"/>
    </w:lvl>
    <w:lvl w:ilvl="7" w:tplc="0A442B10">
      <w:numFmt w:val="decimal"/>
      <w:lvlText w:val=""/>
      <w:lvlJc w:val="left"/>
    </w:lvl>
    <w:lvl w:ilvl="8" w:tplc="53741B04">
      <w:numFmt w:val="decimal"/>
      <w:lvlText w:val=""/>
      <w:lvlJc w:val="left"/>
    </w:lvl>
  </w:abstractNum>
  <w:num w:numId="1" w16cid:durableId="1389914699">
    <w:abstractNumId w:val="0"/>
    <w:lvlOverride w:ilvl="0">
      <w:startOverride w:val="1"/>
    </w:lvlOverride>
  </w:num>
  <w:num w:numId="2" w16cid:durableId="14682041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6F"/>
    <w:rsid w:val="000F526F"/>
    <w:rsid w:val="0024442F"/>
    <w:rsid w:val="004649BC"/>
    <w:rsid w:val="007C70D1"/>
    <w:rsid w:val="008B54F5"/>
    <w:rsid w:val="009E4AAE"/>
  </w:rsids>
  <m:mathPr>
    <m:mathFont m:val="Cambria Math"/>
    <m:brkBin m:val="before"/>
    <m:brkBinSub m:val="--"/>
    <m:smallFrac m:val="0"/>
    <m:dispDef/>
    <m:lMargin m:val="0"/>
    <m:rMargin m:val="0"/>
    <m:defJc m:val="centerGroup"/>
    <m:wrapIndent m:val="1440"/>
    <m:intLim m:val="subSup"/>
    <m:naryLim m:val="undOvr"/>
  </m:mathPr>
  <w:themeFontLang w:val="fr-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E598"/>
  <w15:docId w15:val="{E959866B-C777-43C4-9C37-50A2459D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fr-CA"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1186</Words>
  <Characters>6529</Characters>
  <Application>Microsoft Office Word</Application>
  <DocSecurity>0</DocSecurity>
  <Lines>54</Lines>
  <Paragraphs>15</Paragraphs>
  <ScaleCrop>false</ScaleCrop>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spécifications SmartAgriMarket</dc:title>
  <dc:creator>SmartAgriChange SARL</dc:creator>
  <cp:lastModifiedBy>MARC KIBORA</cp:lastModifiedBy>
  <cp:revision>2</cp:revision>
  <dcterms:created xsi:type="dcterms:W3CDTF">2026-07-01T18:06:00Z</dcterms:created>
  <dcterms:modified xsi:type="dcterms:W3CDTF">2026-07-01T18:06:00Z</dcterms:modified>
</cp:coreProperties>
</file>