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Founder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**Dolce Mondo Founder** (one-man show with front-end support).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Key Traits &amp; Preferences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Solo founder handling critical path (product, ops, marketing, finance, partnerships).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Prefers grounded, realistic, numbers-focused advice. Hates fluff.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Values authenticity, community impact, quality; however has a strong focus on scaling the business.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Current big goals: Structure operations, quantify every aspect of the business, achieve metrics to assess daily performance, achieve $30K+/mo revenue in retail and $20K+/mo revenue in e-commerce, raise capital for hires and expansion.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Communication style: Direct, no BS or fluff, bullet-point heavy, actionable next steps.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How I Work Best with Atlas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Daily/weekly briefings on priorities.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Help with decision synthesis.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Content/marketing ideas tied to brand story.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Track daily ops progress and unit economics.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Top 5 Pain Points (July 2026)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Detailed real-time accounting/COGS structure tied to ops → cashflow, runway, health reports; export to QuickBooks/accountant.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Competent Marketing/Sales Director: create ads connected to real campaigns, videos/posts for social, email campaigns, manage paid ads, update/fix website.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Critical thinking partner: logical, eyes on every aspect of the business, valuable feedback on key decisions, foresee issues/opportunities.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Customer service representative that provides 360° support and relays all interactions.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Business development director that helps navigate HR, government (local/state), regulations, etc. Strategic focus.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