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63ceydu1th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Dolce Mondo Business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Dolce Mondo is a premium global lifestyle brand focused on elegant cultural experiences through handcrafted sweets, authentic global coffee, globally inspired energy refreshers, delivered via a low-capital Micro Boutique format embedded inside high-traffic grocery retailers rather than standalone real estate.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identify a cultural tradition, craft it into an approachable premium product, and distribute it through the location and traffic our retail partners already have.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Distribution Channels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**Micro Boutiques** (H-E-B and similar retail partners) — primary discovery channel.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**E-commerce** — full product line, experience kits, and subscriptions, available nationwide (Square platform).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**Wholesale &amp; Hospitality** — cafés, hotels, and offices that carry our products.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**Flagship location** — future longer-term destination once the model is proven at scale (not near-term priority).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Proof: Traction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$70,000+ in revenue in under 6 months from a single Micro Boutique location (before city permitting shutdown paused operations).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- 45%+ repeat customer rate — customers returned; not a one-time novelty.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Vietnamese Sweet Coffee — top-selling product, validated as the hero experience and entry point for new customers.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First location operated inside H-E-B, one of Texas’s largest grocery retailers. Permitting resolution underway; reopening expected in the coming weeks.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Product Portfolio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Coffee Collection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Vietnamese Iced Coffee – Black and Sweet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Costa Rican Hot Brew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Columbian Hot Brew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Energy Refresher Collection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Mango Brisa – Mexico inspired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Mint Oasis – Morocco inspired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Peach Sunrise – Korea inspired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Curated Sweets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Soft Italian Biscotti (Hazelnut/Cacao, Caramel/Pecan, Lemon/Meringue, Raspberry/White Chocolate)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Argentinian Alfajores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British Sticky Toffee Pudding Cake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Turkish Baklava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Fleur de Sel Chocolate Chunk Petites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(Additional Experiential Kits and hospitality packs in development / prioritized for DTC.)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Status (July 2026)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**Micro Boutique #1**: Physical location closed ~3+ months due to permitting. To be resolved shortly. 1-year lease expires September 1, 2026.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Strong early traction Sep 2025 – Mar 2026.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Raised capital to reopen; raising additional $500K–$750K to hire (baking chef, sales/marketing director), expand with micro boutiques #2 and #3, and working capital.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Launched e-commerce and wholesale &amp; hospitality while closed; limited success so far.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Roadmap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Near-term (0–6 months)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Reopen the first location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Reach $30,000+ monthly revenue (retail)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Complete kitchen certification / permitting resolution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Target $20K+/mo e-comm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Mid-term (6–18 months)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Open 3–5 additional Micro Boutique locations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Grow wholesale and hospitality accounts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Scale e-commerce and subscriptions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Long-term (18+ months)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Expand across Texas grocery retail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Evaluate a company-owned flagship location once unit economics proven across multiple sites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