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&amp; E-commerce Module Knowledge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Priority #2 Pain Point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Need a competent Marketing/Sales Director capability: create ads connected to real campaigns, create videos and posts for social media, send email campaigns, manage paid ad campaigns, interact with the website to update and fix issues.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Current Channels &amp; Tools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Social: Instagram, Facebook, X (Twitter), TikTok, YouTube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Design: Canva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Website/E-comm: Square Online (recent migration from Shopify; Shopify account closed)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Domain: GoDaddy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Email: Outlook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Content focus: Brand story, Vietnamese/international coffee culture authority, Experiential Kit, small business support, "Better Than Starbucks" style challenges, local Texas/H-E-B community.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Priorities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Experiential Kit as primary DTC revenue driver while physical paused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Specialty kits, hospitality packs, coffee carafes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Build authority via YouTube content, SEO, PR, educational materials for organic reach + sales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Local targeting, influencer collabs, small business support marketing series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E-comm launched while physical closed; limited success so far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Need systematic campaign creation, content calendar, ad management, website maintenance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Open Items for Founder Input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Current website status / known issues on Square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Existing ad accounts (Meta, Google, TikTok, etc.) and budgets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Content calendar or brand guidelines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Email list size / tools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Key campaigns planned for reopening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