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Priorities &amp; Goals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Immediate (July–Sep 2026)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Resolve permitting and reopen Micro Boutique #1 (lease expires Sep 1).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Achieve sustained ~$30K+/mo retail revenue with positive unit economics.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Drive e-comm to $20K+/mo (Experiential Kit primary).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Structure operations and quantify every aspect of the business for daily metrics.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Reopen first location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Near-term (0–6 months)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Reach revenue targets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Open Central Kitchen and complete new kitchen certification / permitting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Hire baking chef + sales/marketing director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Discuss with H.E.B. HQ a partnership for Texas expansion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Mid-term (6–18 months)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Complete franchise certification and launch franchise opportunity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Open 3–5 additional Micro Boutiques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Grow wholesale &amp; hospitality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Scale e-comm + subscriptions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Complete raise of $500K–$750K.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Long-term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Expand Texas grocery presence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Proven multi-unit economics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Evaluate flagship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Build Dolce Mondo into "the most ubiquitous global lifestyle brand"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Decision Log Placeholder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(Update in 08_Decisions_Log.md)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