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Aegis IDS</w:t>
      </w:r>
    </w:p>
    <w:p>
      <w:pPr>
        <w:jc w:val="center"/>
      </w:pPr>
      <w:r>
        <w:t>Intelligent Machine Learning–Based Intrusion Detection and Attack–Defense Simulation System</w:t>
      </w:r>
    </w:p>
    <w:p>
      <w:pPr>
        <w:pStyle w:val="Title"/>
      </w:pPr>
      <w:r>
        <w:t>Intelligent ML-Based Intrusion Detection and Attack–Defense Simulation System</w:t>
      </w:r>
    </w:p>
    <w:p>
      <w:r>
        <w:t>Platform name: Aegis IDS</w:t>
      </w:r>
    </w:p>
    <w:p>
      <w:r>
        <w:t>Dataset: CICIDS2017 (MachineLearningCVE)</w:t>
      </w:r>
    </w:p>
    <w:p>
      <w:r>
        <w:t>Stack: Python · Scikit-learn / XGBoost · SHAP / LIME · FastAPI · React · SQLite</w:t>
      </w:r>
    </w:p>
    <w:p>
      <w:r>
        <w:rPr>
          <w:i/>
        </w:rPr>
        <w:t>Use this document as the backbone of your major-project report. Copy sections into Word/LaTeX and insert figures from `models/trained_models/figures/`.</w:t>
      </w:r>
    </w:p>
    <w:p>
      <w:pPr>
        <w:pStyle w:val="Heading1"/>
      </w:pPr>
      <w:r>
        <w:t>1. Abstract</w:t>
      </w:r>
    </w:p>
    <w:p>
      <w:r>
        <w:t>This project presents an integrated intelligent intrusion detection platform that goes beyond raw classifier accuracy. The system detects malicious network flows, classifies attack families, estimates risk, explains predictions with SHAP (primary) and LIME (secondary), recommends advisory defensive actions, and interactively simulates the attack-to-defense lifecycle on a simplified enterprise topology. Experiments on CICIDS2017 show strong binary detection performance (test F1 ≈ 0.993, ROC-AUC ≈ 0.9999) and high weighted multiclass F1 (≈ 0.998) after rare-class filtering.</w:t>
      </w:r>
    </w:p>
    <w:p>
      <w:pPr>
        <w:pStyle w:val="Heading1"/>
      </w:pPr>
      <w:r>
        <w:t>2. Introduction &amp; motivation</w:t>
      </w:r>
    </w:p>
    <w:p>
      <w:r>
        <w:t>Traditional IDS outputs often stop at “attack detected.” Analysts also need *what*, *why*, *how severe*, and *what to do*. This project bridges detection and security decision support through an end-to-end pipeline:</w:t>
      </w:r>
    </w:p>
    <w:p>
      <w:r>
        <w:rPr>
          <w:rFonts w:ascii="Consolas" w:hAnsi="Consolas"/>
          <w:sz w:val="18"/>
        </w:rPr>
        <w:t>Traffic → Features → Binary ML → Attack family → Risk → XAI → Recommendation → Simulation → Dashboard</w:t>
      </w:r>
    </w:p>
    <w:p>
      <w:pPr>
        <w:pStyle w:val="Heading2"/>
      </w:pPr>
      <w:r>
        <w:t>Contribution framing (defensible)</w:t>
      </w:r>
    </w:p>
    <w:p>
      <w:r>
        <w:t>We do not claim a novel IDS algorithm. The contribution is an integrated decision-support and visualization framework for ML-based intrusion detection.</w:t>
      </w:r>
    </w:p>
    <w:p>
      <w:pPr>
        <w:pStyle w:val="Heading1"/>
      </w:pPr>
      <w:r>
        <w:t>3. Research questions</w:t>
      </w:r>
    </w:p>
    <w:tbl>
      <w:tblPr>
        <w:tblStyle w:val="TableGrid"/>
        <w:tblW w:type="auto" w:w="0"/>
        <w:tblLook w:firstColumn="1" w:firstRow="1" w:lastColumn="0" w:lastRow="0" w:noHBand="0" w:noVBand="1" w:val="04A0"/>
      </w:tblPr>
      <w:tblGrid>
        <w:gridCol w:w="4320"/>
        <w:gridCol w:w="4320"/>
      </w:tblGrid>
      <w:tr>
        <w:tc>
          <w:tcPr>
            <w:tcW w:type="dxa" w:w="4320"/>
          </w:tcPr>
          <w:p>
            <w:r>
              <w:t>ID</w:t>
            </w:r>
          </w:p>
        </w:tc>
        <w:tc>
          <w:tcPr>
            <w:tcW w:type="dxa" w:w="4320"/>
          </w:tcPr>
          <w:p>
            <w:r>
              <w:t>Question</w:t>
            </w:r>
          </w:p>
        </w:tc>
      </w:tr>
      <w:tr>
        <w:tc>
          <w:tcPr>
            <w:tcW w:type="dxa" w:w="4320"/>
          </w:tcPr>
          <w:p>
            <w:r>
              <w:t>RQ1</w:t>
            </w:r>
          </w:p>
        </w:tc>
        <w:tc>
          <w:tcPr>
            <w:tcW w:type="dxa" w:w="4320"/>
          </w:tcPr>
          <w:p>
            <w:r>
              <w:t>How effectively can ML distinguish malicious from benign flows?</w:t>
            </w:r>
          </w:p>
        </w:tc>
      </w:tr>
      <w:tr>
        <w:tc>
          <w:tcPr>
            <w:tcW w:type="dxa" w:w="4320"/>
          </w:tcPr>
          <w:p>
            <w:r>
              <w:t>RQ2</w:t>
            </w:r>
          </w:p>
        </w:tc>
        <w:tc>
          <w:tcPr>
            <w:tcW w:type="dxa" w:w="4320"/>
          </w:tcPr>
          <w:p>
            <w:r>
              <w:t>Which flow features contribute most to detection?</w:t>
            </w:r>
          </w:p>
        </w:tc>
      </w:tr>
      <w:tr>
        <w:tc>
          <w:tcPr>
            <w:tcW w:type="dxa" w:w="4320"/>
          </w:tcPr>
          <w:p>
            <w:r>
              <w:t>RQ3</w:t>
            </w:r>
          </w:p>
        </w:tc>
        <w:tc>
          <w:tcPr>
            <w:tcW w:type="dxa" w:w="4320"/>
          </w:tcPr>
          <w:p>
            <w:r>
              <w:t>Can XAI (SHAP/LIME) improve interpretability of IDS predictions?</w:t>
            </w:r>
          </w:p>
        </w:tc>
      </w:tr>
      <w:tr>
        <w:tc>
          <w:tcPr>
            <w:tcW w:type="dxa" w:w="4320"/>
          </w:tcPr>
          <w:p>
            <w:r>
              <w:t>RQ4</w:t>
            </w:r>
          </w:p>
        </w:tc>
        <w:tc>
          <w:tcPr>
            <w:tcW w:type="dxa" w:w="4320"/>
          </w:tcPr>
          <w:p>
            <w:r>
              <w:t>Can attack classifications map to actionable defensive recommendations?</w:t>
            </w:r>
          </w:p>
        </w:tc>
      </w:tr>
      <w:tr>
        <w:tc>
          <w:tcPr>
            <w:tcW w:type="dxa" w:w="4320"/>
          </w:tcPr>
          <w:p>
            <w:r>
              <w:t>RQ5</w:t>
            </w:r>
          </w:p>
        </w:tc>
        <w:tc>
          <w:tcPr>
            <w:tcW w:type="dxa" w:w="4320"/>
          </w:tcPr>
          <w:p>
            <w:r>
              <w:t>Can simulation improve understanding of the attack–defense lifecycle?</w:t>
            </w:r>
          </w:p>
        </w:tc>
      </w:tr>
    </w:tbl>
    <w:p>
      <w:pPr>
        <w:pStyle w:val="Heading1"/>
      </w:pPr>
      <w:r>
        <w:t>4. Related work (brief outline)</w:t>
      </w:r>
    </w:p>
    <w:p>
      <w:pPr>
        <w:pStyle w:val="ListBullet"/>
      </w:pPr>
      <w:r>
        <w:t>Signature vs anomaly vs ML-based IDS literature</w:t>
      </w:r>
    </w:p>
    <w:p>
      <w:pPr>
        <w:pStyle w:val="ListBullet"/>
      </w:pPr>
      <w:r>
        <w:t>CICIDS2017 as a standard evaluation corpus</w:t>
      </w:r>
    </w:p>
    <w:p>
      <w:pPr>
        <w:pStyle w:val="ListBullet"/>
      </w:pPr>
      <w:r>
        <w:t>Explainable AI for security (SHAP, LIME)</w:t>
      </w:r>
    </w:p>
    <w:p>
      <w:pPr>
        <w:pStyle w:val="ListBullet"/>
      </w:pPr>
      <w:r>
        <w:t>SOAR / playbook concepts (recommendations as *advisory*, not auto-remediation)</w:t>
      </w:r>
    </w:p>
    <w:p>
      <w:r>
        <w:t>*(Expand with 8–12 citations from your college library / Google Scholar.)*</w:t>
      </w:r>
    </w:p>
    <w:p>
      <w:pPr>
        <w:pStyle w:val="Heading1"/>
      </w:pPr>
      <w:r>
        <w:t>5. System architecture</w:t>
      </w:r>
    </w:p>
    <w:p>
      <w:r>
        <w:t>Layers: UI (React) → API (FastAPI) → ML engine + Security engine + Simulation engine → Data (CICIDS, models, SQLite incidents).</w:t>
      </w:r>
    </w:p>
    <w:p>
      <w:r>
        <w:t>Two-stage ML:</w:t>
      </w:r>
    </w:p>
    <w:p>
      <w:pPr>
        <w:pStyle w:val="ListNumber"/>
      </w:pPr>
      <w:r>
        <w:t>**Binary:** BENIGN vs ATTACK</w:t>
      </w:r>
    </w:p>
    <w:p>
      <w:pPr>
        <w:pStyle w:val="ListNumber"/>
      </w:pPr>
      <w:r>
        <w:t>**Multiclass:** DoS, DDoS, PortScan, BruteForce, WebAttack, Bot, BENIGN</w:t>
      </w:r>
    </w:p>
    <w:p>
      <w:r>
        <w:t>Risk score (configurable bands):</w:t>
      </w:r>
    </w:p>
    <w:p>
      <w:r>
        <w:t>0.55·attack_base + 0.30·confidence·100 + 0.15·intensity·100</w:t>
      </w:r>
    </w:p>
    <w:p>
      <w:r>
        <w:t>Recommendations are advisory only. Simulation is visualization only (no real attacks).</w:t>
      </w:r>
    </w:p>
    <w:p>
      <w:pPr>
        <w:pStyle w:val="Heading1"/>
      </w:pPr>
      <w:r>
        <w:t>6. Dataset &amp; preprocessing</w:t>
      </w:r>
    </w:p>
    <w:p>
      <w:pPr>
        <w:pStyle w:val="ListBullet"/>
      </w:pPr>
      <w:r>
        <w:t>Source: CICIDS2017 MachineLearningCVE CSVs (~2.83M raw rows)</w:t>
      </w:r>
    </w:p>
    <w:p>
      <w:pPr>
        <w:pStyle w:val="ListBullet"/>
      </w:pPr>
      <w:r>
        <w:t>Cleaning: strip columns, drop leakage fields, coerce numeric, remove Inf/NaN/duplicates</w:t>
      </w:r>
    </w:p>
    <w:p>
      <w:pPr>
        <w:pStyle w:val="ListBullet"/>
      </w:pPr>
      <w:r>
        <w:t>Label families normalized (e.g., DoS Hulk → DoS)</w:t>
      </w:r>
    </w:p>
    <w:p>
      <w:pPr>
        <w:pStyle w:val="ListBullet"/>
      </w:pPr>
      <w:r>
        <w:t>Rare classes with &amp;lt; 50 samples dropped (Infiltration, Heartbleed) → **2,520,751** flows</w:t>
      </w:r>
    </w:p>
    <w:p>
      <w:pPr>
        <w:pStyle w:val="ListBullet"/>
      </w:pPr>
      <w:r>
        <w:t>Stratified split: train 70% / val 10% / test 20%</w:t>
      </w:r>
    </w:p>
    <w:p>
      <w:pPr>
        <w:pStyle w:val="ListBullet"/>
      </w:pPr>
      <w:r>
        <w:t>Features: StandardScaler + SelectKBest(f_classif, k=40) fit **on train only**</w:t>
      </w:r>
    </w:p>
    <w:p>
      <w:r>
        <w:t>See data/processed/summary.json.</w:t>
      </w:r>
    </w:p>
    <w:p>
      <w:pPr>
        <w:pStyle w:val="Heading1"/>
      </w:pPr>
      <w:r>
        <w:t>7. Experimental results (RQ1)</w:t>
      </w:r>
    </w:p>
    <w:p>
      <w:pPr>
        <w:pStyle w:val="Heading2"/>
      </w:pPr>
      <w:r>
        <w:t>Binary (validation)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Precision</w:t>
            </w:r>
          </w:p>
        </w:tc>
        <w:tc>
          <w:tcPr>
            <w:tcW w:type="dxa" w:w="1728"/>
          </w:tcPr>
          <w:p>
            <w:r>
              <w:t>Recall</w:t>
            </w:r>
          </w:p>
        </w:tc>
        <w:tc>
          <w:tcPr>
            <w:tcW w:type="dxa" w:w="1728"/>
          </w:tcPr>
          <w:p>
            <w:r>
              <w:t>F1</w:t>
            </w:r>
          </w:p>
        </w:tc>
        <w:tc>
          <w:tcPr>
            <w:tcW w:type="dxa" w:w="1728"/>
          </w:tcPr>
          <w:p>
            <w:r>
              <w:t>ROC-AUC</w:t>
            </w:r>
          </w:p>
        </w:tc>
      </w:tr>
      <w:tr>
        <w:tc>
          <w:tcPr>
            <w:tcW w:type="dxa" w:w="1728"/>
          </w:tcPr>
          <w:p>
            <w:r>
              <w:t>logistic_regression</w:t>
            </w:r>
          </w:p>
        </w:tc>
        <w:tc>
          <w:tcPr>
            <w:tcW w:type="dxa" w:w="1728"/>
          </w:tcPr>
          <w:p>
            <w:r>
              <w:t>0.7206</w:t>
            </w:r>
          </w:p>
        </w:tc>
        <w:tc>
          <w:tcPr>
            <w:tcW w:type="dxa" w:w="1728"/>
          </w:tcPr>
          <w:p>
            <w:r>
              <w:t>0.9706</w:t>
            </w:r>
          </w:p>
        </w:tc>
        <w:tc>
          <w:tcPr>
            <w:tcW w:type="dxa" w:w="1728"/>
          </w:tcPr>
          <w:p>
            <w:r>
              <w:t>0.8272</w:t>
            </w:r>
          </w:p>
        </w:tc>
        <w:tc>
          <w:tcPr>
            <w:tcW w:type="dxa" w:w="1728"/>
          </w:tcPr>
          <w:p>
            <w:r>
              <w:t>0.9860</w:t>
            </w:r>
          </w:p>
        </w:tc>
      </w:tr>
      <w:tr>
        <w:tc>
          <w:tcPr>
            <w:tcW w:type="dxa" w:w="1728"/>
          </w:tcPr>
          <w:p>
            <w:r>
              <w:t>decision_tree</w:t>
            </w:r>
          </w:p>
        </w:tc>
        <w:tc>
          <w:tcPr>
            <w:tcW w:type="dxa" w:w="1728"/>
          </w:tcPr>
          <w:p>
            <w:r>
              <w:t>0.9845</w:t>
            </w:r>
          </w:p>
        </w:tc>
        <w:tc>
          <w:tcPr>
            <w:tcW w:type="dxa" w:w="1728"/>
          </w:tcPr>
          <w:p>
            <w:r>
              <w:t>0.9966</w:t>
            </w:r>
          </w:p>
        </w:tc>
        <w:tc>
          <w:tcPr>
            <w:tcW w:type="dxa" w:w="1728"/>
          </w:tcPr>
          <w:p>
            <w:r>
              <w:t>0.9905</w:t>
            </w:r>
          </w:p>
        </w:tc>
        <w:tc>
          <w:tcPr>
            <w:tcW w:type="dxa" w:w="1728"/>
          </w:tcPr>
          <w:p>
            <w:r>
              <w:t>0.9989</w:t>
            </w:r>
          </w:p>
        </w:tc>
      </w:tr>
      <w:tr>
        <w:tc>
          <w:tcPr>
            <w:tcW w:type="dxa" w:w="1728"/>
          </w:tcPr>
          <w:p>
            <w:r>
              <w:t>random_forest</w:t>
            </w:r>
          </w:p>
        </w:tc>
        <w:tc>
          <w:tcPr>
            <w:tcW w:type="dxa" w:w="1728"/>
          </w:tcPr>
          <w:p>
            <w:r>
              <w:t>0.9863</w:t>
            </w:r>
          </w:p>
        </w:tc>
        <w:tc>
          <w:tcPr>
            <w:tcW w:type="dxa" w:w="1728"/>
          </w:tcPr>
          <w:p>
            <w:r>
              <w:t>0.9961</w:t>
            </w:r>
          </w:p>
        </w:tc>
        <w:tc>
          <w:tcPr>
            <w:tcW w:type="dxa" w:w="1728"/>
          </w:tcPr>
          <w:p>
            <w:r>
              <w:t>0.9912</w:t>
            </w:r>
          </w:p>
        </w:tc>
        <w:tc>
          <w:tcPr>
            <w:tcW w:type="dxa" w:w="1728"/>
          </w:tcPr>
          <w:p>
            <w:r>
              <w:t>0.9999</w:t>
            </w:r>
          </w:p>
        </w:tc>
      </w:tr>
      <w:tr>
        <w:tc>
          <w:tcPr>
            <w:tcW w:type="dxa" w:w="1728"/>
          </w:tcPr>
          <w:p>
            <w:r>
              <w:t>**xgboost**</w:t>
            </w:r>
          </w:p>
        </w:tc>
        <w:tc>
          <w:tcPr>
            <w:tcW w:type="dxa" w:w="1728"/>
          </w:tcPr>
          <w:p>
            <w:r>
              <w:t>**0.9961**</w:t>
            </w:r>
          </w:p>
        </w:tc>
        <w:tc>
          <w:tcPr>
            <w:tcW w:type="dxa" w:w="1728"/>
          </w:tcPr>
          <w:p>
            <w:r>
              <w:t>**0.9899**</w:t>
            </w:r>
          </w:p>
        </w:tc>
        <w:tc>
          <w:tcPr>
            <w:tcW w:type="dxa" w:w="1728"/>
          </w:tcPr>
          <w:p>
            <w:r>
              <w:t>**0.9930**</w:t>
            </w:r>
          </w:p>
        </w:tc>
        <w:tc>
          <w:tcPr>
            <w:tcW w:type="dxa" w:w="1728"/>
          </w:tcPr>
          <w:p>
            <w:r>
              <w:t>**0.9999**</w:t>
            </w:r>
          </w:p>
        </w:tc>
      </w:tr>
    </w:tbl>
    <w:p>
      <w:r>
        <w:t>Test (best = XGBoost): precision 0.9963 · recall 0.9896 · F1 0.9930 · ROC-AUC 0.9999</w:t>
      </w:r>
    </w:p>
    <w:p>
      <w:pPr>
        <w:pStyle w:val="Heading2"/>
      </w:pPr>
      <w:r>
        <w:t>Multiclass (validation)</w:t>
      </w:r>
    </w:p>
    <w:tbl>
      <w:tblPr>
        <w:tblStyle w:val="TableGrid"/>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macro-F1</w:t>
            </w:r>
          </w:p>
        </w:tc>
        <w:tc>
          <w:tcPr>
            <w:tcW w:type="dxa" w:w="2880"/>
          </w:tcPr>
          <w:p>
            <w:r>
              <w:t>weighted-F1</w:t>
            </w:r>
          </w:p>
        </w:tc>
      </w:tr>
      <w:tr>
        <w:tc>
          <w:tcPr>
            <w:tcW w:type="dxa" w:w="2880"/>
          </w:tcPr>
          <w:p>
            <w:r>
              <w:t>random_forest</w:t>
            </w:r>
          </w:p>
        </w:tc>
        <w:tc>
          <w:tcPr>
            <w:tcW w:type="dxa" w:w="2880"/>
          </w:tcPr>
          <w:p>
            <w:r>
              <w:t>0.8063</w:t>
            </w:r>
          </w:p>
        </w:tc>
        <w:tc>
          <w:tcPr>
            <w:tcW w:type="dxa" w:w="2880"/>
          </w:tcPr>
          <w:p>
            <w:r>
              <w:t>0.9935</w:t>
            </w:r>
          </w:p>
        </w:tc>
      </w:tr>
      <w:tr>
        <w:tc>
          <w:tcPr>
            <w:tcW w:type="dxa" w:w="2880"/>
          </w:tcPr>
          <w:p>
            <w:r>
              <w:t>**xgboost**</w:t>
            </w:r>
          </w:p>
        </w:tc>
        <w:tc>
          <w:tcPr>
            <w:tcW w:type="dxa" w:w="2880"/>
          </w:tcPr>
          <w:p>
            <w:r>
              <w:t>**0.9194**</w:t>
            </w:r>
          </w:p>
        </w:tc>
        <w:tc>
          <w:tcPr>
            <w:tcW w:type="dxa" w:w="2880"/>
          </w:tcPr>
          <w:p>
            <w:r>
              <w:t>**0.9981**</w:t>
            </w:r>
          </w:p>
        </w:tc>
      </w:tr>
    </w:tbl>
    <w:p>
      <w:r>
        <w:t>Test: macro-F1 0.9175 · weighted-F1 0.9981</w:t>
      </w:r>
    </w:p>
    <w:p>
      <w:pPr>
        <w:pStyle w:val="Heading2"/>
      </w:pPr>
      <w:r>
        <w:t>Figures to insert</w:t>
      </w:r>
    </w:p>
    <w:p>
      <w:pPr>
        <w:pStyle w:val="ListBullet"/>
      </w:pPr>
      <w:r>
        <w:t>`models/trained_models/figures/binary_confusion_matrix.png`</w:t>
      </w:r>
    </w:p>
    <w:p>
      <w:pPr>
        <w:pStyle w:val="ListBullet"/>
      </w:pPr>
      <w:r>
        <w:t>`models/trained_models/figures/binary_roc.png`</w:t>
      </w:r>
    </w:p>
    <w:p>
      <w:pPr>
        <w:pStyle w:val="ListBullet"/>
      </w:pPr>
      <w:r>
        <w:t>`models/trained_models/figures/multiclass_confusion_matrix.png`</w:t>
      </w:r>
    </w:p>
    <w:p>
      <w:pPr>
        <w:pStyle w:val="ListBullet"/>
      </w:pPr>
      <w:r>
        <w:t>`models/trained_models/figures/feature_importance.png`</w:t>
      </w:r>
    </w:p>
    <w:p>
      <w:r>
        <w:t>Discussion: Accuracy alone is insufficient under imbalance (~83% benign). High attack recall is prioritized for IDS usefulness. Macro-F1 remains lower than weighted F1 because minority classes (Bot, WebAttack) are harder; rare classes were filtered for evaluation stability.</w:t>
      </w:r>
    </w:p>
    <w:p>
      <w:pPr>
        <w:pStyle w:val="Heading1"/>
      </w:pPr>
      <w:r>
        <w:t>8. Feature importance &amp; XAI (RQ2, RQ3)</w:t>
      </w:r>
    </w:p>
    <w:p>
      <w:pPr>
        <w:pStyle w:val="ListBullet"/>
      </w:pPr>
      <w:r>
        <w:t>Global importance: tree/XGB importances (figure above)</w:t>
      </w:r>
    </w:p>
    <w:p>
      <w:pPr>
        <w:pStyle w:val="ListBullet"/>
      </w:pPr>
      <w:r>
        <w:t>Local explanation (primary): **SHAP** via `POST /api/explain` `method=shap`</w:t>
      </w:r>
    </w:p>
    <w:p>
      <w:pPr>
        <w:pStyle w:val="ListBullet"/>
      </w:pPr>
      <w:r>
        <w:t>Local explanation (secondary): **LIME** via `method=lime`</w:t>
      </w:r>
    </w:p>
    <w:p>
      <w:r>
        <w:t>SHAP answers “which features pushed this flow toward the predicted class?”</w:t>
      </w:r>
    </w:p>
    <w:p>
      <w:r>
        <w:t>LIME fits a local linear surrogate for complementary intuition. Neither proves causality; both support analyst trust.</w:t>
      </w:r>
    </w:p>
    <w:p>
      <w:pPr>
        <w:pStyle w:val="Heading1"/>
      </w:pPr>
      <w:r>
        <w:t>9. Risk &amp; recommendations (RQ4)</w:t>
      </w:r>
    </w:p>
    <w:p>
      <w:r>
        <w:t>Attack family + confidence + optional intensity → risk score → severity band (LOW/MEDIUM/HIGH/CRITICAL).</w:t>
      </w:r>
    </w:p>
    <w:p>
      <w:r>
        <w:t>Recommendation engine maps families to defensive playbooks (rate limiting, WAF, isolation, etc.) with explicit advisory disclaimer.</w:t>
      </w:r>
    </w:p>
    <w:p>
      <w:pPr>
        <w:pStyle w:val="Heading1"/>
      </w:pPr>
      <w:r>
        <w:t>10. Simulation (RQ5)</w:t>
      </w:r>
    </w:p>
    <w:p>
      <w:r>
        <w:t>State machine: idle → normal → attack_start → attack_impact → detected → recommended → defended → recovered</w:t>
      </w:r>
    </w:p>
    <w:p>
      <w:r>
        <w:t>Rendered with React Flow. Evaluated qualitatively by whether each scenario reaches mitigation and communicates the lifecycle clearly.</w:t>
      </w:r>
    </w:p>
    <w:p>
      <w:pPr>
        <w:pStyle w:val="Heading1"/>
      </w:pPr>
      <w:r>
        <w:t>11. Implementation</w:t>
      </w:r>
    </w:p>
    <w:tbl>
      <w:tblPr>
        <w:tblStyle w:val="TableGrid"/>
        <w:tblW w:type="auto" w:w="0"/>
        <w:tblLook w:firstColumn="1" w:firstRow="1" w:lastColumn="0" w:lastRow="0" w:noHBand="0" w:noVBand="1" w:val="04A0"/>
      </w:tblPr>
      <w:tblGrid>
        <w:gridCol w:w="4320"/>
        <w:gridCol w:w="4320"/>
      </w:tblGrid>
      <w:tr>
        <w:tc>
          <w:tcPr>
            <w:tcW w:type="dxa" w:w="4320"/>
          </w:tcPr>
          <w:p>
            <w:r>
              <w:t>Module</w:t>
            </w:r>
          </w:p>
        </w:tc>
        <w:tc>
          <w:tcPr>
            <w:tcW w:type="dxa" w:w="4320"/>
          </w:tcPr>
          <w:p>
            <w:r>
              <w:t>Path</w:t>
            </w:r>
          </w:p>
        </w:tc>
      </w:tr>
      <w:tr>
        <w:tc>
          <w:tcPr>
            <w:tcW w:type="dxa" w:w="4320"/>
          </w:tcPr>
          <w:p>
            <w:r>
              <w:t>Data prep</w:t>
            </w:r>
          </w:p>
        </w:tc>
        <w:tc>
          <w:tcPr>
            <w:tcW w:type="dxa" w:w="4320"/>
          </w:tcPr>
          <w:p>
            <w:r>
              <w:t>`ml/preprocessing/`, `scripts/01_prepare_data.py`</w:t>
            </w:r>
          </w:p>
        </w:tc>
      </w:tr>
      <w:tr>
        <w:tc>
          <w:tcPr>
            <w:tcW w:type="dxa" w:w="4320"/>
          </w:tcPr>
          <w:p>
            <w:r>
              <w:t>Training</w:t>
            </w:r>
          </w:p>
        </w:tc>
        <w:tc>
          <w:tcPr>
            <w:tcW w:type="dxa" w:w="4320"/>
          </w:tcPr>
          <w:p>
            <w:r>
              <w:t>`scripts/02_train_models.py`</w:t>
            </w:r>
          </w:p>
        </w:tc>
      </w:tr>
      <w:tr>
        <w:tc>
          <w:tcPr>
            <w:tcW w:type="dxa" w:w="4320"/>
          </w:tcPr>
          <w:p>
            <w:r>
              <w:t>Predict</w:t>
            </w:r>
          </w:p>
        </w:tc>
        <w:tc>
          <w:tcPr>
            <w:tcW w:type="dxa" w:w="4320"/>
          </w:tcPr>
          <w:p>
            <w:r>
              <w:t>`ml/prediction/predictor.py`</w:t>
            </w:r>
          </w:p>
        </w:tc>
      </w:tr>
      <w:tr>
        <w:tc>
          <w:tcPr>
            <w:tcW w:type="dxa" w:w="4320"/>
          </w:tcPr>
          <w:p>
            <w:r>
              <w:t>SHAP / LIME</w:t>
            </w:r>
          </w:p>
        </w:tc>
        <w:tc>
          <w:tcPr>
            <w:tcW w:type="dxa" w:w="4320"/>
          </w:tcPr>
          <w:p>
            <w:r>
              <w:t>`explainability/`</w:t>
            </w:r>
          </w:p>
        </w:tc>
      </w:tr>
      <w:tr>
        <w:tc>
          <w:tcPr>
            <w:tcW w:type="dxa" w:w="4320"/>
          </w:tcPr>
          <w:p>
            <w:r>
              <w:t>Risk / Recs</w:t>
            </w:r>
          </w:p>
        </w:tc>
        <w:tc>
          <w:tcPr>
            <w:tcW w:type="dxa" w:w="4320"/>
          </w:tcPr>
          <w:p>
            <w:r>
              <w:t>`security/`</w:t>
            </w:r>
          </w:p>
        </w:tc>
      </w:tr>
      <w:tr>
        <w:tc>
          <w:tcPr>
            <w:tcW w:type="dxa" w:w="4320"/>
          </w:tcPr>
          <w:p>
            <w:r>
              <w:t>Simulation</w:t>
            </w:r>
          </w:p>
        </w:tc>
        <w:tc>
          <w:tcPr>
            <w:tcW w:type="dxa" w:w="4320"/>
          </w:tcPr>
          <w:p>
            <w:r>
              <w:t>`simulation/engine/core.py`</w:t>
            </w:r>
          </w:p>
        </w:tc>
      </w:tr>
      <w:tr>
        <w:tc>
          <w:tcPr>
            <w:tcW w:type="dxa" w:w="4320"/>
          </w:tcPr>
          <w:p>
            <w:r>
              <w:t>API</w:t>
            </w:r>
          </w:p>
        </w:tc>
        <w:tc>
          <w:tcPr>
            <w:tcW w:type="dxa" w:w="4320"/>
          </w:tcPr>
          <w:p>
            <w:r>
              <w:t>`backend/`</w:t>
            </w:r>
          </w:p>
        </w:tc>
      </w:tr>
      <w:tr>
        <w:tc>
          <w:tcPr>
            <w:tcW w:type="dxa" w:w="4320"/>
          </w:tcPr>
          <w:p>
            <w:r>
              <w:t>UI</w:t>
            </w:r>
          </w:p>
        </w:tc>
        <w:tc>
          <w:tcPr>
            <w:tcW w:type="dxa" w:w="4320"/>
          </w:tcPr>
          <w:p>
            <w:r>
              <w:t>`frontend/`</w:t>
            </w:r>
          </w:p>
        </w:tc>
      </w:tr>
    </w:tbl>
    <w:p>
      <w:r>
        <w:t>Reproduce:</w:t>
      </w:r>
    </w:p>
    <w:p>
      <w:r>
        <w:rPr>
          <w:rFonts w:ascii="Consolas" w:hAnsi="Consolas"/>
          <w:sz w:val="18"/>
        </w:rPr>
        <w:t>python scripts/01_prepare_data.py</w:t>
        <w:br/>
        <w:t>python scripts/02_train_models.py</w:t>
        <w:br/>
        <w:t>python scripts/05_plot_evaluation.py</w:t>
        <w:br/>
        <w:t>uvicorn backend.main:app --port 8000</w:t>
        <w:br/>
        <w:t>cd frontend &amp;&amp; npm run dev</w:t>
      </w:r>
    </w:p>
    <w:p>
      <w:r>
        <w:t>Or docker compose up --build after artifacts exist.</w:t>
      </w:r>
    </w:p>
    <w:p>
      <w:pPr>
        <w:pStyle w:val="Heading1"/>
      </w:pPr>
      <w:r>
        <w:t>12. Limitations &amp; future work</w:t>
      </w:r>
    </w:p>
    <w:p>
      <w:pPr>
        <w:pStyle w:val="ListBullet"/>
      </w:pPr>
      <w:r>
        <w:t>CICIDS2017 is dated relative to modern traffic; concept drift possible</w:t>
      </w:r>
    </w:p>
    <w:p>
      <w:pPr>
        <w:pStyle w:val="ListBullet"/>
      </w:pPr>
      <w:r>
        <w:t>Simulation is pedagogical, not a network emulator</w:t>
      </w:r>
    </w:p>
    <w:p>
      <w:pPr>
        <w:pStyle w:val="ListBullet"/>
      </w:pPr>
      <w:r>
        <w:t>Recommendations are rule-mapped, not learned policies</w:t>
      </w:r>
    </w:p>
    <w:p>
      <w:pPr>
        <w:pStyle w:val="ListBullet"/>
      </w:pPr>
      <w:r>
        <w:t>Future: online flow export from PCAP, PostgreSQL, analyst feedback loop, deeper class rebalancing for Bot/WebAttack</w:t>
      </w:r>
    </w:p>
    <w:p>
      <w:pPr>
        <w:pStyle w:val="Heading1"/>
      </w:pPr>
      <w:r>
        <w:t>13. Conclusion</w:t>
      </w:r>
    </w:p>
    <w:p>
      <w:r>
        <w:t>Aegis IDS demonstrates that an ML IDS becomes far more useful when coupled with explainability, risk scoring, defensive recommendations, and interactive simulation. The system answers not only *whether* traffic is malicious, but *what*, *why*, *how severe*, and *what an analyst might do next*.</w:t>
      </w:r>
    </w:p>
    <w:p>
      <w:pPr>
        <w:pStyle w:val="Heading1"/>
      </w:pPr>
      <w:r>
        <w:t>Appendix A — One-sentence project definition</w:t>
      </w:r>
    </w:p>
    <w:p>
      <w:r>
        <w:rPr>
          <w:i/>
        </w:rPr>
        <w:t>We are building an intelligent machine-learning-based intrusion detection platform that detects and classifies network attacks, explains the reasons behind its predictions, assesses their risk, recommends appropriate defensive actions, and interactively simulates the attack-to-defense lifecycle through a visual network environment.</w:t>
      </w:r>
    </w:p>
    <w:p>
      <w:pPr>
        <w:pStyle w:val="Heading1"/>
      </w:pPr>
      <w:r>
        <w:t>Appendix B — Ethics &amp; safety</w:t>
      </w:r>
    </w:p>
    <w:p>
      <w:r>
        <w:t>No real attacks are launched. Defenses are not auto-executed against production networks.</w:t>
      </w:r>
    </w:p>
    <w:p>
      <w:pPr>
        <w:pStyle w:val="Heading1"/>
      </w:pPr>
      <w:r>
        <w:t>Appendix C — Evaluation figures</w:t>
      </w:r>
    </w:p>
    <w:p>
      <w:r>
        <w:drawing>
          <wp:inline xmlns:a="http://schemas.openxmlformats.org/drawingml/2006/main" xmlns:pic="http://schemas.openxmlformats.org/drawingml/2006/picture">
            <wp:extent cx="5029200" cy="4023360"/>
            <wp:docPr id="1" name="Picture 1"/>
            <wp:cNvGraphicFramePr>
              <a:graphicFrameLocks noChangeAspect="1"/>
            </wp:cNvGraphicFramePr>
            <a:graphic>
              <a:graphicData uri="http://schemas.openxmlformats.org/drawingml/2006/picture">
                <pic:pic>
                  <pic:nvPicPr>
                    <pic:cNvPr id="0" name="binary_confusion_matrix.png"/>
                    <pic:cNvPicPr/>
                  </pic:nvPicPr>
                  <pic:blipFill>
                    <a:blip r:embed="rId9"/>
                    <a:stretch>
                      <a:fillRect/>
                    </a:stretch>
                  </pic:blipFill>
                  <pic:spPr>
                    <a:xfrm>
                      <a:off x="0" y="0"/>
                      <a:ext cx="5029200" cy="4023360"/>
                    </a:xfrm>
                    <a:prstGeom prst="rect"/>
                  </pic:spPr>
                </pic:pic>
              </a:graphicData>
            </a:graphic>
          </wp:inline>
        </w:drawing>
      </w:r>
    </w:p>
    <w:p>
      <w:pPr>
        <w:jc w:val="center"/>
      </w:pPr>
      <w:r>
        <w:rPr>
          <w:i/>
        </w:rPr>
        <w:t>Binary confusion matrix (test sample)</w:t>
      </w:r>
    </w:p>
    <w:p>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binary_roc.png"/>
                    <pic:cNvPicPr/>
                  </pic:nvPicPr>
                  <pic:blipFill>
                    <a:blip r:embed="rId10"/>
                    <a:stretch>
                      <a:fillRect/>
                    </a:stretch>
                  </pic:blipFill>
                  <pic:spPr>
                    <a:xfrm>
                      <a:off x="0" y="0"/>
                      <a:ext cx="5029200" cy="4023360"/>
                    </a:xfrm>
                    <a:prstGeom prst="rect"/>
                  </pic:spPr>
                </pic:pic>
              </a:graphicData>
            </a:graphic>
          </wp:inline>
        </w:drawing>
      </w:r>
    </w:p>
    <w:p>
      <w:pPr>
        <w:jc w:val="center"/>
      </w:pPr>
      <w:r>
        <w:rPr>
          <w:i/>
        </w:rPr>
        <w:t>Binary ROC curve</w:t>
      </w:r>
    </w:p>
    <w:p>
      <w:r>
        <w:drawing>
          <wp:inline xmlns:a="http://schemas.openxmlformats.org/drawingml/2006/main" xmlns:pic="http://schemas.openxmlformats.org/drawingml/2006/picture">
            <wp:extent cx="5029200" cy="3771900"/>
            <wp:docPr id="3" name="Picture 3"/>
            <wp:cNvGraphicFramePr>
              <a:graphicFrameLocks noChangeAspect="1"/>
            </wp:cNvGraphicFramePr>
            <a:graphic>
              <a:graphicData uri="http://schemas.openxmlformats.org/drawingml/2006/picture">
                <pic:pic>
                  <pic:nvPicPr>
                    <pic:cNvPr id="0" name="multiclass_confusion_matrix.png"/>
                    <pic:cNvPicPr/>
                  </pic:nvPicPr>
                  <pic:blipFill>
                    <a:blip r:embed="rId11"/>
                    <a:stretch>
                      <a:fillRect/>
                    </a:stretch>
                  </pic:blipFill>
                  <pic:spPr>
                    <a:xfrm>
                      <a:off x="0" y="0"/>
                      <a:ext cx="5029200" cy="3771900"/>
                    </a:xfrm>
                    <a:prstGeom prst="rect"/>
                  </pic:spPr>
                </pic:pic>
              </a:graphicData>
            </a:graphic>
          </wp:inline>
        </w:drawing>
      </w:r>
    </w:p>
    <w:p>
      <w:pPr>
        <w:jc w:val="center"/>
      </w:pPr>
      <w:r>
        <w:rPr>
          <w:i/>
        </w:rPr>
        <w:t>Multiclass confusion matrix</w:t>
      </w:r>
    </w:p>
    <w:p>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029200" cy="3143250"/>
                    </a:xfrm>
                    <a:prstGeom prst="rect"/>
                  </pic:spPr>
                </pic:pic>
              </a:graphicData>
            </a:graphic>
          </wp:inline>
        </w:drawing>
      </w:r>
    </w:p>
    <w:p>
      <w:pPr>
        <w:jc w:val="center"/>
      </w:pPr>
      <w:r>
        <w:rPr>
          <w:i/>
        </w:rPr>
        <w:t>Top feature importances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