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graph is directional (because syntactic dependencies do have a direction, from the head to the dependent), but the arrows seem to be obscured by the circles. I have chosen just two colors for the nodes: blue are all the “meaningful” tokens, and red are the others (something like stop words — prepositions and conjunctions, but also punctuation symbols). The graph represents dependencies between lemmas, not word forms, so different instances of the same lemma are aggregated into the same node. This means that there is a possibility of more than one identical dependency (dependency between the same pair of lemmas). The number of such dependencies is represented by the width of the edges (the more dependencies, the thicker).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made the graph for the lemma “лежать”. The density of the graph is 0,0268, which is low, but also expected for a graph of syntactic dependencies like this one. I split the graph into communities using the Louvain method. I doubt that one can make any linguistic conclusions from this division. Some of the communities contain the syntactic dependencies of one instance of the “лежать” lemma, while others combine the dependencies of several different instances.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