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CoLearn — Registro de decisiones técnicas</w:t>
      </w:r>
    </w:p>
    <w:p>
      <w:r>
        <w:rPr>
          <w:color w:val="6B7280"/>
          <w:sz w:val="20"/>
          <w:szCs w:val="20"/>
        </w:rPr>
        <w:t xml:space="preserve">Trabajo Integrador Final · Universidad de Mendoza</w:t>
      </w:r>
    </w:p>
    <w:p>
      <w:pPr>
        <w:spacing w:after="200" w:before="160"/>
      </w:pPr>
      <w:r>
        <w:rPr>
          <w:sz w:val="20"/>
          <w:szCs w:val="20"/>
        </w:rPr>
        <w:t xml:space="preserve">Qué se decidió, por qué, y qué problema habríamos tenido sin esa decisión. Las referencias completas están al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— qué evitamos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RAG con embeddings + FAISS (chunking con solapamiento)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IA responde solo a partir del texto subido. Sin esto, inventa información que no está en el material (alucina), y al cortar los fragmentos sin solapamiento se pierde contexto en los bordes.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Lewis et al. (2020)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en 3 niveles de la Taxonomía de Bloom (fácil/medio/difícil)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preguntas escalan en complejidad cognitiva. Sin esto serían todas del mismo tipo y no medirían distintos niveles de comprensión.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Bloom (1956)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Portón de dominio: reintento con pista antes de avanzar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respuesta incorrecta no pasa de largo: el alumno recibe una pista y una segunda oportunidad. Sin esto, equivocarse una vez cerraba la pregunta sin posibilidad de aprender.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Mastery Learning — Bloom (1968)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 del reintento guardado en la base de datos (columna attempts)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Antes el estado se deducía leyendo el texto del mensaje, lo cual era frágil: cambiar una palabra rompía el flujo. Ahora el estado es explícito y confiable.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Clasificación de intención por IA (respuesta / pedido de ayuda / fuera de tema)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lista de palabras clave nunca cubre todas las formas de pedir ayuda. Sin esto, pedir una pista o irse de tema se contaban como respuesta y ensuciaban las métricas.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Modelo gpt-4o-mini, centralizado en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Sigue instrucciones mejor que gpt-3.5 y es más barato. Sin esto, el modelo ignoraba reglas sutiles (tono, clasificación). Centralizado para poder cambiarlo en un solo lugar.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OpenRouter; pruebas propias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Dificultad de la pregunta oculta al alumno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 el alumno ve que una pregunta es difícil, se predispone negativamente. La dificultad se usa solo internamente (métricas y orden adaptativo).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pedagógica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Capeo del puntaje (incorrecto ≤3, parcial 4-6, correcto ≥7)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Mantiene coherencia entre la categoría y el número. Sin esto, el promedio podía contradecir la evaluación (p. ej. un 7 para una respuesta marcada incorrecta).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Puntaje por nivel de dificultad, no una tendencia temporal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tendencia mezclaba dificultad y tiempo: que un alumno bajara podía significar solo que la pregunta difícil era difícil, no que estuviera empeorando. El desglose por nivel es honesto.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Siemens &amp; Long (2011)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Tono del tutor en singular (uno-a-uno)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app es una conversación personal con un alumno. Hablar en plural (“chicos”) rompe la sensación de tutoría individualizada.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diseño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Resumen del docente con caché por huella de los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genera automáticamente, pero solo se regenera si hay respuestas nuevas o cambió un puntaje. Sin caché, cada visita a la pantalla gastaría una llamada (lenta y costosa) a la 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agregar un segundo agente evaluador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Dos modelos iguales no son independientes: su “acuerdo” estaría inflado y no probaría confiabilidad. El patrón de oro para validar un evaluador automático es una muestra calificada por un humano.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Validez de medición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Creación de clase atómica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procesamiento RAG y la generación de preguntas ocurren antes de guardar la clase. Si algo falla, no queda una clase vacía y sin contenido en la base de datos.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Llamada a la IA centralizada (core/llm.py)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Antes estaba duplicada en tres archivos. Centralizarla evita que el modelo y los parámetros queden desincronizados entre las distintas funciones.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Dos estados: evaluativo (sumativo) y de aprendizaje (formativo)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Separa lo que califica de la práctica sin riesgo. El autodesafío sin nota mejora la retención y baja la ansiedad, siempre que el alumno sepa que no se lo está evaluando.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Black &amp; Wiliam (1998); Roediger &amp; Karpicke (2006)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Robustez operativa: IP autodetectada y migraciones idempotentes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IP del backend se deriva de Expo para no editarla a mano en cada cambio de red. Las migraciones agregan columnas sin romper bases ya creadas.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Embeddings multilingues (paraphrase-multilingual-mpnet-base-v2)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modelo anterior era solo en ingles y el RAG no recuperaba bien los fragmentos en espanol: la busqueda fallaba. Con el modelo multilingue el RAG funciona de verdad en espanol.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Reimers &amp; Gurevych (2019)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Contexto de evaluacion condicional segun el largo del texto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Texto corto se pasa completo (mas preciso); texto largo (mas de 3000 caracteres) usa solo los fragmentos del RAG. Sin esto, o se mandaba todo el documento siempre (caro y lento) o el RAG nunca aportaba.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de ingenieria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Taxonomia de Bloom revisada (recordar / inferir / evaluar)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actualizo la cita: las preguntas siguen la version revisada, que usa verbos y reordena las categorias superiores. La cita anterior (1956) estaba desactualizada.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Anderson &amp; Krathwohl (2001)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Evaluacion segun la dificultad de la pregunta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preguntas dificiles son de opinion y no tienen una respuesta unica en el texto: se evaluan por la calidad de la argumentacion, no por coincidencia. Sin esto, una opinion valida se marcaba incorrecta por no estar literal en el material.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pedagogica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Pistas escalonadas y sin repeticion (reemplazada: ver «Una sola pista a pedido por pregunta»)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 pista es mas especifica que la anterior (donde mirar, luego el concepto clave, luego casi la respuesta) y se le pasa la pista previa para que no la repita. Sin esto, pedir varias pistas devolvia siempre lo mismo.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Andamiaje (Wood, Bruner &amp; Ross, 1976)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Tope de pistas con avance garantizado (reemplazada: ver «Una sola pista a pedido por pregunta»)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Tras un maximo de pistas, el tutor da una orientacion final y avanza. Sin esto, el alumno podia quedar atrapado en un bucle pidiendo ayuda sin poder progresar.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Andamiaje acotado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Encabezado de resultado explicito (correcto / parcial / incorrecto)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alumno ve con claridad si acerto (“Muy bien, respuesta correcta”). Sin esto, el feedback podia sonar ambiguo y el alumno no sabia si su respuesta se conto como valida.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de diseno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Notificaciones al docente (alumno se une o sale)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docente se entera cuando alguien entra o sale de su clase, con una campanita y un contador de no leidas. Sin esto, no habia forma de saber quien se sumo sin revisar las metricas.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de diseno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Integridad referencial completa (FK question_id) y borrado en orden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agrego la clave foranea que faltaba (student_answers.question_id) y al salir de una clase el progreso se borra respetando el orden de dependencias. Sin esto, el modelo no garantizaba del todo la integridad documentada.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de ingenieria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Login solo con credenciales (rol como atributo de la cuenta)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rol no se elige al iniciar sesion: se define una sola vez en el registro y se valida contra el dominio del correo institucional. Sin esto, pedir el rol en el login era redundante y confuso.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Decision de diseno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Actividad de cinco preguntas: 2 fáciles, 2 medias y 1 difícil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Da más práctica en los niveles bajos antes de exigir el juicio propio, que es lo más demandante. Sin esto, con una sola pregunta por nivel, el alumno llegaba a la pregunta difícil con poca práctica previa.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Anderson &amp; Krathwohl (2001)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Enfoques pedagógicos como énfasis en 2 o 3 preguntas (máximo 3 enfoques)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Pedidos de forma general, el modelo ignoraba los enfoques y dominaba la estructura de Bloom. Asignados de forma explícita a algunas preguntas, se notan sin desplazar la comprensión general del texto. El efecto es parcial y no se midió formalmente.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Pruebas propias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Rechazo de documentos con menos de 1000 caracteres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Un PDF escaneado como imagen no tiene texto seleccionable. Sin este control se generaba una actividad pobre sobre un texto casi vacío; ahora se le avisa al docente.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Una sola pista a pedido por pregunta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Si el alumno vuelve a pedir ayuda en la misma pregunta, esta se cierra como no resuelta y puede reintentarla en modo práctica. Sin este límite, encadenar pistas terminaba guiándolo hasta la respuesta. La pista que da el portón de dominio al equivocarse es aparte y no cuenta.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Andamiaje acotado (Wood, Bruner &amp; Ross, 1976)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Barra de progreso y pregunta actual fija en el chat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El alumno ve cuántas preguntas le faltan y tiene siempre a la vista la pregunta que está respondiendo. Sin esto, tenía que buscarla subiendo en la conversación.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diseño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Encuesta breve al alumno sobre la ayuda del tutor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Al terminar la actividad, el alumno vota si la ayuda le resultó clara (un voto por alumno y clase). El docente ve el porcentaje en sus métricas como indicador de cómo perciben al tutor.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diseño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Métricas ordenadas por promedio, incluidos quienes no participaron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Con el orden «Menor», el docente ve arriba a quienes todavía no empezaron. Antes, los alumnos sin respuestas quedaban siempre al fondo de la lista.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diseño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Resumen del docente sin datos personales (códigos [A1], [A2]…)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Antes de consultar al modelo externo, el nombre de cada alumno se reemplaza por un código, y los nombres reales se restituyen en el servidor. Sin esto, datos de menores de edad salían del país hacia el proveedor de 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Ley 25.326 (2000), arts. 4 y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Pruebas automáticas del módulo de seguimiento docente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Verifican el cálculo de las métricas, que el resumen se regenere solo cuando cambian los datos y que ningún nombre llegue a la IA. Sin ellas, el cuarto objetivo específico de la tesis no tenía evidencia.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ingeniería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>Prueba de alucinación que exige contexto vacío fuera de 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La prueba anterior pasaba aunque el umbral de similitud se rompiera. Ahora falla si una pregunta ajena al texto recupera algún fragmento.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>Decisión de ingeniería</w:t>
            </w:r>
          </w:p>
        </w:tc>
      </w:tr>
    </w:tbl>
    <w:p>
      <w:pPr>
        <w:pStyle w:val="Heading2"/>
      </w:pPr>
      <w:r>
        <w:t xml:space="preserve">Referencias</w:t>
      </w:r>
    </w:p>
    <w:p>
      <w:pPr>
        <w:spacing w:after="80"/>
      </w:pPr>
      <w:r>
        <w:rPr>
          <w:sz w:val="19"/>
          <w:szCs w:val="19"/>
        </w:rPr>
        <w:t xml:space="preserve">Black, P., &amp; Wiliam, D. (1998). Assessment and Classroom Learning. Assessment in Education, 5(1), 7–74.</w:t>
      </w:r>
    </w:p>
    <w:p>
      <w:pPr>
        <w:spacing w:after="80"/>
      </w:pPr>
      <w:r>
        <w:rPr>
          <w:sz w:val="19"/>
          <w:szCs w:val="19"/>
        </w:rPr>
        <w:t xml:space="preserve">Bloom, B. S. (1956). Taxonomy of Educational Objectives: The Classification of Educational Goals. Longmans.</w:t>
      </w:r>
    </w:p>
    <w:p>
      <w:pPr>
        <w:spacing w:after="80"/>
      </w:pPr>
      <w:r>
        <w:rPr>
          <w:sz w:val="19"/>
          <w:szCs w:val="19"/>
        </w:rPr>
        <w:t xml:space="preserve">Bloom, B. S. (1968). Learning for Mastery. Evaluation Comment, 1(2).</w:t>
      </w:r>
    </w:p>
    <w:p>
      <w:pPr>
        <w:spacing w:after="80"/>
      </w:pPr>
      <w:r>
        <w:rPr>
          <w:sz w:val="19"/>
          <w:szCs w:val="19"/>
        </w:rPr>
        <w:t xml:space="preserve">Lewis, P., et al. (2020). Retrieval-Augmented Generation for Knowledge-Intensive NLP Tasks. NeurIPS.</w:t>
      </w:r>
    </w:p>
    <w:p>
      <w:pPr>
        <w:spacing w:after="80"/>
      </w:pPr>
      <w:r>
        <w:rPr>
          <w:sz w:val="19"/>
          <w:szCs w:val="19"/>
        </w:rPr>
        <w:t xml:space="preserve">Roediger, H. L., &amp; Karpicke, J. D. (2006). Test-Enhanced Learning. Psychological Science, 17(3), 249–255.</w:t>
      </w:r>
    </w:p>
    <w:p>
      <w:pPr>
        <w:spacing w:after="80"/>
      </w:pPr>
      <w:r>
        <w:rPr>
          <w:sz w:val="19"/>
          <w:szCs w:val="19"/>
        </w:rPr>
        <w:t xml:space="preserve">Siemens, G., &amp; Long, P. (2011). Penetrating the Fog: Analytics in Learning and Education. EDUCAUSE Review, 46(5).</w:t>
      </w:r>
    </w:p>
    <w:p>
      <w:pPr>
        <w:spacing w:after="80"/>
      </w:pPr>
      <w:r>
        <w:rPr>
          <w:sz w:val="19"/>
          <w:szCs w:val="19"/>
        </w:rPr>
        <w:t xml:space="preserve">Anderson, L. W., &amp; Krathwohl, D. R. (2001). A Taxonomy for Learning, Teaching, and Assessing. Longman.</w:t>
      </w:r>
    </w:p>
    <w:p>
      <w:pPr>
        <w:spacing w:after="80"/>
      </w:pPr>
      <w:r>
        <w:rPr>
          <w:sz w:val="19"/>
          <w:szCs w:val="19"/>
        </w:rPr>
        <w:t xml:space="preserve">Reimers, N., &amp; Gurevych, I. (2019). Sentence-BERT: Sentence Embeddings using Siamese BERT-Networks. EMNLP.</w:t>
      </w:r>
    </w:p>
    <w:p>
      <w:pPr>
        <w:spacing w:after="80"/>
      </w:pPr>
      <w:r>
        <w:rPr>
          <w:sz w:val="19"/>
          <w:szCs w:val="19"/>
        </w:rPr>
        <w:t xml:space="preserve">Wood, D., Bruner, J. S., &amp; Ross, G. (1976). The Role of Tutoring in Problem Solving. Journal of Child Psychology and Psychiatry, 17(2), 89-100.</w:t>
      </w:r>
    </w:p>
    <w:p>
      <w:pPr>
        <w:spacing w:after="80"/>
      </w:pPr>
      <w:r>
        <w:rPr>
          <w:sz w:val="19"/>
          <w:szCs w:val="19"/>
        </w:rPr>
        <w:t>Ley 25.326. (2000). Protección de los datos personales. Boletín Oficial de la República Argentina.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2026-06-12T03:45:32.971Z</dcterms:created>
  <dcterms:modified xsi:type="dcterms:W3CDTF">2026-06-12T03:45:32.972Z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