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A4BAE" w14:textId="77777777" w:rsidR="00D83A6A" w:rsidRDefault="00D83A6A">
      <w:pPr>
        <w:spacing w:line="360" w:lineRule="auto"/>
        <w:rPr>
          <w:rFonts w:ascii="Google Sans" w:eastAsia="Google Sans" w:hAnsi="Google Sans" w:cs="Google Sans"/>
          <w:sz w:val="24"/>
          <w:szCs w:val="24"/>
        </w:rPr>
      </w:pPr>
    </w:p>
    <w:p w14:paraId="66462FF2" w14:textId="77777777" w:rsidR="00D83A6A" w:rsidRDefault="00000000">
      <w:pPr>
        <w:pStyle w:val="Titre1"/>
        <w:spacing w:line="360" w:lineRule="auto"/>
        <w:rPr>
          <w:rFonts w:ascii="Google Sans" w:eastAsia="Google Sans" w:hAnsi="Google Sans" w:cs="Google Sans"/>
        </w:rPr>
      </w:pPr>
      <w:bookmarkStart w:id="0" w:name="_crlgmap8ym05" w:colFirst="0" w:colLast="0"/>
      <w:bookmarkEnd w:id="0"/>
      <w:r>
        <w:t xml:space="preserve">    </w:t>
      </w:r>
      <w:r>
        <w:rPr>
          <w:noProof/>
        </w:rPr>
        <w:drawing>
          <wp:inline distT="19050" distB="19050" distL="19050" distR="19050" wp14:anchorId="27CF0F88" wp14:editId="4D93A182">
            <wp:extent cx="2314901" cy="74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5659"/>
                    <a:stretch>
                      <a:fillRect/>
                    </a:stretch>
                  </pic:blipFill>
                  <pic:spPr>
                    <a:xfrm>
                      <a:off x="0" y="0"/>
                      <a:ext cx="2314901" cy="746100"/>
                    </a:xfrm>
                    <a:prstGeom prst="rect">
                      <a:avLst/>
                    </a:prstGeom>
                    <a:ln/>
                  </pic:spPr>
                </pic:pic>
              </a:graphicData>
            </a:graphic>
          </wp:inline>
        </w:drawing>
      </w:r>
      <w:r>
        <w:t xml:space="preserve">       </w:t>
      </w:r>
      <w:r>
        <w:rPr>
          <w:rFonts w:ascii="Google Sans" w:eastAsia="Google Sans" w:hAnsi="Google Sans" w:cs="Google Sans"/>
        </w:rPr>
        <w:t>Security Incident Report</w:t>
      </w:r>
    </w:p>
    <w:p w14:paraId="2DAA39AC" w14:textId="77777777" w:rsidR="00D83A6A" w:rsidRDefault="00D83A6A">
      <w:pPr>
        <w:widowControl w:val="0"/>
        <w:spacing w:line="360" w:lineRule="auto"/>
        <w:rPr>
          <w:sz w:val="20"/>
          <w:szCs w:val="20"/>
        </w:rPr>
      </w:pPr>
    </w:p>
    <w:p w14:paraId="76733E64" w14:textId="77777777" w:rsidR="00D83A6A" w:rsidRDefault="00000000">
      <w:pPr>
        <w:pStyle w:val="Titre3"/>
        <w:spacing w:before="120" w:line="360" w:lineRule="auto"/>
        <w:rPr>
          <w:rFonts w:ascii="Google Sans" w:eastAsia="Google Sans" w:hAnsi="Google Sans" w:cs="Google Sans"/>
          <w:b/>
        </w:rPr>
      </w:pPr>
      <w:bookmarkStart w:id="1" w:name="_u17i2fv460ug" w:colFirst="0" w:colLast="0"/>
      <w:bookmarkEnd w:id="1"/>
      <w:r>
        <w:rPr>
          <w:rFonts w:ascii="Google Sans" w:eastAsia="Google Sans" w:hAnsi="Google Sans" w:cs="Google Sans"/>
          <w:b/>
        </w:rPr>
        <w:t>Table of contents</w:t>
      </w:r>
    </w:p>
    <w:sdt>
      <w:sdtPr>
        <w:id w:val="503332448"/>
        <w:docPartObj>
          <w:docPartGallery w:val="Table of Contents"/>
          <w:docPartUnique/>
        </w:docPartObj>
      </w:sdtPr>
      <w:sdtContent>
        <w:p w14:paraId="3E2D8A66" w14:textId="77777777" w:rsidR="00D83A6A" w:rsidRDefault="00000000">
          <w:pPr>
            <w:widowControl w:val="0"/>
            <w:tabs>
              <w:tab w:val="right" w:pos="12000"/>
            </w:tabs>
            <w:spacing w:before="60" w:line="240" w:lineRule="auto"/>
            <w:rPr>
              <w:color w:val="1155CC"/>
              <w:u w:val="single"/>
            </w:rPr>
          </w:pPr>
          <w:r>
            <w:fldChar w:fldCharType="begin"/>
          </w:r>
          <w:r>
            <w:instrText xml:space="preserve"> TOC \h \u \z \t "Heading 1,1,Heading 2,2,Heading 3,3,Heading 4,4,Heading 5,5,Heading 6,6,"</w:instrText>
          </w:r>
          <w:r>
            <w:fldChar w:fldCharType="separate"/>
          </w:r>
          <w:hyperlink w:anchor="_crlgmap8ym05">
            <w:r>
              <w:rPr>
                <w:color w:val="1155CC"/>
                <w:u w:val="single"/>
              </w:rPr>
              <w:t>Security Incident Report</w:t>
            </w:r>
            <w:r>
              <w:rPr>
                <w:color w:val="1155CC"/>
                <w:u w:val="single"/>
              </w:rPr>
              <w:tab/>
              <w:t>1</w:t>
            </w:r>
          </w:hyperlink>
        </w:p>
        <w:p w14:paraId="74233F7F" w14:textId="77777777" w:rsidR="00D83A6A" w:rsidRDefault="00000000">
          <w:pPr>
            <w:widowControl w:val="0"/>
            <w:tabs>
              <w:tab w:val="right" w:pos="12000"/>
            </w:tabs>
            <w:spacing w:before="60" w:line="240" w:lineRule="auto"/>
            <w:ind w:left="720"/>
            <w:rPr>
              <w:color w:val="1155CC"/>
              <w:u w:val="single"/>
            </w:rPr>
          </w:pPr>
          <w:hyperlink w:anchor="_u17i2fv460ug">
            <w:r>
              <w:rPr>
                <w:color w:val="1155CC"/>
                <w:u w:val="single"/>
              </w:rPr>
              <w:t>Table of contents</w:t>
            </w:r>
            <w:r>
              <w:rPr>
                <w:color w:val="1155CC"/>
                <w:u w:val="single"/>
              </w:rPr>
              <w:tab/>
              <w:t>1</w:t>
            </w:r>
          </w:hyperlink>
        </w:p>
        <w:p w14:paraId="0747E02E" w14:textId="77777777" w:rsidR="00D83A6A" w:rsidRDefault="00000000">
          <w:pPr>
            <w:widowControl w:val="0"/>
            <w:tabs>
              <w:tab w:val="right" w:pos="12000"/>
            </w:tabs>
            <w:spacing w:before="60" w:line="240" w:lineRule="auto"/>
            <w:rPr>
              <w:color w:val="1155CC"/>
              <w:u w:val="single"/>
            </w:rPr>
          </w:pPr>
          <w:hyperlink w:anchor="_c8wmvmx6j3to">
            <w:r>
              <w:rPr>
                <w:color w:val="1155CC"/>
                <w:u w:val="single"/>
              </w:rPr>
              <w:t>Executive summary</w:t>
            </w:r>
            <w:r>
              <w:rPr>
                <w:color w:val="1155CC"/>
                <w:u w:val="single"/>
              </w:rPr>
              <w:tab/>
              <w:t>2</w:t>
            </w:r>
          </w:hyperlink>
        </w:p>
        <w:p w14:paraId="6B6FED8B" w14:textId="77777777" w:rsidR="00D83A6A" w:rsidRDefault="00000000">
          <w:pPr>
            <w:widowControl w:val="0"/>
            <w:tabs>
              <w:tab w:val="right" w:pos="12000"/>
            </w:tabs>
            <w:spacing w:before="60" w:line="240" w:lineRule="auto"/>
            <w:rPr>
              <w:color w:val="1155CC"/>
              <w:u w:val="single"/>
            </w:rPr>
          </w:pPr>
          <w:hyperlink w:anchor="_sgg8djay179y">
            <w:r>
              <w:rPr>
                <w:color w:val="1155CC"/>
                <w:u w:val="single"/>
              </w:rPr>
              <w:t>Investigation</w:t>
            </w:r>
            <w:r>
              <w:rPr>
                <w:color w:val="1155CC"/>
                <w:u w:val="single"/>
              </w:rPr>
              <w:tab/>
              <w:t>3</w:t>
            </w:r>
          </w:hyperlink>
        </w:p>
        <w:p w14:paraId="3FF8ED79" w14:textId="77777777" w:rsidR="00D83A6A" w:rsidRDefault="00000000">
          <w:pPr>
            <w:widowControl w:val="0"/>
            <w:tabs>
              <w:tab w:val="right" w:pos="12000"/>
            </w:tabs>
            <w:spacing w:before="60" w:line="240" w:lineRule="auto"/>
            <w:rPr>
              <w:color w:val="1155CC"/>
              <w:u w:val="single"/>
            </w:rPr>
          </w:pPr>
          <w:hyperlink w:anchor="_bgoc8vygd0dj">
            <w:r>
              <w:rPr>
                <w:color w:val="1155CC"/>
                <w:u w:val="single"/>
              </w:rPr>
              <w:t>Response and remediation</w:t>
            </w:r>
            <w:r>
              <w:rPr>
                <w:color w:val="1155CC"/>
                <w:u w:val="single"/>
              </w:rPr>
              <w:tab/>
              <w:t>4</w:t>
            </w:r>
          </w:hyperlink>
        </w:p>
        <w:p w14:paraId="4BBB1E16" w14:textId="77777777" w:rsidR="00D83A6A" w:rsidRDefault="00000000">
          <w:pPr>
            <w:widowControl w:val="0"/>
            <w:tabs>
              <w:tab w:val="right" w:pos="12000"/>
            </w:tabs>
            <w:spacing w:before="60" w:line="240" w:lineRule="auto"/>
            <w:ind w:left="720"/>
            <w:rPr>
              <w:color w:val="1155CC"/>
              <w:u w:val="single"/>
            </w:rPr>
          </w:pPr>
          <w:hyperlink w:anchor="_6h3gpqpnxd3u">
            <w:r>
              <w:rPr>
                <w:color w:val="1155CC"/>
                <w:u w:val="single"/>
              </w:rPr>
              <w:t>Containment and eradication measures</w:t>
            </w:r>
            <w:r>
              <w:rPr>
                <w:color w:val="1155CC"/>
                <w:u w:val="single"/>
              </w:rPr>
              <w:tab/>
              <w:t>4</w:t>
            </w:r>
          </w:hyperlink>
        </w:p>
        <w:p w14:paraId="647E17BE" w14:textId="77777777" w:rsidR="00D83A6A" w:rsidRDefault="00000000">
          <w:pPr>
            <w:widowControl w:val="0"/>
            <w:tabs>
              <w:tab w:val="right" w:pos="12000"/>
            </w:tabs>
            <w:spacing w:before="60" w:line="240" w:lineRule="auto"/>
            <w:ind w:left="720"/>
            <w:rPr>
              <w:color w:val="1155CC"/>
              <w:u w:val="single"/>
            </w:rPr>
          </w:pPr>
          <w:hyperlink w:anchor="_fvflbexpjjcc">
            <w:r>
              <w:rPr>
                <w:color w:val="1155CC"/>
                <w:u w:val="single"/>
              </w:rPr>
              <w:t>Recovery measures</w:t>
            </w:r>
            <w:r>
              <w:rPr>
                <w:color w:val="1155CC"/>
                <w:u w:val="single"/>
              </w:rPr>
              <w:tab/>
              <w:t>4</w:t>
            </w:r>
          </w:hyperlink>
        </w:p>
        <w:p w14:paraId="5461C77D" w14:textId="77777777" w:rsidR="00D83A6A" w:rsidRDefault="00000000">
          <w:pPr>
            <w:widowControl w:val="0"/>
            <w:tabs>
              <w:tab w:val="right" w:pos="12000"/>
            </w:tabs>
            <w:spacing w:before="60" w:line="240" w:lineRule="auto"/>
            <w:rPr>
              <w:color w:val="1155CC"/>
              <w:u w:val="single"/>
            </w:rPr>
          </w:pPr>
          <w:hyperlink w:anchor="_5hqs6q8ystb1">
            <w:r>
              <w:rPr>
                <w:color w:val="1155CC"/>
                <w:u w:val="single"/>
              </w:rPr>
              <w:t>Recommendations</w:t>
            </w:r>
            <w:r>
              <w:rPr>
                <w:color w:val="1155CC"/>
                <w:u w:val="single"/>
              </w:rPr>
              <w:tab/>
              <w:t>5</w:t>
            </w:r>
          </w:hyperlink>
          <w:r>
            <w:fldChar w:fldCharType="end"/>
          </w:r>
        </w:p>
      </w:sdtContent>
    </w:sdt>
    <w:p w14:paraId="462EDCBA" w14:textId="77777777" w:rsidR="00D83A6A" w:rsidRDefault="00D83A6A">
      <w:pPr>
        <w:spacing w:before="160" w:line="360" w:lineRule="auto"/>
        <w:rPr>
          <w:rFonts w:ascii="Google Sans" w:eastAsia="Google Sans" w:hAnsi="Google Sans" w:cs="Google Sans"/>
        </w:rPr>
      </w:pPr>
    </w:p>
    <w:p w14:paraId="0ED6AF01" w14:textId="77777777" w:rsidR="00D83A6A" w:rsidRDefault="00000000">
      <w:pPr>
        <w:spacing w:before="160" w:line="360" w:lineRule="auto"/>
        <w:rPr>
          <w:rFonts w:ascii="Google Sans" w:eastAsia="Google Sans" w:hAnsi="Google Sans" w:cs="Google Sans"/>
          <w:b/>
          <w:sz w:val="30"/>
          <w:szCs w:val="30"/>
        </w:rPr>
      </w:pPr>
      <w:r>
        <w:br w:type="page"/>
      </w:r>
    </w:p>
    <w:p w14:paraId="5D046E43" w14:textId="77777777" w:rsidR="00D83A6A" w:rsidRDefault="00000000">
      <w:pPr>
        <w:pStyle w:val="Titre1"/>
        <w:spacing w:before="160" w:line="360" w:lineRule="auto"/>
        <w:rPr>
          <w:rFonts w:ascii="Google Sans" w:eastAsia="Google Sans" w:hAnsi="Google Sans" w:cs="Google Sans"/>
          <w:b/>
          <w:sz w:val="30"/>
          <w:szCs w:val="30"/>
        </w:rPr>
      </w:pPr>
      <w:bookmarkStart w:id="2" w:name="_c8wmvmx6j3to" w:colFirst="0" w:colLast="0"/>
      <w:bookmarkEnd w:id="2"/>
      <w:r>
        <w:rPr>
          <w:rFonts w:ascii="Google Sans" w:eastAsia="Google Sans" w:hAnsi="Google Sans" w:cs="Google Sans"/>
          <w:b/>
        </w:rPr>
        <w:lastRenderedPageBreak/>
        <w:t>Executive summary</w:t>
      </w:r>
    </w:p>
    <w:p w14:paraId="0E06E353"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 xml:space="preserve">The security team detected unusual activity within the cloud systems. Further investigation into this activity quickly reveals that the company has suffered a massive security breach across its applications, networks, systems, and data repositories. Attackers gained unauthorized access to sensitive customer information, including credit card data and personal details. </w:t>
      </w:r>
    </w:p>
    <w:p w14:paraId="394B989B" w14:textId="77777777" w:rsidR="00D83A6A" w:rsidRDefault="00D83A6A" w:rsidP="00232CD1">
      <w:pPr>
        <w:spacing w:line="360" w:lineRule="auto"/>
        <w:jc w:val="both"/>
        <w:rPr>
          <w:rFonts w:ascii="Google Sans" w:eastAsia="Google Sans" w:hAnsi="Google Sans" w:cs="Google Sans"/>
        </w:rPr>
      </w:pPr>
    </w:p>
    <w:p w14:paraId="242A47A7" w14:textId="2EB23CD3"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 xml:space="preserve">The incident involved the infection of one of the </w:t>
      </w:r>
      <w:r w:rsidR="00291FE4">
        <w:rPr>
          <w:rFonts w:ascii="Google Sans" w:eastAsia="Google Sans" w:hAnsi="Google Sans" w:cs="Google Sans"/>
        </w:rPr>
        <w:t>applications</w:t>
      </w:r>
      <w:r>
        <w:rPr>
          <w:rFonts w:ascii="Google Sans" w:eastAsia="Google Sans" w:hAnsi="Google Sans" w:cs="Google Sans"/>
        </w:rPr>
        <w:t xml:space="preserve"> VMs by malware. The infected VM had SSH and RDP services enabled, with a public IP allowing the attacker to establish a connection through those ports. </w:t>
      </w:r>
    </w:p>
    <w:p w14:paraId="050BA73D" w14:textId="77777777" w:rsidR="00D83A6A" w:rsidRDefault="00D83A6A" w:rsidP="00232CD1">
      <w:pPr>
        <w:spacing w:line="360" w:lineRule="auto"/>
        <w:jc w:val="both"/>
        <w:rPr>
          <w:rFonts w:ascii="Google Sans" w:eastAsia="Google Sans" w:hAnsi="Google Sans" w:cs="Google Sans"/>
        </w:rPr>
      </w:pPr>
    </w:p>
    <w:p w14:paraId="2B1B9346"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It was discovered that the VM instance was created with the default service account, which had full access to cloud APIs. This configuration, combined with potentially excessive IAM roles assigned to user(s) accessing the instance, posed a risk of privilege escalation.</w:t>
      </w:r>
    </w:p>
    <w:p w14:paraId="5BED9C2D" w14:textId="77777777" w:rsidR="00D83A6A" w:rsidRDefault="00D83A6A" w:rsidP="00232CD1">
      <w:pPr>
        <w:spacing w:line="360" w:lineRule="auto"/>
        <w:jc w:val="both"/>
        <w:rPr>
          <w:rFonts w:ascii="Google Sans" w:eastAsia="Google Sans" w:hAnsi="Google Sans" w:cs="Google Sans"/>
        </w:rPr>
      </w:pPr>
    </w:p>
    <w:p w14:paraId="458D4995" w14:textId="69782330" w:rsidR="00D83A6A" w:rsidRDefault="0017607E" w:rsidP="00232CD1">
      <w:pPr>
        <w:spacing w:line="360" w:lineRule="auto"/>
        <w:jc w:val="both"/>
        <w:rPr>
          <w:rFonts w:ascii="Google Sans" w:eastAsia="Google Sans" w:hAnsi="Google Sans" w:cs="Google Sans"/>
        </w:rPr>
      </w:pPr>
      <w:r>
        <w:rPr>
          <w:rFonts w:ascii="Google Sans" w:eastAsia="Google Sans" w:hAnsi="Google Sans" w:cs="Google Sans"/>
        </w:rPr>
        <w:t>Moreover</w:t>
      </w:r>
      <w:r w:rsidR="00000000">
        <w:rPr>
          <w:rFonts w:ascii="Google Sans" w:eastAsia="Google Sans" w:hAnsi="Google Sans" w:cs="Google Sans"/>
        </w:rPr>
        <w:t>, the attacker exploited the compromised machine to gain access to the service account's managed user key. This allowed them to further escalate the attack and target other services. Specifically, the attacker leveraged the compromised user credentials to exfiltrate unencrypted credit card information.</w:t>
      </w:r>
    </w:p>
    <w:p w14:paraId="584CADCC" w14:textId="77777777" w:rsidR="00D83A6A" w:rsidRDefault="00D83A6A" w:rsidP="00232CD1">
      <w:pPr>
        <w:spacing w:line="360" w:lineRule="auto"/>
        <w:jc w:val="both"/>
        <w:rPr>
          <w:rFonts w:ascii="Google Sans" w:eastAsia="Google Sans" w:hAnsi="Google Sans" w:cs="Google Sans"/>
        </w:rPr>
      </w:pPr>
    </w:p>
    <w:p w14:paraId="10B44EB1"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 xml:space="preserve">During the course of the attack, the perpetrators identified a storage bucket with public access enabled from the internet. Moreover, the bucket had fine-grained access control, allowing the use of both IAM and ACLs at both the bucket and individual object levels. </w:t>
      </w:r>
    </w:p>
    <w:p w14:paraId="703B9F22" w14:textId="77777777" w:rsidR="00D83A6A" w:rsidRDefault="00D83A6A" w:rsidP="00232CD1">
      <w:pPr>
        <w:spacing w:line="360" w:lineRule="auto"/>
        <w:jc w:val="both"/>
        <w:rPr>
          <w:rFonts w:ascii="Google Sans" w:eastAsia="Google Sans" w:hAnsi="Google Sans" w:cs="Google Sans"/>
        </w:rPr>
      </w:pPr>
    </w:p>
    <w:p w14:paraId="3A54DC74" w14:textId="77777777" w:rsidR="00D83A6A" w:rsidRDefault="00D83A6A" w:rsidP="00232CD1">
      <w:pPr>
        <w:spacing w:line="360" w:lineRule="auto"/>
        <w:jc w:val="both"/>
        <w:rPr>
          <w:rFonts w:ascii="Google Sans" w:eastAsia="Google Sans" w:hAnsi="Google Sans" w:cs="Google Sans"/>
        </w:rPr>
      </w:pPr>
    </w:p>
    <w:p w14:paraId="649A26C7" w14:textId="77777777" w:rsidR="00D83A6A" w:rsidRDefault="00D83A6A" w:rsidP="00232CD1">
      <w:pPr>
        <w:spacing w:line="360" w:lineRule="auto"/>
        <w:jc w:val="both"/>
        <w:rPr>
          <w:rFonts w:ascii="Google Sans" w:eastAsia="Google Sans" w:hAnsi="Google Sans" w:cs="Google Sans"/>
        </w:rPr>
      </w:pPr>
    </w:p>
    <w:p w14:paraId="08CE9BEE" w14:textId="77777777" w:rsidR="00D83A6A" w:rsidRDefault="00D83A6A" w:rsidP="00232CD1">
      <w:pPr>
        <w:spacing w:line="360" w:lineRule="auto"/>
        <w:jc w:val="both"/>
        <w:rPr>
          <w:rFonts w:ascii="Google Sans" w:eastAsia="Google Sans" w:hAnsi="Google Sans" w:cs="Google Sans"/>
        </w:rPr>
      </w:pPr>
    </w:p>
    <w:p w14:paraId="7940A1B2" w14:textId="77777777" w:rsidR="00D83A6A" w:rsidRDefault="00D83A6A" w:rsidP="00232CD1">
      <w:pPr>
        <w:spacing w:line="360" w:lineRule="auto"/>
        <w:jc w:val="both"/>
        <w:rPr>
          <w:rFonts w:ascii="Google Sans" w:eastAsia="Google Sans" w:hAnsi="Google Sans" w:cs="Google Sans"/>
        </w:rPr>
      </w:pPr>
    </w:p>
    <w:p w14:paraId="3F881842" w14:textId="77777777" w:rsidR="00D83A6A" w:rsidRDefault="00D83A6A" w:rsidP="00232CD1">
      <w:pPr>
        <w:spacing w:before="160" w:line="360" w:lineRule="auto"/>
        <w:jc w:val="both"/>
        <w:rPr>
          <w:rFonts w:ascii="Google Sans" w:eastAsia="Google Sans" w:hAnsi="Google Sans" w:cs="Google Sans"/>
        </w:rPr>
      </w:pPr>
    </w:p>
    <w:p w14:paraId="631779B6" w14:textId="77777777" w:rsidR="00D83A6A" w:rsidRDefault="00000000" w:rsidP="00232CD1">
      <w:pPr>
        <w:pStyle w:val="Titre1"/>
        <w:spacing w:before="160" w:line="360" w:lineRule="auto"/>
        <w:jc w:val="both"/>
        <w:rPr>
          <w:rFonts w:ascii="Google Sans" w:eastAsia="Google Sans" w:hAnsi="Google Sans" w:cs="Google Sans"/>
        </w:rPr>
      </w:pPr>
      <w:bookmarkStart w:id="3" w:name="_sgg8djay179y" w:colFirst="0" w:colLast="0"/>
      <w:bookmarkEnd w:id="3"/>
      <w:r>
        <w:rPr>
          <w:rFonts w:ascii="Google Sans" w:eastAsia="Google Sans" w:hAnsi="Google Sans" w:cs="Google Sans"/>
          <w:b/>
        </w:rPr>
        <w:lastRenderedPageBreak/>
        <w:t>Investigation</w:t>
      </w:r>
    </w:p>
    <w:p w14:paraId="16A51DE0" w14:textId="77777777" w:rsidR="00D83A6A" w:rsidRDefault="00000000" w:rsidP="00232CD1">
      <w:pPr>
        <w:spacing w:before="160" w:line="360" w:lineRule="auto"/>
        <w:jc w:val="both"/>
        <w:rPr>
          <w:rFonts w:ascii="Google Sans" w:eastAsia="Google Sans" w:hAnsi="Google Sans" w:cs="Google Sans"/>
        </w:rPr>
      </w:pPr>
      <w:r>
        <w:rPr>
          <w:rFonts w:ascii="Google Sans" w:eastAsia="Google Sans" w:hAnsi="Google Sans" w:cs="Google Sans"/>
        </w:rPr>
        <w:t>A comprehensive investigation was conducted to determine the nature and extent of the compromise. The following findings were identified:</w:t>
      </w:r>
    </w:p>
    <w:p w14:paraId="5777DD49" w14:textId="77777777" w:rsidR="00D83A6A" w:rsidRDefault="00000000" w:rsidP="00232CD1">
      <w:pPr>
        <w:spacing w:before="160" w:line="360" w:lineRule="auto"/>
        <w:jc w:val="both"/>
        <w:rPr>
          <w:rFonts w:ascii="Google Sans" w:eastAsia="Google Sans" w:hAnsi="Google Sans" w:cs="Google Sans"/>
        </w:rPr>
      </w:pPr>
      <w:r>
        <w:rPr>
          <w:rFonts w:ascii="Google Sans" w:eastAsia="Google Sans" w:hAnsi="Google Sans" w:cs="Google Sans"/>
          <w:b/>
        </w:rPr>
        <w:t>1. Malware infection</w:t>
      </w:r>
      <w:r>
        <w:rPr>
          <w:rFonts w:ascii="Google Sans" w:eastAsia="Google Sans" w:hAnsi="Google Sans" w:cs="Google Sans"/>
        </w:rPr>
        <w:t>: Forensic analysis confirmed the presence of malware on the compromised VM. The specific type and variant of the malware were identified through in-depth analysis, providing insights into the attacker's techniques and potential motivations.</w:t>
      </w:r>
    </w:p>
    <w:p w14:paraId="2C711B3A" w14:textId="77777777" w:rsidR="00D83A6A" w:rsidRDefault="00000000" w:rsidP="00232CD1">
      <w:pPr>
        <w:spacing w:before="160" w:line="360" w:lineRule="auto"/>
        <w:jc w:val="both"/>
        <w:rPr>
          <w:rFonts w:ascii="Google Sans" w:eastAsia="Google Sans" w:hAnsi="Google Sans" w:cs="Google Sans"/>
        </w:rPr>
      </w:pPr>
      <w:r>
        <w:rPr>
          <w:rFonts w:ascii="Google Sans" w:eastAsia="Google Sans" w:hAnsi="Google Sans" w:cs="Google Sans"/>
          <w:b/>
        </w:rPr>
        <w:t>2. Unauthorized access</w:t>
      </w:r>
      <w:r>
        <w:rPr>
          <w:rFonts w:ascii="Google Sans" w:eastAsia="Google Sans" w:hAnsi="Google Sans" w:cs="Google Sans"/>
        </w:rPr>
        <w:t>: Evidence revealed that the attacker gained unauthorized access to the compromised VM by exploiting open RDP and SSH services. The access logs and network traffic analysis provided crucial insights into the attacker's entry point and their subsequent activities.</w:t>
      </w:r>
    </w:p>
    <w:p w14:paraId="0A2E5485" w14:textId="22A7D63A" w:rsidR="00D83A6A" w:rsidRDefault="00000000" w:rsidP="00232CD1">
      <w:pPr>
        <w:spacing w:before="160" w:line="360" w:lineRule="auto"/>
        <w:jc w:val="both"/>
        <w:rPr>
          <w:rFonts w:ascii="Google Sans" w:eastAsia="Google Sans" w:hAnsi="Google Sans" w:cs="Google Sans"/>
        </w:rPr>
      </w:pPr>
      <w:r>
        <w:rPr>
          <w:rFonts w:ascii="Google Sans" w:eastAsia="Google Sans" w:hAnsi="Google Sans" w:cs="Google Sans"/>
          <w:b/>
        </w:rPr>
        <w:t>3. Privilege escalation</w:t>
      </w:r>
      <w:r>
        <w:rPr>
          <w:rFonts w:ascii="Google Sans" w:eastAsia="Google Sans" w:hAnsi="Google Sans" w:cs="Google Sans"/>
        </w:rPr>
        <w:t>: The forensic examination indicated that the attacker leveraged the compromised VM to escalate privileges and gain access to sensitive systems and resources. Through the exploitation of user and service account credentials, the attacker was able to move laterally within the network and target additional services</w:t>
      </w:r>
      <w:r w:rsidR="00DE22CB">
        <w:rPr>
          <w:rFonts w:ascii="Google Sans" w:eastAsia="Google Sans" w:hAnsi="Google Sans" w:cs="Google Sans"/>
        </w:rPr>
        <w:t>,</w:t>
      </w:r>
      <w:r>
        <w:rPr>
          <w:rFonts w:ascii="Google Sans" w:eastAsia="Google Sans" w:hAnsi="Google Sans" w:cs="Google Sans"/>
        </w:rPr>
        <w:t xml:space="preserve"> in particular gaining unauthorized access to </w:t>
      </w:r>
      <w:r w:rsidR="00017AC9">
        <w:rPr>
          <w:rFonts w:ascii="Google Sans" w:eastAsia="Google Sans" w:hAnsi="Google Sans" w:cs="Google Sans"/>
        </w:rPr>
        <w:t>Big Query</w:t>
      </w:r>
      <w:r>
        <w:rPr>
          <w:rFonts w:ascii="Google Sans" w:eastAsia="Google Sans" w:hAnsi="Google Sans" w:cs="Google Sans"/>
        </w:rPr>
        <w:t>.</w:t>
      </w:r>
    </w:p>
    <w:p w14:paraId="2E6D1AA1" w14:textId="14D4A7C1" w:rsidR="00D83A6A" w:rsidRDefault="00000000" w:rsidP="00232CD1">
      <w:pPr>
        <w:spacing w:before="160" w:line="360" w:lineRule="auto"/>
        <w:jc w:val="both"/>
        <w:rPr>
          <w:rFonts w:ascii="Google Sans" w:eastAsia="Google Sans" w:hAnsi="Google Sans" w:cs="Google Sans"/>
        </w:rPr>
      </w:pPr>
      <w:r>
        <w:rPr>
          <w:rFonts w:ascii="Google Sans" w:eastAsia="Google Sans" w:hAnsi="Google Sans" w:cs="Google Sans"/>
          <w:b/>
        </w:rPr>
        <w:t>4. Data exfiltration</w:t>
      </w:r>
      <w:r>
        <w:rPr>
          <w:rFonts w:ascii="Google Sans" w:eastAsia="Google Sans" w:hAnsi="Google Sans" w:cs="Google Sans"/>
        </w:rPr>
        <w:t xml:space="preserve">: The forensic analysis confirmed the exfiltration of credit card information, including card numbers, </w:t>
      </w:r>
      <w:r w:rsidR="00017AC9">
        <w:rPr>
          <w:rFonts w:ascii="Google Sans" w:eastAsia="Google Sans" w:hAnsi="Google Sans" w:cs="Google Sans"/>
        </w:rPr>
        <w:t>usernames</w:t>
      </w:r>
      <w:r>
        <w:rPr>
          <w:rFonts w:ascii="Google Sans" w:eastAsia="Google Sans" w:hAnsi="Google Sans" w:cs="Google Sans"/>
        </w:rPr>
        <w:t>, and associated locations. The attacker utilized a storage bucket with public internet access to initiate and facilitate the exfiltration, exporting the compromised data for later remote retrieval.</w:t>
      </w:r>
    </w:p>
    <w:p w14:paraId="2AA361B0" w14:textId="77777777" w:rsidR="00D83A6A" w:rsidRDefault="00000000" w:rsidP="00232CD1">
      <w:pPr>
        <w:spacing w:before="160" w:line="360" w:lineRule="auto"/>
        <w:jc w:val="both"/>
        <w:rPr>
          <w:rFonts w:ascii="Google Sans" w:eastAsia="Google Sans" w:hAnsi="Google Sans" w:cs="Google Sans"/>
        </w:rPr>
      </w:pPr>
      <w:r>
        <w:rPr>
          <w:rFonts w:ascii="Google Sans" w:eastAsia="Google Sans" w:hAnsi="Google Sans" w:cs="Google Sans"/>
        </w:rPr>
        <w:t>The findings provide valuable insights into the attack, enabling the incident response team to understand the attack vector, the attacker's actions, and the compromised data. These findings will serve as crucial evidence for further investigations, remediation efforts, and future cybersecurity enhancements.</w:t>
      </w:r>
    </w:p>
    <w:p w14:paraId="58E7768D" w14:textId="77777777" w:rsidR="00D83A6A" w:rsidRDefault="00000000" w:rsidP="00232CD1">
      <w:pPr>
        <w:pStyle w:val="Titre1"/>
        <w:spacing w:before="160" w:line="360" w:lineRule="auto"/>
        <w:jc w:val="both"/>
        <w:rPr>
          <w:rFonts w:ascii="Google Sans" w:eastAsia="Google Sans" w:hAnsi="Google Sans" w:cs="Google Sans"/>
          <w:b/>
        </w:rPr>
      </w:pPr>
      <w:bookmarkStart w:id="4" w:name="_y408avjzfvs9" w:colFirst="0" w:colLast="0"/>
      <w:bookmarkEnd w:id="4"/>
      <w:r>
        <w:br w:type="page"/>
      </w:r>
    </w:p>
    <w:p w14:paraId="42BBE25A" w14:textId="77777777" w:rsidR="00D83A6A" w:rsidRDefault="00000000" w:rsidP="00232CD1">
      <w:pPr>
        <w:pStyle w:val="Titre1"/>
        <w:spacing w:before="160" w:line="360" w:lineRule="auto"/>
        <w:jc w:val="both"/>
        <w:rPr>
          <w:rFonts w:ascii="Google Sans" w:eastAsia="Google Sans" w:hAnsi="Google Sans" w:cs="Google Sans"/>
        </w:rPr>
      </w:pPr>
      <w:bookmarkStart w:id="5" w:name="_bgoc8vygd0dj" w:colFirst="0" w:colLast="0"/>
      <w:bookmarkEnd w:id="5"/>
      <w:r>
        <w:rPr>
          <w:rFonts w:ascii="Google Sans" w:eastAsia="Google Sans" w:hAnsi="Google Sans" w:cs="Google Sans"/>
          <w:b/>
        </w:rPr>
        <w:lastRenderedPageBreak/>
        <w:t>Response and remediation</w:t>
      </w:r>
    </w:p>
    <w:p w14:paraId="3CE77C73"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To effectively remediate the incident, a series of actions were taken in alignment with industry best practices. The following outlines the containment, eradication, and recovery measures implemented:</w:t>
      </w:r>
    </w:p>
    <w:p w14:paraId="179E14E2" w14:textId="77777777" w:rsidR="00D83A6A" w:rsidRDefault="00000000" w:rsidP="00232CD1">
      <w:pPr>
        <w:pStyle w:val="Titre3"/>
        <w:spacing w:line="360" w:lineRule="auto"/>
        <w:jc w:val="both"/>
        <w:rPr>
          <w:rFonts w:ascii="Google Sans" w:eastAsia="Google Sans" w:hAnsi="Google Sans" w:cs="Google Sans"/>
        </w:rPr>
      </w:pPr>
      <w:bookmarkStart w:id="6" w:name="_6h3gpqpnxd3u" w:colFirst="0" w:colLast="0"/>
      <w:bookmarkEnd w:id="6"/>
      <w:r>
        <w:rPr>
          <w:rFonts w:ascii="Google Sans" w:eastAsia="Google Sans" w:hAnsi="Google Sans" w:cs="Google Sans"/>
          <w:b/>
        </w:rPr>
        <w:t>Containment and eradication measures</w:t>
      </w:r>
    </w:p>
    <w:p w14:paraId="2693D20F" w14:textId="77777777" w:rsidR="00D83A6A" w:rsidRDefault="00000000" w:rsidP="00232CD1">
      <w:pPr>
        <w:numPr>
          <w:ilvl w:val="0"/>
          <w:numId w:val="2"/>
        </w:numPr>
        <w:spacing w:line="360" w:lineRule="auto"/>
        <w:jc w:val="both"/>
        <w:rPr>
          <w:rFonts w:ascii="Google Sans" w:eastAsia="Google Sans" w:hAnsi="Google Sans" w:cs="Google Sans"/>
        </w:rPr>
      </w:pPr>
      <w:r>
        <w:rPr>
          <w:rFonts w:ascii="Google Sans" w:eastAsia="Google Sans" w:hAnsi="Google Sans" w:cs="Google Sans"/>
          <w:b/>
        </w:rPr>
        <w:t>Isolate of compromised VM</w:t>
      </w:r>
      <w:r>
        <w:rPr>
          <w:rFonts w:ascii="Google Sans" w:eastAsia="Google Sans" w:hAnsi="Google Sans" w:cs="Google Sans"/>
        </w:rPr>
        <w:t>: The compromised VM cc-app-01 was immediately isolated from the network to prevent further unauthorized access and limit its impact on other systems.</w:t>
      </w:r>
    </w:p>
    <w:p w14:paraId="0FEE4685" w14:textId="77777777" w:rsidR="00D83A6A" w:rsidRDefault="00000000" w:rsidP="00232CD1">
      <w:pPr>
        <w:numPr>
          <w:ilvl w:val="0"/>
          <w:numId w:val="2"/>
        </w:numPr>
        <w:spacing w:line="360" w:lineRule="auto"/>
        <w:jc w:val="both"/>
        <w:rPr>
          <w:rFonts w:ascii="Google Sans" w:eastAsia="Google Sans" w:hAnsi="Google Sans" w:cs="Google Sans"/>
        </w:rPr>
      </w:pPr>
      <w:r>
        <w:rPr>
          <w:rFonts w:ascii="Google Sans" w:eastAsia="Google Sans" w:hAnsi="Google Sans" w:cs="Google Sans"/>
          <w:b/>
        </w:rPr>
        <w:t>Restrict RDP and SSH access</w:t>
      </w:r>
      <w:r>
        <w:rPr>
          <w:rFonts w:ascii="Google Sans" w:eastAsia="Google Sans" w:hAnsi="Google Sans" w:cs="Google Sans"/>
        </w:rPr>
        <w:t>: Firewall rules were promptly updated to restrict RDP and SSH access to the compromised VM, minimizing the potential for further exploitation through these services.</w:t>
      </w:r>
    </w:p>
    <w:p w14:paraId="43141137" w14:textId="77777777" w:rsidR="00D83A6A" w:rsidRDefault="00000000" w:rsidP="00232CD1">
      <w:pPr>
        <w:numPr>
          <w:ilvl w:val="0"/>
          <w:numId w:val="2"/>
        </w:numPr>
        <w:spacing w:line="360" w:lineRule="auto"/>
        <w:jc w:val="both"/>
        <w:rPr>
          <w:rFonts w:ascii="Google Sans" w:eastAsia="Google Sans" w:hAnsi="Google Sans" w:cs="Google Sans"/>
        </w:rPr>
      </w:pPr>
      <w:r>
        <w:rPr>
          <w:rFonts w:ascii="Google Sans" w:eastAsia="Google Sans" w:hAnsi="Google Sans" w:cs="Google Sans"/>
          <w:b/>
        </w:rPr>
        <w:t>Remove public storage bucket</w:t>
      </w:r>
      <w:r>
        <w:rPr>
          <w:rFonts w:ascii="Google Sans" w:eastAsia="Google Sans" w:hAnsi="Google Sans" w:cs="Google Sans"/>
        </w:rPr>
        <w:t xml:space="preserve">: Public access to the storage bucket was removed and permissions for the bucket were changed to uniform bucket-level access. </w:t>
      </w:r>
    </w:p>
    <w:p w14:paraId="73E54DF5" w14:textId="77777777" w:rsidR="00D83A6A" w:rsidRDefault="00000000" w:rsidP="00232CD1">
      <w:pPr>
        <w:pStyle w:val="Titre3"/>
        <w:spacing w:line="360" w:lineRule="auto"/>
        <w:jc w:val="both"/>
        <w:rPr>
          <w:rFonts w:ascii="Google Sans" w:eastAsia="Google Sans" w:hAnsi="Google Sans" w:cs="Google Sans"/>
        </w:rPr>
      </w:pPr>
      <w:bookmarkStart w:id="7" w:name="_fvflbexpjjcc" w:colFirst="0" w:colLast="0"/>
      <w:bookmarkEnd w:id="7"/>
      <w:r>
        <w:rPr>
          <w:rFonts w:ascii="Google Sans" w:eastAsia="Google Sans" w:hAnsi="Google Sans" w:cs="Google Sans"/>
          <w:b/>
        </w:rPr>
        <w:t>Recovery measures</w:t>
      </w:r>
    </w:p>
    <w:p w14:paraId="3EECAE2F" w14:textId="77777777" w:rsidR="00D83A6A" w:rsidRDefault="00000000" w:rsidP="00232CD1">
      <w:pPr>
        <w:numPr>
          <w:ilvl w:val="0"/>
          <w:numId w:val="1"/>
        </w:numPr>
        <w:spacing w:line="360" w:lineRule="auto"/>
        <w:jc w:val="both"/>
        <w:rPr>
          <w:rFonts w:ascii="Google Sans" w:eastAsia="Google Sans" w:hAnsi="Google Sans" w:cs="Google Sans"/>
        </w:rPr>
      </w:pPr>
      <w:r>
        <w:rPr>
          <w:rFonts w:ascii="Google Sans" w:eastAsia="Google Sans" w:hAnsi="Google Sans" w:cs="Google Sans"/>
          <w:b/>
        </w:rPr>
        <w:t>Restore from trusted snapshot</w:t>
      </w:r>
      <w:r>
        <w:rPr>
          <w:rFonts w:ascii="Google Sans" w:eastAsia="Google Sans" w:hAnsi="Google Sans" w:cs="Google Sans"/>
        </w:rPr>
        <w:t>: The compromised VM was restored from a trusted snapshot taken prior to the incident, ensuring a clean and secure state.</w:t>
      </w:r>
    </w:p>
    <w:p w14:paraId="18E3166C" w14:textId="77777777" w:rsidR="00D83A6A" w:rsidRDefault="00000000" w:rsidP="00232CD1">
      <w:pPr>
        <w:numPr>
          <w:ilvl w:val="0"/>
          <w:numId w:val="1"/>
        </w:numPr>
        <w:spacing w:line="360" w:lineRule="auto"/>
        <w:jc w:val="both"/>
        <w:rPr>
          <w:rFonts w:ascii="Google Sans" w:eastAsia="Google Sans" w:hAnsi="Google Sans" w:cs="Google Sans"/>
        </w:rPr>
      </w:pPr>
      <w:r>
        <w:rPr>
          <w:rFonts w:ascii="Google Sans" w:eastAsia="Google Sans" w:hAnsi="Google Sans" w:cs="Google Sans"/>
          <w:b/>
        </w:rPr>
        <w:t>Review security configuration</w:t>
      </w:r>
      <w:r>
        <w:rPr>
          <w:rFonts w:ascii="Google Sans" w:eastAsia="Google Sans" w:hAnsi="Google Sans" w:cs="Google Sans"/>
        </w:rPr>
        <w:t>: A comprehensive review of security configurations was conducted across systems—including VMs, storage buckets, and network infrastructure—to identify and rectify any misconfigurations or weaknesses.</w:t>
      </w:r>
    </w:p>
    <w:p w14:paraId="5ADFDC70" w14:textId="77777777" w:rsidR="00D83A6A" w:rsidRDefault="00000000" w:rsidP="00232CD1">
      <w:pPr>
        <w:numPr>
          <w:ilvl w:val="0"/>
          <w:numId w:val="1"/>
        </w:numPr>
        <w:spacing w:line="360" w:lineRule="auto"/>
        <w:jc w:val="both"/>
        <w:rPr>
          <w:rFonts w:ascii="Google Sans" w:eastAsia="Google Sans" w:hAnsi="Google Sans" w:cs="Google Sans"/>
        </w:rPr>
      </w:pPr>
      <w:r>
        <w:rPr>
          <w:rFonts w:ascii="Google Sans" w:eastAsia="Google Sans" w:hAnsi="Google Sans" w:cs="Google Sans"/>
          <w:b/>
        </w:rPr>
        <w:t>Improve monitoring</w:t>
      </w:r>
      <w:r>
        <w:rPr>
          <w:rFonts w:ascii="Google Sans" w:eastAsia="Google Sans" w:hAnsi="Google Sans" w:cs="Google Sans"/>
        </w:rPr>
        <w:t>: Monitoring mechanisms were strengthened, including the implementation of real-time log analysis to enable prompt identification of any future unauthorized access attempts or suspicious activities.</w:t>
      </w:r>
    </w:p>
    <w:p w14:paraId="59189F29" w14:textId="77777777" w:rsidR="00D83A6A" w:rsidRDefault="00D83A6A" w:rsidP="00232CD1">
      <w:pPr>
        <w:spacing w:line="360" w:lineRule="auto"/>
        <w:jc w:val="both"/>
        <w:rPr>
          <w:rFonts w:ascii="Google Sans" w:eastAsia="Google Sans" w:hAnsi="Google Sans" w:cs="Google Sans"/>
        </w:rPr>
      </w:pPr>
    </w:p>
    <w:p w14:paraId="209EC602"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By implementing these measures, the security team successfully mitigated the immediate risks, removed the attacker's presence, and restored affected systems to a secure and operational state.</w:t>
      </w:r>
    </w:p>
    <w:p w14:paraId="061EF39A" w14:textId="77777777" w:rsidR="00D83A6A" w:rsidRDefault="00000000" w:rsidP="00232CD1">
      <w:pPr>
        <w:pStyle w:val="Titre1"/>
        <w:spacing w:before="160" w:line="360" w:lineRule="auto"/>
        <w:jc w:val="both"/>
        <w:rPr>
          <w:rFonts w:ascii="Google Sans" w:eastAsia="Google Sans" w:hAnsi="Google Sans" w:cs="Google Sans"/>
          <w:b/>
        </w:rPr>
      </w:pPr>
      <w:bookmarkStart w:id="8" w:name="_5hqs6q8ystb1" w:colFirst="0" w:colLast="0"/>
      <w:bookmarkEnd w:id="8"/>
      <w:r>
        <w:rPr>
          <w:rFonts w:ascii="Google Sans" w:eastAsia="Google Sans" w:hAnsi="Google Sans" w:cs="Google Sans"/>
          <w:b/>
        </w:rPr>
        <w:lastRenderedPageBreak/>
        <w:br/>
        <w:t>Recommendations</w:t>
      </w:r>
    </w:p>
    <w:p w14:paraId="6C740940"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rPr>
        <w:t xml:space="preserve">This incident provided valuable lessons that can inform future cybersecurity practices and help prevent similar incidents. The following are recommendations that we suggest </w:t>
      </w:r>
      <w:proofErr w:type="gramStart"/>
      <w:r>
        <w:rPr>
          <w:rFonts w:ascii="Google Sans" w:eastAsia="Google Sans" w:hAnsi="Google Sans" w:cs="Google Sans"/>
        </w:rPr>
        <w:t>be</w:t>
      </w:r>
      <w:proofErr w:type="gramEnd"/>
      <w:r>
        <w:rPr>
          <w:rFonts w:ascii="Google Sans" w:eastAsia="Google Sans" w:hAnsi="Google Sans" w:cs="Google Sans"/>
        </w:rPr>
        <w:t xml:space="preserve"> implemented to mitigate similar attacks from happening in the future:</w:t>
      </w:r>
    </w:p>
    <w:p w14:paraId="3A93BFD5" w14:textId="77777777" w:rsidR="00D83A6A" w:rsidRDefault="00D83A6A" w:rsidP="00232CD1">
      <w:pPr>
        <w:spacing w:line="360" w:lineRule="auto"/>
        <w:jc w:val="both"/>
        <w:rPr>
          <w:rFonts w:ascii="Google Sans" w:eastAsia="Google Sans" w:hAnsi="Google Sans" w:cs="Google Sans"/>
        </w:rPr>
      </w:pPr>
    </w:p>
    <w:p w14:paraId="5133114A"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b/>
        </w:rPr>
        <w:t>1. Conduct regular risk assessments</w:t>
      </w:r>
      <w:r>
        <w:rPr>
          <w:rFonts w:ascii="Google Sans" w:eastAsia="Google Sans" w:hAnsi="Google Sans" w:cs="Google Sans"/>
        </w:rPr>
        <w:t>: Perform periodic risk assessments to identify and prioritize potential security risks and vulnerabilities specific to your organization. This includes assessing systems, networks, applications, and data assets.</w:t>
      </w:r>
    </w:p>
    <w:p w14:paraId="2F2B2597" w14:textId="77777777" w:rsidR="00D83A6A" w:rsidRDefault="00D83A6A" w:rsidP="00232CD1">
      <w:pPr>
        <w:spacing w:line="360" w:lineRule="auto"/>
        <w:jc w:val="both"/>
        <w:rPr>
          <w:rFonts w:ascii="Google Sans" w:eastAsia="Google Sans" w:hAnsi="Google Sans" w:cs="Google Sans"/>
        </w:rPr>
      </w:pPr>
    </w:p>
    <w:p w14:paraId="254DE64D"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b/>
        </w:rPr>
        <w:t>2. Implement multi-factor authentication (MFA</w:t>
      </w:r>
      <w:r>
        <w:rPr>
          <w:rFonts w:ascii="Google Sans" w:eastAsia="Google Sans" w:hAnsi="Google Sans" w:cs="Google Sans"/>
        </w:rPr>
        <w:t>): Enable MFA for all critical systems and accounts to add an extra layer of security. This measure helps protect against unauthorized access, even if passwords are compromised.</w:t>
      </w:r>
    </w:p>
    <w:p w14:paraId="3888E6A6" w14:textId="77777777" w:rsidR="00D83A6A" w:rsidRDefault="00D83A6A" w:rsidP="00232CD1">
      <w:pPr>
        <w:spacing w:line="360" w:lineRule="auto"/>
        <w:jc w:val="both"/>
        <w:rPr>
          <w:rFonts w:ascii="Google Sans" w:eastAsia="Google Sans" w:hAnsi="Google Sans" w:cs="Google Sans"/>
        </w:rPr>
      </w:pPr>
    </w:p>
    <w:p w14:paraId="77053D80" w14:textId="77777777" w:rsidR="00D83A6A" w:rsidRDefault="00000000" w:rsidP="00232CD1">
      <w:pPr>
        <w:spacing w:line="360" w:lineRule="auto"/>
        <w:jc w:val="both"/>
        <w:rPr>
          <w:rFonts w:ascii="Google Sans" w:eastAsia="Google Sans" w:hAnsi="Google Sans" w:cs="Google Sans"/>
        </w:rPr>
      </w:pPr>
      <w:r>
        <w:rPr>
          <w:rFonts w:ascii="Google Sans" w:eastAsia="Google Sans" w:hAnsi="Google Sans" w:cs="Google Sans"/>
          <w:b/>
        </w:rPr>
        <w:t>3. Implement the principle least privilege</w:t>
      </w:r>
      <w:r>
        <w:rPr>
          <w:rFonts w:ascii="Google Sans" w:eastAsia="Google Sans" w:hAnsi="Google Sans" w:cs="Google Sans"/>
        </w:rPr>
        <w:t>: Follow the principle of least privilege, granting users only the permissions necessary to perform their job functions. Regularly review user privileges and remove unnecessary access rights.</w:t>
      </w:r>
    </w:p>
    <w:p w14:paraId="1F15577B" w14:textId="77777777" w:rsidR="00D83A6A" w:rsidRDefault="00D83A6A" w:rsidP="00232CD1">
      <w:pPr>
        <w:spacing w:line="360" w:lineRule="auto"/>
        <w:jc w:val="both"/>
        <w:rPr>
          <w:rFonts w:ascii="Google Sans" w:eastAsia="Google Sans" w:hAnsi="Google Sans" w:cs="Google Sans"/>
        </w:rPr>
      </w:pPr>
    </w:p>
    <w:p w14:paraId="10C9C674" w14:textId="77777777" w:rsidR="00D83A6A" w:rsidRDefault="00000000" w:rsidP="00232CD1">
      <w:pPr>
        <w:spacing w:line="360" w:lineRule="auto"/>
        <w:jc w:val="both"/>
      </w:pPr>
      <w:r>
        <w:rPr>
          <w:rFonts w:ascii="Google Sans" w:eastAsia="Google Sans" w:hAnsi="Google Sans" w:cs="Google Sans"/>
          <w:b/>
        </w:rPr>
        <w:t>4. Conduct penetration testing</w:t>
      </w:r>
      <w:r>
        <w:rPr>
          <w:rFonts w:ascii="Google Sans" w:eastAsia="Google Sans" w:hAnsi="Google Sans" w:cs="Google Sans"/>
        </w:rPr>
        <w:t>: Regularly perform penetration testing and vulnerability assessments to identify and address security weaknesses. This measure helps uncover vulnerabilities before malicious actors exploit them.</w:t>
      </w:r>
    </w:p>
    <w:sectPr w:rsidR="00D83A6A">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60E4F" w14:textId="77777777" w:rsidR="007F7072" w:rsidRDefault="007F7072">
      <w:pPr>
        <w:spacing w:line="240" w:lineRule="auto"/>
      </w:pPr>
      <w:r>
        <w:separator/>
      </w:r>
    </w:p>
  </w:endnote>
  <w:endnote w:type="continuationSeparator" w:id="0">
    <w:p w14:paraId="5CFD6EBA" w14:textId="77777777" w:rsidR="007F7072" w:rsidRDefault="007F7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F1741ACE-E943-3B46-900F-BA9DDC980351}"/>
    <w:embedBold r:id="rId2" w:fontKey="{B5E325DC-9F3E-1B4C-9734-5782790BE755}"/>
    <w:embedItalic r:id="rId3" w:fontKey="{F580180A-4F77-0F4B-BDBF-4448289AC8B0}"/>
  </w:font>
  <w:font w:name="Times New Roman">
    <w:panose1 w:val="02020603050405020304"/>
    <w:charset w:val="00"/>
    <w:family w:val="roman"/>
    <w:pitch w:val="variable"/>
    <w:sig w:usb0="E0002EFF" w:usb1="C000785B" w:usb2="00000009" w:usb3="00000000" w:csb0="000001FF" w:csb1="00000000"/>
    <w:embedRegular r:id="rId4" w:fontKey="{794CAA1E-5658-5944-A67B-7C738B5CD3BD}"/>
  </w:font>
  <w:font w:name="Google Sans">
    <w:charset w:val="00"/>
    <w:family w:val="auto"/>
    <w:pitch w:val="default"/>
    <w:embedRegular r:id="rId5" w:fontKey="{B2512538-1436-8844-B466-1EE175C062FD}"/>
    <w:embedBold r:id="rId6" w:fontKey="{503B77AD-BB3B-A742-8C9C-4234FB6A8F97}"/>
  </w:font>
  <w:font w:name="Calibri">
    <w:panose1 w:val="020F0502020204030204"/>
    <w:charset w:val="00"/>
    <w:family w:val="swiss"/>
    <w:pitch w:val="variable"/>
    <w:sig w:usb0="E4002EFF" w:usb1="C000247B" w:usb2="00000009" w:usb3="00000000" w:csb0="000001FF" w:csb1="00000000"/>
    <w:embedRegular r:id="rId7" w:fontKey="{9C27BA7A-B8CE-5C48-AE11-8E6852AD79A5}"/>
  </w:font>
  <w:font w:name="Cambria">
    <w:panose1 w:val="02040503050406030204"/>
    <w:charset w:val="00"/>
    <w:family w:val="roman"/>
    <w:notTrueType/>
    <w:pitch w:val="default"/>
    <w:embedRegular r:id="rId8" w:fontKey="{F5783402-4AE0-A34D-AB07-50C93B336AB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97B18" w14:textId="77777777" w:rsidR="007F7072" w:rsidRDefault="007F7072">
      <w:pPr>
        <w:spacing w:line="240" w:lineRule="auto"/>
      </w:pPr>
      <w:r>
        <w:separator/>
      </w:r>
    </w:p>
  </w:footnote>
  <w:footnote w:type="continuationSeparator" w:id="0">
    <w:p w14:paraId="495DC233" w14:textId="77777777" w:rsidR="007F7072" w:rsidRDefault="007F70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6C4D6" w14:textId="77777777" w:rsidR="00D83A6A" w:rsidRDefault="00000000">
    <w:pPr>
      <w:jc w:val="right"/>
    </w:pPr>
    <w:r>
      <w:fldChar w:fldCharType="begin"/>
    </w:r>
    <w:r>
      <w:instrText>PAGE</w:instrText>
    </w:r>
    <w:r>
      <w:fldChar w:fldCharType="separate"/>
    </w:r>
    <w:r w:rsidR="00232CD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146EDA"/>
    <w:multiLevelType w:val="multilevel"/>
    <w:tmpl w:val="FBF6C4E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EAF730A"/>
    <w:multiLevelType w:val="multilevel"/>
    <w:tmpl w:val="2856F3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3628917">
    <w:abstractNumId w:val="1"/>
  </w:num>
  <w:num w:numId="2" w16cid:durableId="299382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A6A"/>
    <w:rsid w:val="00017AC9"/>
    <w:rsid w:val="0017607E"/>
    <w:rsid w:val="00232CD1"/>
    <w:rsid w:val="00291FE4"/>
    <w:rsid w:val="007F7072"/>
    <w:rsid w:val="00C02085"/>
    <w:rsid w:val="00D83A6A"/>
    <w:rsid w:val="00DE22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AE6EA11"/>
  <w15:docId w15:val="{9201F2A5-79AF-144A-9E1B-70CDF9A29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1018</Words>
  <Characters>5601</Characters>
  <Application>Microsoft Office Word</Application>
  <DocSecurity>0</DocSecurity>
  <Lines>46</Lines>
  <Paragraphs>13</Paragraphs>
  <ScaleCrop>false</ScaleCrop>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6</cp:revision>
  <dcterms:created xsi:type="dcterms:W3CDTF">2025-05-05T09:25:00Z</dcterms:created>
  <dcterms:modified xsi:type="dcterms:W3CDTF">2025-05-05T09:29:00Z</dcterms:modified>
</cp:coreProperties>
</file>