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5366c1412545dc" /></Relationships>
</file>

<file path=word/document.xml><?xml version="1.0" encoding="utf-8"?>
<w:document xmlns:w="http://schemas.openxmlformats.org/wordprocessingml/2006/main">
  <w:body>
    <w:p>
      <w:r>
        <w:t>Full Summary</w:t>
      </w:r>
    </w:p>
    <w:p>
      <w:r>
        <w:t>Description: Comprehensive report covering top 20 products sold and top 3 performing stores, with charts for easy reference.</w:t>
      </w:r>
    </w:p>
    <w:p>
      <w:r>
        <w:t>Generated: 2025/11/02 14:12:00</w:t>
      </w:r>
    </w:p>
    <w:p>
      <w:r>
        <w:drawing>
          <wp:inline xmlns:wp="http://schemas.openxmlformats.org/drawingml/2006/wordprocessingDrawing" distT="0" distB="0" distL="0" distR="0">
            <wp:extent cx="4500000" cy="3000000"/>
            <wp:docPr id="1" name="Top Products 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 Products Chart"/>
                    <pic:cNvPicPr/>
                  </pic:nvPicPr>
                  <pic:blipFill>
                    <a:blip xmlns:r="http://schemas.openxmlformats.org/officeDocument/2006/relationships" r:embed="Re1ba0f6a64104d4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  <w:p>
      <w:r>
        <w:drawing>
          <wp:inline xmlns:wp="http://schemas.openxmlformats.org/drawingml/2006/wordprocessingDrawing" distT="0" distB="0" distL="0" distR="0">
            <wp:extent cx="4500000" cy="3000000"/>
            <wp:docPr id="1" name="Top Stores 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 Stores Chart"/>
                    <pic:cNvPicPr/>
                  </pic:nvPicPr>
                  <pic:blipFill>
                    <a:blip xmlns:r="http://schemas.openxmlformats.org/officeDocument/2006/relationships" r:embed="R5d7f8d23366b4f9d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/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e1ba0f6a64104d46" /><Relationship Type="http://schemas.openxmlformats.org/officeDocument/2006/relationships/image" Target="/media/image2.png" Id="R5d7f8d23366b4f9d" /></Relationships>
</file>