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8eadf564e34367" /></Relationships>
</file>

<file path=word/document.xml><?xml version="1.0" encoding="utf-8"?>
<w:document xmlns:w="http://schemas.openxmlformats.org/wordprocessingml/2006/main">
  <w:body>
    <w:p>
      <w:r>
        <w:t>Top 20 Products</w:t>
      </w:r>
    </w:p>
    <w:p>
      <w:r>
        <w:t>Description: Summary of the 20 best-selling products for October 2025, showing product names and total quantities sold.</w:t>
      </w:r>
    </w:p>
    <w:p>
      <w:r>
        <w:t>Generated: 2025/11/02 14:10:51</w:t>
      </w:r>
    </w:p>
    <w:p>
      <w:r>
        <w:drawing>
          <wp:inline xmlns:wp="http://schemas.openxmlformats.org/drawingml/2006/wordprocessingDrawing" distT="0" distB="0" distL="0" distR="0">
            <wp:extent cx="4500000" cy="3000000"/>
            <wp:docPr id="1" name="Top Products 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 Products Chart"/>
                    <pic:cNvPicPr/>
                  </pic:nvPicPr>
                  <pic:blipFill>
                    <a:blip xmlns:r="http://schemas.openxmlformats.org/officeDocument/2006/relationships" r:embed="Re3c03c1c4f6347d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e3c03c1c4f6347d1" /></Relationships>
</file>