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526DA" w14:textId="77777777" w:rsidR="00B80C87" w:rsidRDefault="00082AEE">
      <w:pPr>
        <w:pStyle w:val="Titolo"/>
      </w:pPr>
      <w:r>
        <w:t>Data dictionary and verification guide</w:t>
      </w:r>
    </w:p>
    <w:p w14:paraId="23A041E1" w14:textId="77777777" w:rsidR="00B80C87" w:rsidRDefault="00082AEE">
      <w:r>
        <w:t>The Heat to Come · Application 2.5.0 · Model V2-2.3.0 · G2 dossier 2026-09-26</w:t>
      </w:r>
    </w:p>
    <w:p w14:paraId="560C0F8E" w14:textId="77777777" w:rsidR="00B80C87" w:rsidRDefault="00082AEE">
      <w:r>
        <w:t xml:space="preserve">Audience: facilitators, analysts and technical reviewers. Language: English. Intended destination: public technical appendix. Editable master: Markdown, with PDF/DOCX delivery copies. Technical data extract: </w:t>
      </w:r>
      <w:r>
        <w:rPr>
          <w:rFonts w:ascii="Consolas" w:hAnsi="Consolas"/>
          <w:sz w:val="18"/>
        </w:rPr>
        <w:t>technical-data-extract.json</w:t>
      </w:r>
      <w:r>
        <w:t>, a parameter companion, not an importable player save or a replacement engine.</w:t>
      </w:r>
    </w:p>
    <w:p w14:paraId="27BDAAFB" w14:textId="77777777" w:rsidR="00B80C87" w:rsidRDefault="00082AEE">
      <w:pPr>
        <w:pStyle w:val="Titolo1"/>
      </w:pPr>
      <w:r>
        <w:t>File roles and versions</w:t>
      </w:r>
    </w:p>
    <w:p w14:paraId="32552458" w14:textId="77777777" w:rsidR="00B80C87" w:rsidRDefault="00082AEE">
      <w:r>
        <w:t xml:space="preserve">The extract has schema </w:t>
      </w:r>
      <w:r>
        <w:rPr>
          <w:rFonts w:ascii="Consolas" w:hAnsi="Consolas"/>
          <w:sz w:val="18"/>
        </w:rPr>
        <w:t>g2-technical-extract-v1</w:t>
      </w:r>
      <w:r>
        <w:t>, application version 2.5.0 and model version V2-2.3.0. It contains the current parameters, four scenarios, 36 interventions with 108 level rows, 272 interactions, six concentration rules and 48 events. The extract preserves English event modelling rationales. Italian internal pair/concentration notes are omitted; numeric records are unchanged. It is an audit extract created for this dossier, not a canonical runtime source. Editing it does not change the game.</w:t>
      </w:r>
    </w:p>
    <w:p w14:paraId="0760108D" w14:textId="77777777" w:rsidR="00B80C87" w:rsidRDefault="00082AEE">
      <w:r>
        <w:t xml:space="preserve">Canonical sources remain </w:t>
      </w:r>
      <w:r>
        <w:rPr>
          <w:rFonts w:ascii="Consolas" w:hAnsi="Consolas"/>
          <w:sz w:val="18"/>
        </w:rPr>
        <w:t>data/model/v2_3_model.json</w:t>
      </w:r>
      <w:r>
        <w:t xml:space="preserve">, </w:t>
      </w:r>
      <w:r>
        <w:rPr>
          <w:rFonts w:ascii="Consolas" w:hAnsi="Consolas"/>
          <w:sz w:val="18"/>
        </w:rPr>
        <w:t>data/events/v2_events.json</w:t>
      </w:r>
      <w:r>
        <w:t xml:space="preserve"> and </w:t>
      </w:r>
      <w:r>
        <w:rPr>
          <w:rFonts w:ascii="Consolas" w:hAnsi="Consolas"/>
          <w:sz w:val="18"/>
        </w:rPr>
        <w:t>data/content/v2_3_en-GB.json</w:t>
      </w:r>
      <w:r>
        <w:t xml:space="preserve">, all relative to the private V2 source root. The engine is </w:t>
      </w:r>
      <w:r>
        <w:rPr>
          <w:rFonts w:ascii="Consolas" w:hAnsi="Consolas"/>
          <w:sz w:val="18"/>
        </w:rPr>
        <w:t>app/src/domain/engine-v2-3.mjs</w:t>
      </w:r>
      <w:r>
        <w:t>. Event schema 2.2.0 and engine schema 2.3.0 coexist intentionally in application 2.5.0. The released application's compatibility contract requires the corresponding complete fingerprint set; matching a version string alone is insufficient.</w:t>
      </w:r>
    </w:p>
    <w:p w14:paraId="0B6796C4" w14:textId="77777777" w:rsidR="00B80C87" w:rsidRDefault="00082AEE">
      <w:pPr>
        <w:pStyle w:val="Titolo1"/>
      </w:pPr>
      <w:r>
        <w:t>Model fields</w:t>
      </w:r>
    </w:p>
    <w:tbl>
      <w:tblPr>
        <w:tblW w:w="0" w:type="auto"/>
        <w:jc w:val="center"/>
        <w:tblLayout w:type="fixed"/>
        <w:tblLook w:val="04A0" w:firstRow="1" w:lastRow="0" w:firstColumn="1" w:lastColumn="0" w:noHBand="0" w:noVBand="1"/>
      </w:tblPr>
      <w:tblGrid>
        <w:gridCol w:w="2470"/>
        <w:gridCol w:w="2406"/>
        <w:gridCol w:w="4484"/>
      </w:tblGrid>
      <w:tr w:rsidR="00B80C87" w14:paraId="0A394F34" w14:textId="77777777">
        <w:trPr>
          <w:cantSplit/>
          <w:tblHeader/>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00F90C2" w14:textId="77777777" w:rsidR="00B80C87" w:rsidRDefault="00082AEE">
            <w:pPr>
              <w:keepNext/>
              <w:spacing w:after="0" w:line="250" w:lineRule="auto"/>
            </w:pPr>
            <w:r>
              <w:rPr>
                <w:b/>
                <w:sz w:val="18"/>
              </w:rPr>
              <w:t>Field / selector</w:t>
            </w:r>
          </w:p>
        </w:tc>
        <w:tc>
          <w:tcPr>
            <w:tcW w:w="240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03114C2" w14:textId="77777777" w:rsidR="00B80C87" w:rsidRDefault="00082AEE">
            <w:pPr>
              <w:keepNext/>
              <w:spacing w:after="0" w:line="250" w:lineRule="auto"/>
            </w:pPr>
            <w:r>
              <w:rPr>
                <w:b/>
                <w:sz w:val="18"/>
              </w:rPr>
              <w:t>Type and units</w:t>
            </w:r>
          </w:p>
        </w:tc>
        <w:tc>
          <w:tcPr>
            <w:tcW w:w="4484"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5F60562" w14:textId="77777777" w:rsidR="00B80C87" w:rsidRDefault="00082AEE">
            <w:pPr>
              <w:keepNext/>
              <w:spacing w:after="0" w:line="250" w:lineRule="auto"/>
            </w:pPr>
            <w:r>
              <w:rPr>
                <w:b/>
                <w:sz w:val="18"/>
              </w:rPr>
              <w:t>Meaning</w:t>
            </w:r>
          </w:p>
        </w:tc>
      </w:tr>
      <w:tr w:rsidR="00B80C87" w14:paraId="48EC6A9A"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A0461F" w14:textId="77777777" w:rsidR="00B80C87" w:rsidRDefault="00082AEE">
            <w:pPr>
              <w:spacing w:after="0" w:line="250" w:lineRule="auto"/>
            </w:pPr>
            <w:r>
              <w:rPr>
                <w:sz w:val="18"/>
              </w:rPr>
              <w:t>scenarios.PC / FF / CZ / SR</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AEF0FF" w14:textId="77777777" w:rsidR="00B80C87" w:rsidRDefault="00082AEE">
            <w:pPr>
              <w:spacing w:after="0" w:line="250" w:lineRule="auto"/>
            </w:pPr>
            <w:r>
              <w:rPr>
                <w:sz w:val="18"/>
              </w:rPr>
              <w:t>Object</w:t>
            </w:r>
          </w:p>
        </w:tc>
        <w:tc>
          <w:tcPr>
            <w:tcW w:w="44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604964" w14:textId="77777777" w:rsidR="00B80C87" w:rsidRDefault="00082AEE">
            <w:pPr>
              <w:spacing w:after="0" w:line="250" w:lineRule="auto"/>
            </w:pPr>
            <w:r>
              <w:rPr>
                <w:sz w:val="18"/>
              </w:rPr>
              <w:t>Four stable short scenario keys</w:t>
            </w:r>
          </w:p>
        </w:tc>
      </w:tr>
      <w:tr w:rsidR="00B80C87" w14:paraId="1A4657D2"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0C277A7" w14:textId="77777777" w:rsidR="00B80C87" w:rsidRDefault="00082AEE">
            <w:pPr>
              <w:spacing w:after="0" w:line="250" w:lineRule="auto"/>
            </w:pPr>
            <w:r>
              <w:rPr>
                <w:sz w:val="18"/>
              </w:rPr>
              <w:t>scenarios.*.runtimeId</w:t>
            </w:r>
          </w:p>
        </w:tc>
        <w:tc>
          <w:tcPr>
            <w:tcW w:w="240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F75161D" w14:textId="77777777" w:rsidR="00B80C87" w:rsidRDefault="00082AEE">
            <w:pPr>
              <w:spacing w:after="0" w:line="250" w:lineRule="auto"/>
            </w:pPr>
            <w:r>
              <w:rPr>
                <w:sz w:val="18"/>
              </w:rPr>
              <w:t>String</w:t>
            </w:r>
          </w:p>
        </w:tc>
        <w:tc>
          <w:tcPr>
            <w:tcW w:w="448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9DE2536" w14:textId="77777777" w:rsidR="00B80C87" w:rsidRDefault="00082AEE">
            <w:pPr>
              <w:spacing w:after="0" w:line="250" w:lineRule="auto"/>
            </w:pPr>
            <w:r>
              <w:rPr>
                <w:sz w:val="18"/>
              </w:rPr>
              <w:t>Stable application slug</w:t>
            </w:r>
          </w:p>
        </w:tc>
      </w:tr>
      <w:tr w:rsidR="00B80C87" w14:paraId="39504CD2"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A3C68B" w14:textId="77777777" w:rsidR="00B80C87" w:rsidRDefault="00082AEE">
            <w:pPr>
              <w:spacing w:after="0" w:line="250" w:lineRule="auto"/>
            </w:pPr>
            <w:r>
              <w:rPr>
                <w:sz w:val="18"/>
              </w:rPr>
              <w:t>riskBase / resilienceBase</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047F44" w14:textId="77777777" w:rsidR="00B80C87" w:rsidRDefault="00082AEE">
            <w:pPr>
              <w:spacing w:after="0" w:line="250" w:lineRule="auto"/>
            </w:pPr>
            <w:r>
              <w:rPr>
                <w:sz w:val="18"/>
              </w:rPr>
              <w:t>Index points</w:t>
            </w:r>
          </w:p>
        </w:tc>
        <w:tc>
          <w:tcPr>
            <w:tcW w:w="44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4931318" w14:textId="77777777" w:rsidR="00B80C87" w:rsidRDefault="00082AEE">
            <w:pPr>
              <w:spacing w:after="0" w:line="250" w:lineRule="auto"/>
            </w:pPr>
            <w:r>
              <w:rPr>
                <w:sz w:val="18"/>
              </w:rPr>
              <w:t>Initial synthetic metrics</w:t>
            </w:r>
          </w:p>
        </w:tc>
      </w:tr>
      <w:tr w:rsidR="00B80C87" w14:paraId="3CA5D2E5"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89FF61B" w14:textId="77777777" w:rsidR="00B80C87" w:rsidRDefault="00082AEE">
            <w:pPr>
              <w:spacing w:after="0" w:line="250" w:lineRule="auto"/>
            </w:pPr>
            <w:r>
              <w:rPr>
                <w:sz w:val="18"/>
              </w:rPr>
              <w:t>budget</w:t>
            </w:r>
          </w:p>
        </w:tc>
        <w:tc>
          <w:tcPr>
            <w:tcW w:w="240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B15BDA" w14:textId="77777777" w:rsidR="00B80C87" w:rsidRDefault="00082AEE">
            <w:pPr>
              <w:spacing w:after="0" w:line="250" w:lineRule="auto"/>
            </w:pPr>
            <w:r>
              <w:rPr>
                <w:sz w:val="18"/>
              </w:rPr>
              <w:t>Relative resource units</w:t>
            </w:r>
          </w:p>
        </w:tc>
        <w:tc>
          <w:tcPr>
            <w:tcW w:w="448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E1D7F35" w14:textId="77777777" w:rsidR="00B80C87" w:rsidRDefault="00082AEE">
            <w:pPr>
              <w:spacing w:after="0" w:line="250" w:lineRule="auto"/>
            </w:pPr>
            <w:r>
              <w:rPr>
                <w:sz w:val="18"/>
              </w:rPr>
              <w:t>Nominal three-turn programme budget</w:t>
            </w:r>
          </w:p>
        </w:tc>
      </w:tr>
      <w:tr w:rsidR="00B80C87" w14:paraId="0F85F559"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986F56" w14:textId="77777777" w:rsidR="00B80C87" w:rsidRDefault="00082AEE">
            <w:pPr>
              <w:spacing w:after="0" w:line="250" w:lineRule="auto"/>
            </w:pPr>
            <w:r>
              <w:rPr>
                <w:sz w:val="18"/>
              </w:rPr>
              <w:t>releases</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F40F68" w14:textId="77777777" w:rsidR="00B80C87" w:rsidRDefault="00082AEE">
            <w:pPr>
              <w:spacing w:after="0" w:line="250" w:lineRule="auto"/>
            </w:pPr>
            <w:r>
              <w:rPr>
                <w:sz w:val="18"/>
              </w:rPr>
              <w:t>Three numbers</w:t>
            </w:r>
          </w:p>
        </w:tc>
        <w:tc>
          <w:tcPr>
            <w:tcW w:w="44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FFE877" w14:textId="77777777" w:rsidR="00B80C87" w:rsidRDefault="00082AEE">
            <w:pPr>
              <w:spacing w:after="0" w:line="250" w:lineRule="auto"/>
            </w:pPr>
            <w:r>
              <w:rPr>
                <w:sz w:val="18"/>
              </w:rPr>
              <w:t>Exact scheduled releases; sum equals budget</w:t>
            </w:r>
          </w:p>
        </w:tc>
      </w:tr>
      <w:tr w:rsidR="00B80C87" w14:paraId="35E7E8E8"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1222230" w14:textId="77777777" w:rsidR="00B80C87" w:rsidRDefault="00082AEE">
            <w:pPr>
              <w:spacing w:after="0" w:line="250" w:lineRule="auto"/>
            </w:pPr>
            <w:r>
              <w:rPr>
                <w:sz w:val="18"/>
              </w:rPr>
              <w:t>floor</w:t>
            </w:r>
          </w:p>
        </w:tc>
        <w:tc>
          <w:tcPr>
            <w:tcW w:w="240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5865086" w14:textId="77777777" w:rsidR="00B80C87" w:rsidRDefault="00082AEE">
            <w:pPr>
              <w:spacing w:after="0" w:line="250" w:lineRule="auto"/>
            </w:pPr>
            <w:r>
              <w:rPr>
                <w:sz w:val="18"/>
              </w:rPr>
              <w:t>Risk index points</w:t>
            </w:r>
          </w:p>
        </w:tc>
        <w:tc>
          <w:tcPr>
            <w:tcW w:w="448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CCBEA49" w14:textId="77777777" w:rsidR="00B80C87" w:rsidRDefault="00082AEE">
            <w:pPr>
              <w:spacing w:after="0" w:line="250" w:lineRule="auto"/>
            </w:pPr>
            <w:r>
              <w:rPr>
                <w:sz w:val="18"/>
              </w:rPr>
              <w:t>Scenario minimum used by risk updates</w:t>
            </w:r>
          </w:p>
        </w:tc>
      </w:tr>
      <w:tr w:rsidR="00B80C87" w14:paraId="1CABB166"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DEE5D3" w14:textId="77777777" w:rsidR="00B80C87" w:rsidRDefault="00082AEE">
            <w:pPr>
              <w:spacing w:after="0" w:line="250" w:lineRule="auto"/>
            </w:pPr>
            <w:r>
              <w:rPr>
                <w:sz w:val="18"/>
              </w:rPr>
              <w:t>readiness.*</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238574" w14:textId="77777777" w:rsidR="00B80C87" w:rsidRDefault="00082AEE">
            <w:pPr>
              <w:spacing w:after="0" w:line="250" w:lineRule="auto"/>
            </w:pPr>
            <w:r>
              <w:rPr>
                <w:sz w:val="18"/>
              </w:rPr>
              <w:t>Multiplier</w:t>
            </w:r>
          </w:p>
        </w:tc>
        <w:tc>
          <w:tcPr>
            <w:tcW w:w="44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C376A7" w14:textId="77777777" w:rsidR="00B80C87" w:rsidRDefault="00082AEE">
            <w:pPr>
              <w:spacing w:after="0" w:line="250" w:lineRule="auto"/>
            </w:pPr>
            <w:r>
              <w:rPr>
                <w:sz w:val="18"/>
              </w:rPr>
              <w:t>Category conversion of nominal risk and resilience</w:t>
            </w:r>
          </w:p>
        </w:tc>
      </w:tr>
      <w:tr w:rsidR="00B80C87" w14:paraId="5B7E0242"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1C14989" w14:textId="77777777" w:rsidR="00B80C87" w:rsidRDefault="00082AEE">
            <w:pPr>
              <w:spacing w:after="0" w:line="250" w:lineRule="auto"/>
            </w:pPr>
            <w:r>
              <w:rPr>
                <w:sz w:val="18"/>
              </w:rPr>
              <w:t>weights.*</w:t>
            </w:r>
          </w:p>
        </w:tc>
        <w:tc>
          <w:tcPr>
            <w:tcW w:w="240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F2EB813" w14:textId="77777777" w:rsidR="00B80C87" w:rsidRDefault="00082AEE">
            <w:pPr>
              <w:spacing w:after="0" w:line="250" w:lineRule="auto"/>
            </w:pPr>
            <w:r>
              <w:rPr>
                <w:sz w:val="18"/>
              </w:rPr>
              <w:t>Percentage-point weights</w:t>
            </w:r>
          </w:p>
        </w:tc>
        <w:tc>
          <w:tcPr>
            <w:tcW w:w="448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E58B0A8" w14:textId="77777777" w:rsidR="00B80C87" w:rsidRDefault="00082AEE">
            <w:pPr>
              <w:spacing w:after="0" w:line="250" w:lineRule="auto"/>
            </w:pPr>
            <w:r>
              <w:rPr>
                <w:sz w:val="18"/>
              </w:rPr>
              <w:t>Five weights summing to 100</w:t>
            </w:r>
          </w:p>
        </w:tc>
      </w:tr>
      <w:tr w:rsidR="00B80C87" w14:paraId="26AAC40C"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29871B" w14:textId="77777777" w:rsidR="00B80C87" w:rsidRDefault="00082AEE">
            <w:pPr>
              <w:spacing w:after="0" w:line="250" w:lineRule="auto"/>
            </w:pPr>
            <w:r>
              <w:rPr>
                <w:sz w:val="18"/>
              </w:rPr>
              <w:t>interventions[].runtimeId</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30C437" w14:textId="77777777" w:rsidR="00B80C87" w:rsidRDefault="00082AEE">
            <w:pPr>
              <w:spacing w:after="0" w:line="250" w:lineRule="auto"/>
            </w:pPr>
            <w:r>
              <w:rPr>
                <w:sz w:val="18"/>
              </w:rPr>
              <w:t>String</w:t>
            </w:r>
          </w:p>
        </w:tc>
        <w:tc>
          <w:tcPr>
            <w:tcW w:w="44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E44EAA" w14:textId="77777777" w:rsidR="00B80C87" w:rsidRDefault="00082AEE">
            <w:pPr>
              <w:spacing w:after="0" w:line="250" w:lineRule="auto"/>
            </w:pPr>
            <w:r>
              <w:rPr>
                <w:sz w:val="18"/>
              </w:rPr>
              <w:t>Stable INF/OPS/PRE/GOV/BEH/RES identifier</w:t>
            </w:r>
          </w:p>
        </w:tc>
      </w:tr>
      <w:tr w:rsidR="00B80C87" w14:paraId="574E5B40"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02FD69B" w14:textId="77777777" w:rsidR="00B80C87" w:rsidRDefault="00082AEE">
            <w:pPr>
              <w:spacing w:after="0" w:line="250" w:lineRule="auto"/>
            </w:pPr>
            <w:r>
              <w:rPr>
                <w:sz w:val="18"/>
              </w:rPr>
              <w:t>interventions[].id</w:t>
            </w:r>
          </w:p>
        </w:tc>
        <w:tc>
          <w:tcPr>
            <w:tcW w:w="240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648AE68" w14:textId="77777777" w:rsidR="00B80C87" w:rsidRDefault="00082AEE">
            <w:pPr>
              <w:spacing w:after="0" w:line="250" w:lineRule="auto"/>
            </w:pPr>
            <w:r>
              <w:rPr>
                <w:sz w:val="18"/>
              </w:rPr>
              <w:t>String</w:t>
            </w:r>
          </w:p>
        </w:tc>
        <w:tc>
          <w:tcPr>
            <w:tcW w:w="448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D57AB2A" w14:textId="77777777" w:rsidR="00B80C87" w:rsidRDefault="00082AEE">
            <w:pPr>
              <w:spacing w:after="0" w:line="250" w:lineRule="auto"/>
            </w:pPr>
            <w:r>
              <w:rPr>
                <w:sz w:val="18"/>
              </w:rPr>
              <w:t>Stable INT-V2 record identifier</w:t>
            </w:r>
          </w:p>
        </w:tc>
      </w:tr>
      <w:tr w:rsidR="00B80C87" w14:paraId="4C69AADE"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0F7CCA" w14:textId="77777777" w:rsidR="00B80C87" w:rsidRDefault="00082AEE">
            <w:pPr>
              <w:spacing w:after="0" w:line="250" w:lineRule="auto"/>
            </w:pPr>
            <w:r>
              <w:rPr>
                <w:sz w:val="18"/>
              </w:rPr>
              <w:t>levels[].level</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3349B9" w14:textId="77777777" w:rsidR="00B80C87" w:rsidRDefault="00082AEE">
            <w:pPr>
              <w:spacing w:after="0" w:line="250" w:lineRule="auto"/>
            </w:pPr>
            <w:r>
              <w:rPr>
                <w:sz w:val="18"/>
              </w:rPr>
              <w:t>Integer 0, 1, 2</w:t>
            </w:r>
          </w:p>
        </w:tc>
        <w:tc>
          <w:tcPr>
            <w:tcW w:w="44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9FE6E4" w14:textId="77777777" w:rsidR="00B80C87" w:rsidRDefault="00082AEE">
            <w:pPr>
              <w:spacing w:after="0" w:line="250" w:lineRule="auto"/>
            </w:pPr>
            <w:r>
              <w:rPr>
                <w:sz w:val="18"/>
              </w:rPr>
              <w:t>Not selected; limited/pilot; comprehensive</w:t>
            </w:r>
          </w:p>
        </w:tc>
      </w:tr>
      <w:tr w:rsidR="00B80C87" w14:paraId="12F035E6"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CCCF22D" w14:textId="77777777" w:rsidR="00B80C87" w:rsidRDefault="00082AEE">
            <w:pPr>
              <w:spacing w:after="0" w:line="250" w:lineRule="auto"/>
            </w:pPr>
            <w:r>
              <w:rPr>
                <w:sz w:val="18"/>
              </w:rPr>
              <w:t>levels[].cost</w:t>
            </w:r>
          </w:p>
        </w:tc>
        <w:tc>
          <w:tcPr>
            <w:tcW w:w="240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D734E90" w14:textId="77777777" w:rsidR="00B80C87" w:rsidRDefault="00082AEE">
            <w:pPr>
              <w:spacing w:after="0" w:line="250" w:lineRule="auto"/>
            </w:pPr>
            <w:r>
              <w:rPr>
                <w:sz w:val="18"/>
              </w:rPr>
              <w:t>Relative resource units</w:t>
            </w:r>
          </w:p>
        </w:tc>
        <w:tc>
          <w:tcPr>
            <w:tcW w:w="448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99B637" w14:textId="77777777" w:rsidR="00B80C87" w:rsidRDefault="00082AEE">
            <w:pPr>
              <w:spacing w:after="0" w:line="250" w:lineRule="auto"/>
            </w:pPr>
            <w:r>
              <w:rPr>
                <w:sz w:val="18"/>
              </w:rPr>
              <w:t>Nominal capital cost at the level</w:t>
            </w:r>
          </w:p>
        </w:tc>
      </w:tr>
      <w:tr w:rsidR="00B80C87" w14:paraId="15F89484"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4506AD5" w14:textId="77777777" w:rsidR="00B80C87" w:rsidRDefault="00082AEE">
            <w:pPr>
              <w:spacing w:after="0" w:line="250" w:lineRule="auto"/>
            </w:pPr>
            <w:r>
              <w:rPr>
                <w:sz w:val="18"/>
              </w:rPr>
              <w:t>levels[].risk</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1F42A6" w14:textId="77777777" w:rsidR="00B80C87" w:rsidRDefault="00082AEE">
            <w:pPr>
              <w:spacing w:after="0" w:line="250" w:lineRule="auto"/>
            </w:pPr>
            <w:r>
              <w:rPr>
                <w:sz w:val="18"/>
              </w:rPr>
              <w:t>Reduction-strength points</w:t>
            </w:r>
          </w:p>
        </w:tc>
        <w:tc>
          <w:tcPr>
            <w:tcW w:w="44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4CA8E8" w14:textId="77777777" w:rsidR="00B80C87" w:rsidRDefault="00082AEE">
            <w:pPr>
              <w:spacing w:after="0" w:line="250" w:lineRule="auto"/>
            </w:pPr>
            <w:r>
              <w:rPr>
                <w:sz w:val="18"/>
              </w:rPr>
              <w:t>Input to risk asymptote, not direct risk subtraction</w:t>
            </w:r>
          </w:p>
        </w:tc>
      </w:tr>
      <w:tr w:rsidR="00B80C87" w14:paraId="40EA731C"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C664352" w14:textId="77777777" w:rsidR="00B80C87" w:rsidRDefault="00082AEE">
            <w:pPr>
              <w:spacing w:after="0" w:line="250" w:lineRule="auto"/>
            </w:pPr>
            <w:r>
              <w:rPr>
                <w:sz w:val="18"/>
              </w:rPr>
              <w:t>levels[].resilience</w:t>
            </w:r>
          </w:p>
        </w:tc>
        <w:tc>
          <w:tcPr>
            <w:tcW w:w="240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A31A9E8" w14:textId="77777777" w:rsidR="00B80C87" w:rsidRDefault="00082AEE">
            <w:pPr>
              <w:spacing w:after="0" w:line="250" w:lineRule="auto"/>
            </w:pPr>
            <w:r>
              <w:rPr>
                <w:sz w:val="18"/>
              </w:rPr>
              <w:t>Signed contribution</w:t>
            </w:r>
          </w:p>
        </w:tc>
        <w:tc>
          <w:tcPr>
            <w:tcW w:w="448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5012B4" w14:textId="77777777" w:rsidR="00B80C87" w:rsidRDefault="00082AEE">
            <w:pPr>
              <w:spacing w:after="0" w:line="250" w:lineRule="auto"/>
            </w:pPr>
            <w:r>
              <w:rPr>
                <w:sz w:val="18"/>
              </w:rPr>
              <w:t>Nominal positive or adverse resilience effect</w:t>
            </w:r>
          </w:p>
        </w:tc>
      </w:tr>
      <w:tr w:rsidR="00B80C87" w14:paraId="4785B07C"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4ECC57" w14:textId="77777777" w:rsidR="00B80C87" w:rsidRDefault="00082AEE">
            <w:pPr>
              <w:spacing w:after="0" w:line="250" w:lineRule="auto"/>
            </w:pPr>
            <w:r>
              <w:rPr>
                <w:sz w:val="18"/>
              </w:rPr>
              <w:t>levels[].acceptability</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021745" w14:textId="77777777" w:rsidR="00B80C87" w:rsidRDefault="00082AEE">
            <w:pPr>
              <w:spacing w:after="0" w:line="250" w:lineRule="auto"/>
            </w:pPr>
            <w:r>
              <w:rPr>
                <w:sz w:val="18"/>
              </w:rPr>
              <w:t>Index points</w:t>
            </w:r>
          </w:p>
        </w:tc>
        <w:tc>
          <w:tcPr>
            <w:tcW w:w="44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43A10A" w14:textId="77777777" w:rsidR="00B80C87" w:rsidRDefault="00082AEE">
            <w:pPr>
              <w:spacing w:after="0" w:line="250" w:lineRule="auto"/>
            </w:pPr>
            <w:r>
              <w:rPr>
                <w:sz w:val="18"/>
              </w:rPr>
              <w:t>Input to robust package acceptability</w:t>
            </w:r>
          </w:p>
        </w:tc>
      </w:tr>
      <w:tr w:rsidR="00B80C87" w14:paraId="20FE4E25"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ED05332" w14:textId="77777777" w:rsidR="00B80C87" w:rsidRDefault="00082AEE">
            <w:pPr>
              <w:spacing w:after="0" w:line="250" w:lineRule="auto"/>
            </w:pPr>
            <w:r>
              <w:rPr>
                <w:sz w:val="18"/>
              </w:rPr>
              <w:t>lifecycle.class</w:t>
            </w:r>
          </w:p>
        </w:tc>
        <w:tc>
          <w:tcPr>
            <w:tcW w:w="240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9149050" w14:textId="77777777" w:rsidR="00B80C87" w:rsidRDefault="00082AEE">
            <w:pPr>
              <w:spacing w:after="0" w:line="250" w:lineRule="auto"/>
            </w:pPr>
            <w:r>
              <w:rPr>
                <w:sz w:val="18"/>
              </w:rPr>
              <w:t>Classification string</w:t>
            </w:r>
          </w:p>
        </w:tc>
        <w:tc>
          <w:tcPr>
            <w:tcW w:w="448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4F11D50" w14:textId="77777777" w:rsidR="00B80C87" w:rsidRDefault="00082AEE">
            <w:pPr>
              <w:spacing w:after="0" w:line="250" w:lineRule="auto"/>
            </w:pPr>
            <w:r>
              <w:rPr>
                <w:sz w:val="18"/>
              </w:rPr>
              <w:t>permanent / persistent / temporary; no expiry timer</w:t>
            </w:r>
          </w:p>
        </w:tc>
      </w:tr>
      <w:tr w:rsidR="00B80C87" w14:paraId="5E0F28D6"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708B13D" w14:textId="77777777" w:rsidR="00B80C87" w:rsidRDefault="00082AEE">
            <w:pPr>
              <w:spacing w:after="0" w:line="250" w:lineRule="auto"/>
            </w:pPr>
            <w:r>
              <w:rPr>
                <w:sz w:val="18"/>
              </w:rPr>
              <w:t>lifecycle.activation.l1 / l2</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845C29" w14:textId="77777777" w:rsidR="00B80C87" w:rsidRDefault="00082AEE">
            <w:pPr>
              <w:spacing w:after="0" w:line="250" w:lineRule="auto"/>
            </w:pPr>
            <w:r>
              <w:rPr>
                <w:sz w:val="18"/>
              </w:rPr>
              <w:t>Turns</w:t>
            </w:r>
          </w:p>
        </w:tc>
        <w:tc>
          <w:tcPr>
            <w:tcW w:w="44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D0530F" w14:textId="77777777" w:rsidR="00B80C87" w:rsidRDefault="00082AEE">
            <w:pPr>
              <w:spacing w:after="0" w:line="250" w:lineRule="auto"/>
            </w:pPr>
            <w:r>
              <w:rPr>
                <w:sz w:val="18"/>
              </w:rPr>
              <w:t>Activation delay from the operation</w:t>
            </w:r>
          </w:p>
        </w:tc>
      </w:tr>
      <w:tr w:rsidR="00B80C87" w14:paraId="113E3E9F"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69E710A" w14:textId="77777777" w:rsidR="00B80C87" w:rsidRDefault="00082AEE">
            <w:pPr>
              <w:spacing w:after="0" w:line="250" w:lineRule="auto"/>
            </w:pPr>
            <w:r>
              <w:rPr>
                <w:sz w:val="18"/>
              </w:rPr>
              <w:t>lifecycle.maturityCurve</w:t>
            </w:r>
          </w:p>
        </w:tc>
        <w:tc>
          <w:tcPr>
            <w:tcW w:w="240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7633134" w14:textId="77777777" w:rsidR="00B80C87" w:rsidRDefault="00082AEE">
            <w:pPr>
              <w:spacing w:after="0" w:line="250" w:lineRule="auto"/>
            </w:pPr>
            <w:r>
              <w:rPr>
                <w:sz w:val="18"/>
              </w:rPr>
              <w:t>Three coefficients per path</w:t>
            </w:r>
          </w:p>
        </w:tc>
        <w:tc>
          <w:tcPr>
            <w:tcW w:w="448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3633D95" w14:textId="77777777" w:rsidR="00B80C87" w:rsidRDefault="00082AEE">
            <w:pPr>
              <w:spacing w:after="0" w:line="250" w:lineRule="auto"/>
            </w:pPr>
            <w:r>
              <w:rPr>
                <w:sz w:val="18"/>
              </w:rPr>
              <w:t>Physical benefit delivery over operation year and two following years</w:t>
            </w:r>
          </w:p>
        </w:tc>
      </w:tr>
      <w:tr w:rsidR="00B80C87" w14:paraId="7A05AC3D"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F503CD" w14:textId="77777777" w:rsidR="00B80C87" w:rsidRDefault="00082AEE">
            <w:pPr>
              <w:spacing w:after="0" w:line="250" w:lineRule="auto"/>
            </w:pPr>
            <w:r>
              <w:rPr>
                <w:sz w:val="18"/>
              </w:rPr>
              <w:t>lifecycle.tags</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9F7F21" w14:textId="77777777" w:rsidR="00B80C87" w:rsidRDefault="00082AEE">
            <w:pPr>
              <w:spacing w:after="0" w:line="250" w:lineRule="auto"/>
            </w:pPr>
            <w:r>
              <w:rPr>
                <w:sz w:val="18"/>
              </w:rPr>
              <w:t>String array</w:t>
            </w:r>
          </w:p>
        </w:tc>
        <w:tc>
          <w:tcPr>
            <w:tcW w:w="44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DCDC8B" w14:textId="77777777" w:rsidR="00B80C87" w:rsidRDefault="00082AEE">
            <w:pPr>
              <w:spacing w:after="0" w:line="250" w:lineRule="auto"/>
            </w:pPr>
            <w:r>
              <w:rPr>
                <w:sz w:val="18"/>
              </w:rPr>
              <w:t>Capability tags used by events and coordination</w:t>
            </w:r>
          </w:p>
        </w:tc>
      </w:tr>
      <w:tr w:rsidR="00B80C87" w14:paraId="2AC80466"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6ADA828" w14:textId="77777777" w:rsidR="00B80C87" w:rsidRDefault="00082AEE">
            <w:pPr>
              <w:spacing w:after="0" w:line="250" w:lineRule="auto"/>
            </w:pPr>
            <w:r>
              <w:rPr>
                <w:sz w:val="18"/>
              </w:rPr>
              <w:lastRenderedPageBreak/>
              <w:t>lifecycle.repairCost</w:t>
            </w:r>
          </w:p>
        </w:tc>
        <w:tc>
          <w:tcPr>
            <w:tcW w:w="240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F18D416" w14:textId="77777777" w:rsidR="00B80C87" w:rsidRDefault="00082AEE">
            <w:pPr>
              <w:spacing w:after="0" w:line="250" w:lineRule="auto"/>
            </w:pPr>
            <w:r>
              <w:rPr>
                <w:sz w:val="18"/>
              </w:rPr>
              <w:t>Relative resource units</w:t>
            </w:r>
          </w:p>
        </w:tc>
        <w:tc>
          <w:tcPr>
            <w:tcW w:w="448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68D0365" w14:textId="77777777" w:rsidR="00B80C87" w:rsidRDefault="00082AEE">
            <w:pPr>
              <w:spacing w:after="0" w:line="250" w:lineRule="auto"/>
            </w:pPr>
            <w:r>
              <w:rPr>
                <w:sz w:val="18"/>
              </w:rPr>
              <w:t>Contextual repair price, not annual upkeep</w:t>
            </w:r>
          </w:p>
        </w:tc>
      </w:tr>
      <w:tr w:rsidR="00B80C87" w14:paraId="479E0831"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5D7433" w14:textId="77777777" w:rsidR="00B80C87" w:rsidRDefault="00082AEE">
            <w:pPr>
              <w:spacing w:after="0" w:line="250" w:lineRule="auto"/>
            </w:pPr>
            <w:r>
              <w:rPr>
                <w:sz w:val="18"/>
              </w:rPr>
              <w:t>falseFriend</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3FBCBD" w14:textId="77777777" w:rsidR="00B80C87" w:rsidRDefault="00082AEE">
            <w:pPr>
              <w:spacing w:after="0" w:line="250" w:lineRule="auto"/>
            </w:pPr>
            <w:r>
              <w:rPr>
                <w:sz w:val="18"/>
              </w:rPr>
              <w:t>Boolean</w:t>
            </w:r>
          </w:p>
        </w:tc>
        <w:tc>
          <w:tcPr>
            <w:tcW w:w="44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38944C" w14:textId="77777777" w:rsidR="00B80C87" w:rsidRDefault="00082AEE">
            <w:pPr>
              <w:spacing w:after="0" w:line="250" w:lineRule="auto"/>
            </w:pPr>
            <w:r>
              <w:rPr>
                <w:sz w:val="18"/>
              </w:rPr>
              <w:t>Authored maladaptation flag; excluded from capability contribution</w:t>
            </w:r>
          </w:p>
        </w:tc>
      </w:tr>
      <w:tr w:rsidR="00B80C87" w14:paraId="2F5479CC"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4AD1ED0" w14:textId="77777777" w:rsidR="00B80C87" w:rsidRDefault="00082AEE">
            <w:pPr>
              <w:spacing w:after="0" w:line="250" w:lineRule="auto"/>
            </w:pPr>
            <w:r>
              <w:rPr>
                <w:sz w:val="18"/>
              </w:rPr>
              <w:t>deliveryClass</w:t>
            </w:r>
          </w:p>
        </w:tc>
        <w:tc>
          <w:tcPr>
            <w:tcW w:w="240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083D153" w14:textId="77777777" w:rsidR="00B80C87" w:rsidRDefault="00082AEE">
            <w:pPr>
              <w:spacing w:after="0" w:line="250" w:lineRule="auto"/>
            </w:pPr>
            <w:r>
              <w:rPr>
                <w:sz w:val="18"/>
              </w:rPr>
              <w:t>String</w:t>
            </w:r>
          </w:p>
        </w:tc>
        <w:tc>
          <w:tcPr>
            <w:tcW w:w="448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024D18" w14:textId="77777777" w:rsidR="00B80C87" w:rsidRDefault="00082AEE">
            <w:pPr>
              <w:spacing w:after="0" w:line="250" w:lineRule="auto"/>
            </w:pPr>
            <w:r>
              <w:rPr>
                <w:sz w:val="18"/>
              </w:rPr>
              <w:t>immediate / programme / infrastructure</w:t>
            </w:r>
          </w:p>
        </w:tc>
      </w:tr>
      <w:tr w:rsidR="00B80C87" w14:paraId="4B92CFC1"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D1461F" w14:textId="77777777" w:rsidR="00B80C87" w:rsidRDefault="00082AEE">
            <w:pPr>
              <w:spacing w:after="0" w:line="250" w:lineRule="auto"/>
            </w:pPr>
            <w:r>
              <w:rPr>
                <w:sz w:val="18"/>
              </w:rPr>
              <w:t>interactions[].id1 / id2</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7C0A40" w14:textId="77777777" w:rsidR="00B80C87" w:rsidRDefault="00082AEE">
            <w:pPr>
              <w:spacing w:after="0" w:line="250" w:lineRule="auto"/>
            </w:pPr>
            <w:r>
              <w:rPr>
                <w:sz w:val="18"/>
              </w:rPr>
              <w:t>Stable IDs</w:t>
            </w:r>
          </w:p>
        </w:tc>
        <w:tc>
          <w:tcPr>
            <w:tcW w:w="44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A1FDCE" w14:textId="77777777" w:rsidR="00B80C87" w:rsidRDefault="00082AEE">
            <w:pPr>
              <w:spacing w:after="0" w:line="250" w:lineRule="auto"/>
            </w:pPr>
            <w:r>
              <w:rPr>
                <w:sz w:val="18"/>
              </w:rPr>
              <w:t>Unordered authored pair</w:t>
            </w:r>
          </w:p>
        </w:tc>
      </w:tr>
      <w:tr w:rsidR="00B80C87" w14:paraId="0934EC47"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A390C22" w14:textId="77777777" w:rsidR="00B80C87" w:rsidRDefault="00082AEE">
            <w:pPr>
              <w:spacing w:after="0" w:line="250" w:lineRule="auto"/>
            </w:pPr>
            <w:r>
              <w:rPr>
                <w:sz w:val="18"/>
              </w:rPr>
              <w:t>r_interaction / s_interaction</w:t>
            </w:r>
          </w:p>
        </w:tc>
        <w:tc>
          <w:tcPr>
            <w:tcW w:w="240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9935934" w14:textId="77777777" w:rsidR="00B80C87" w:rsidRDefault="00082AEE">
            <w:pPr>
              <w:spacing w:after="0" w:line="250" w:lineRule="auto"/>
            </w:pPr>
            <w:r>
              <w:rPr>
                <w:sz w:val="18"/>
              </w:rPr>
              <w:t>Signed points</w:t>
            </w:r>
          </w:p>
        </w:tc>
        <w:tc>
          <w:tcPr>
            <w:tcW w:w="448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4D20C77" w14:textId="77777777" w:rsidR="00B80C87" w:rsidRDefault="00082AEE">
            <w:pPr>
              <w:spacing w:after="0" w:line="250" w:lineRule="auto"/>
            </w:pPr>
            <w:r>
              <w:rPr>
                <w:sz w:val="18"/>
              </w:rPr>
              <w:t>Raw pair payoff before level intensity and caps</w:t>
            </w:r>
          </w:p>
        </w:tc>
      </w:tr>
      <w:tr w:rsidR="00B80C87" w14:paraId="731CD1BC"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59185D" w14:textId="77777777" w:rsidR="00B80C87" w:rsidRDefault="00082AEE">
            <w:pPr>
              <w:spacing w:after="0" w:line="250" w:lineRule="auto"/>
            </w:pPr>
            <w:r>
              <w:rPr>
                <w:sz w:val="18"/>
              </w:rPr>
              <w:t>categoryMix[].ruleId</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0886F2" w14:textId="77777777" w:rsidR="00B80C87" w:rsidRDefault="00082AEE">
            <w:pPr>
              <w:spacing w:after="0" w:line="250" w:lineRule="auto"/>
            </w:pPr>
            <w:r>
              <w:rPr>
                <w:sz w:val="18"/>
              </w:rPr>
              <w:t>String</w:t>
            </w:r>
          </w:p>
        </w:tc>
        <w:tc>
          <w:tcPr>
            <w:tcW w:w="44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2DBF9E" w14:textId="77777777" w:rsidR="00B80C87" w:rsidRDefault="00082AEE">
            <w:pPr>
              <w:spacing w:after="0" w:line="250" w:lineRule="auto"/>
            </w:pPr>
            <w:r>
              <w:rPr>
                <w:sz w:val="18"/>
              </w:rPr>
              <w:t>Stable concentration rule identity</w:t>
            </w:r>
          </w:p>
        </w:tc>
      </w:tr>
      <w:tr w:rsidR="00B80C87" w14:paraId="522165BA"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3A7021F" w14:textId="77777777" w:rsidR="00B80C87" w:rsidRDefault="00082AEE">
            <w:pPr>
              <w:spacing w:after="0" w:line="250" w:lineRule="auto"/>
            </w:pPr>
            <w:r>
              <w:rPr>
                <w:sz w:val="18"/>
              </w:rPr>
              <w:t>dominantThreshold</w:t>
            </w:r>
          </w:p>
        </w:tc>
        <w:tc>
          <w:tcPr>
            <w:tcW w:w="240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9093D99" w14:textId="77777777" w:rsidR="00B80C87" w:rsidRDefault="00082AEE">
            <w:pPr>
              <w:spacing w:after="0" w:line="250" w:lineRule="auto"/>
            </w:pPr>
            <w:r>
              <w:rPr>
                <w:sz w:val="18"/>
              </w:rPr>
              <w:t>Share 0-1</w:t>
            </w:r>
          </w:p>
        </w:tc>
        <w:tc>
          <w:tcPr>
            <w:tcW w:w="448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28CE45B" w14:textId="77777777" w:rsidR="00B80C87" w:rsidRDefault="00082AEE">
            <w:pPr>
              <w:spacing w:after="0" w:line="250" w:lineRule="auto"/>
            </w:pPr>
            <w:r>
              <w:rPr>
                <w:sz w:val="18"/>
              </w:rPr>
              <w:t>Strict greater-than trigger</w:t>
            </w:r>
          </w:p>
        </w:tc>
      </w:tr>
      <w:tr w:rsidR="00B80C87" w14:paraId="677DC50D"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487546" w14:textId="77777777" w:rsidR="00B80C87" w:rsidRDefault="00082AEE">
            <w:pPr>
              <w:spacing w:after="0" w:line="250" w:lineRule="auto"/>
            </w:pPr>
            <w:r>
              <w:rPr>
                <w:sz w:val="18"/>
              </w:rPr>
              <w:t>complementMinShare</w:t>
            </w:r>
          </w:p>
        </w:tc>
        <w:tc>
          <w:tcPr>
            <w:tcW w:w="240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C7DD11" w14:textId="77777777" w:rsidR="00B80C87" w:rsidRDefault="00082AEE">
            <w:pPr>
              <w:spacing w:after="0" w:line="250" w:lineRule="auto"/>
            </w:pPr>
            <w:r>
              <w:rPr>
                <w:sz w:val="18"/>
              </w:rPr>
              <w:t>Share 0-1</w:t>
            </w:r>
          </w:p>
        </w:tc>
        <w:tc>
          <w:tcPr>
            <w:tcW w:w="44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789877" w14:textId="77777777" w:rsidR="00B80C87" w:rsidRDefault="00082AEE">
            <w:pPr>
              <w:spacing w:after="0" w:line="250" w:lineRule="auto"/>
            </w:pPr>
            <w:r>
              <w:rPr>
                <w:sz w:val="18"/>
              </w:rPr>
              <w:t>Strict less-than combined-complement trigger</w:t>
            </w:r>
          </w:p>
        </w:tc>
      </w:tr>
      <w:tr w:rsidR="00B80C87" w14:paraId="5E893D4D" w14:textId="77777777">
        <w:trPr>
          <w:cantSplit/>
          <w:jc w:val="center"/>
        </w:trPr>
        <w:tc>
          <w:tcPr>
            <w:tcW w:w="24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FD69ED" w14:textId="77777777" w:rsidR="00B80C87" w:rsidRDefault="00082AEE">
            <w:pPr>
              <w:spacing w:after="0" w:line="250" w:lineRule="auto"/>
            </w:pPr>
            <w:r>
              <w:rPr>
                <w:sz w:val="18"/>
              </w:rPr>
              <w:t>r_mix / s_mix</w:t>
            </w:r>
          </w:p>
        </w:tc>
        <w:tc>
          <w:tcPr>
            <w:tcW w:w="240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AD590A6" w14:textId="77777777" w:rsidR="00B80C87" w:rsidRDefault="00082AEE">
            <w:pPr>
              <w:spacing w:after="0" w:line="250" w:lineRule="auto"/>
            </w:pPr>
            <w:r>
              <w:rPr>
                <w:sz w:val="18"/>
              </w:rPr>
              <w:t>Signed points</w:t>
            </w:r>
          </w:p>
        </w:tc>
        <w:tc>
          <w:tcPr>
            <w:tcW w:w="448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E1B0B32" w14:textId="77777777" w:rsidR="00B80C87" w:rsidRDefault="00082AEE">
            <w:pPr>
              <w:spacing w:after="0" w:line="250" w:lineRule="auto"/>
            </w:pPr>
            <w:r>
              <w:rPr>
                <w:sz w:val="18"/>
              </w:rPr>
              <w:t>Triggered concentration effect</w:t>
            </w:r>
          </w:p>
        </w:tc>
      </w:tr>
    </w:tbl>
    <w:p w14:paraId="52019F65" w14:textId="77777777" w:rsidR="00B80C87" w:rsidRDefault="00B80C87">
      <w:pPr>
        <w:spacing w:after="20"/>
      </w:pPr>
    </w:p>
    <w:p w14:paraId="234CB92A" w14:textId="77777777" w:rsidR="00B80C87" w:rsidRDefault="00082AEE">
      <w:pPr>
        <w:pStyle w:val="Titolo1"/>
      </w:pPr>
      <w:r>
        <w:t>Event fields</w:t>
      </w:r>
    </w:p>
    <w:tbl>
      <w:tblPr>
        <w:tblW w:w="0" w:type="auto"/>
        <w:jc w:val="center"/>
        <w:tblLayout w:type="fixed"/>
        <w:tblLook w:val="04A0" w:firstRow="1" w:lastRow="0" w:firstColumn="1" w:lastColumn="0" w:noHBand="0" w:noVBand="1"/>
      </w:tblPr>
      <w:tblGrid>
        <w:gridCol w:w="4511"/>
        <w:gridCol w:w="4849"/>
      </w:tblGrid>
      <w:tr w:rsidR="00B80C87" w14:paraId="21109806" w14:textId="77777777">
        <w:trPr>
          <w:cantSplit/>
          <w:tblHeader/>
          <w:jc w:val="center"/>
        </w:trPr>
        <w:tc>
          <w:tcPr>
            <w:tcW w:w="45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1684112" w14:textId="77777777" w:rsidR="00B80C87" w:rsidRDefault="00082AEE">
            <w:pPr>
              <w:keepNext/>
              <w:spacing w:after="0" w:line="250" w:lineRule="auto"/>
            </w:pPr>
            <w:r>
              <w:rPr>
                <w:b/>
                <w:sz w:val="18"/>
              </w:rPr>
              <w:t>Field</w:t>
            </w:r>
          </w:p>
        </w:tc>
        <w:tc>
          <w:tcPr>
            <w:tcW w:w="4849"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7952DF3" w14:textId="77777777" w:rsidR="00B80C87" w:rsidRDefault="00082AEE">
            <w:pPr>
              <w:keepNext/>
              <w:spacing w:after="0" w:line="250" w:lineRule="auto"/>
            </w:pPr>
            <w:r>
              <w:rPr>
                <w:b/>
                <w:sz w:val="18"/>
              </w:rPr>
              <w:t>Meaning</w:t>
            </w:r>
          </w:p>
        </w:tc>
      </w:tr>
      <w:tr w:rsidR="00B80C87" w14:paraId="7DB46F65" w14:textId="77777777">
        <w:trPr>
          <w:cantSplit/>
          <w:jc w:val="center"/>
        </w:trPr>
        <w:tc>
          <w:tcPr>
            <w:tcW w:w="45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A4E25E" w14:textId="77777777" w:rsidR="00B80C87" w:rsidRDefault="00082AEE">
            <w:pPr>
              <w:spacing w:after="0" w:line="250" w:lineRule="auto"/>
            </w:pPr>
            <w:r>
              <w:rPr>
                <w:sz w:val="18"/>
              </w:rPr>
              <w:t>id / scenarioId / deck</w:t>
            </w:r>
          </w:p>
        </w:tc>
        <w:tc>
          <w:tcPr>
            <w:tcW w:w="48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8CEEDE" w14:textId="77777777" w:rsidR="00B80C87" w:rsidRDefault="00082AEE">
            <w:pPr>
              <w:spacing w:after="0" w:line="250" w:lineRule="auto"/>
            </w:pPr>
            <w:r>
              <w:rPr>
                <w:sz w:val="18"/>
              </w:rPr>
              <w:t>Stable event, scenario short ID, intermediate or final deck</w:t>
            </w:r>
          </w:p>
        </w:tc>
      </w:tr>
      <w:tr w:rsidR="00B80C87" w14:paraId="3D30958B" w14:textId="77777777">
        <w:trPr>
          <w:cantSplit/>
          <w:jc w:val="center"/>
        </w:trPr>
        <w:tc>
          <w:tcPr>
            <w:tcW w:w="45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E22711A" w14:textId="77777777" w:rsidR="00B80C87" w:rsidRDefault="00082AEE">
            <w:pPr>
              <w:spacing w:after="0" w:line="250" w:lineRule="auto"/>
            </w:pPr>
            <w:r>
              <w:rPr>
                <w:sz w:val="18"/>
              </w:rPr>
              <w:t>weight</w:t>
            </w:r>
          </w:p>
        </w:tc>
        <w:tc>
          <w:tcPr>
            <w:tcW w:w="484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A59AC37" w14:textId="77777777" w:rsidR="00B80C87" w:rsidRDefault="00082AEE">
            <w:pPr>
              <w:spacing w:after="0" w:line="250" w:lineRule="auto"/>
            </w:pPr>
            <w:r>
              <w:rPr>
                <w:sz w:val="18"/>
              </w:rPr>
              <w:t>Relative draw weight within the eligible deck</w:t>
            </w:r>
          </w:p>
        </w:tc>
      </w:tr>
      <w:tr w:rsidR="00B80C87" w14:paraId="758D635D" w14:textId="77777777">
        <w:trPr>
          <w:cantSplit/>
          <w:jc w:val="center"/>
        </w:trPr>
        <w:tc>
          <w:tcPr>
            <w:tcW w:w="45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E5CDFD" w14:textId="77777777" w:rsidR="00B80C87" w:rsidRDefault="00082AEE">
            <w:pPr>
              <w:spacing w:after="0" w:line="250" w:lineRule="auto"/>
            </w:pPr>
            <w:r>
              <w:rPr>
                <w:sz w:val="18"/>
              </w:rPr>
              <w:t>immediateEffects</w:t>
            </w:r>
          </w:p>
        </w:tc>
        <w:tc>
          <w:tcPr>
            <w:tcW w:w="48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1C2A3F" w14:textId="77777777" w:rsidR="00B80C87" w:rsidRDefault="00082AEE">
            <w:pPr>
              <w:spacing w:after="0" w:line="250" w:lineRule="auto"/>
            </w:pPr>
            <w:r>
              <w:rPr>
                <w:sz w:val="18"/>
              </w:rPr>
              <w:t>Raw signed risk, resilience, continuity, acceptability and budget vector</w:t>
            </w:r>
          </w:p>
        </w:tc>
      </w:tr>
      <w:tr w:rsidR="00B80C87" w14:paraId="50A91B0C" w14:textId="77777777">
        <w:trPr>
          <w:cantSplit/>
          <w:jc w:val="center"/>
        </w:trPr>
        <w:tc>
          <w:tcPr>
            <w:tcW w:w="45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C29D4A1" w14:textId="77777777" w:rsidR="00B80C87" w:rsidRDefault="00082AEE">
            <w:pPr>
              <w:spacing w:after="0" w:line="250" w:lineRule="auto"/>
            </w:pPr>
            <w:r>
              <w:rPr>
                <w:sz w:val="18"/>
              </w:rPr>
              <w:t>nextTurnEffects</w:t>
            </w:r>
          </w:p>
        </w:tc>
        <w:tc>
          <w:tcPr>
            <w:tcW w:w="484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BCF096A" w14:textId="77777777" w:rsidR="00B80C87" w:rsidRDefault="00082AEE">
            <w:pPr>
              <w:spacing w:after="0" w:line="250" w:lineRule="auto"/>
            </w:pPr>
            <w:r>
              <w:rPr>
                <w:sz w:val="18"/>
              </w:rPr>
              <w:t>Delayed signed vector; final-event delay is informational</w:t>
            </w:r>
          </w:p>
        </w:tc>
      </w:tr>
      <w:tr w:rsidR="00B80C87" w14:paraId="02AF13AD" w14:textId="77777777">
        <w:trPr>
          <w:cantSplit/>
          <w:jc w:val="center"/>
        </w:trPr>
        <w:tc>
          <w:tcPr>
            <w:tcW w:w="45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7F78CD" w14:textId="77777777" w:rsidR="00B80C87" w:rsidRDefault="00082AEE">
            <w:pPr>
              <w:spacing w:after="0" w:line="250" w:lineRule="auto"/>
            </w:pPr>
            <w:r>
              <w:rPr>
                <w:sz w:val="18"/>
              </w:rPr>
              <w:t>mitigationRules[].tags</w:t>
            </w:r>
          </w:p>
        </w:tc>
        <w:tc>
          <w:tcPr>
            <w:tcW w:w="48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49F0FD" w14:textId="77777777" w:rsidR="00B80C87" w:rsidRDefault="00082AEE">
            <w:pPr>
              <w:spacing w:after="0" w:line="250" w:lineRule="auto"/>
            </w:pPr>
            <w:r>
              <w:rPr>
                <w:sz w:val="18"/>
              </w:rPr>
              <w:t>Any matching tag can activate this mitigation rule</w:t>
            </w:r>
          </w:p>
        </w:tc>
      </w:tr>
      <w:tr w:rsidR="00B80C87" w14:paraId="34B4882B" w14:textId="77777777">
        <w:trPr>
          <w:cantSplit/>
          <w:jc w:val="center"/>
        </w:trPr>
        <w:tc>
          <w:tcPr>
            <w:tcW w:w="45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1927E56" w14:textId="77777777" w:rsidR="00B80C87" w:rsidRDefault="00082AEE">
            <w:pPr>
              <w:spacing w:after="0" w:line="250" w:lineRule="auto"/>
            </w:pPr>
            <w:r>
              <w:rPr>
                <w:sz w:val="18"/>
              </w:rPr>
              <w:t>riskReduction / resilienceProtection / continuityReduction</w:t>
            </w:r>
          </w:p>
        </w:tc>
        <w:tc>
          <w:tcPr>
            <w:tcW w:w="484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C055C59" w14:textId="77777777" w:rsidR="00B80C87" w:rsidRDefault="00082AEE">
            <w:pPr>
              <w:spacing w:after="0" w:line="250" w:lineRule="auto"/>
            </w:pPr>
            <w:r>
              <w:rPr>
                <w:sz w:val="18"/>
              </w:rPr>
              <w:t>Raw mitigation magnitudes before capability scaling</w:t>
            </w:r>
          </w:p>
        </w:tc>
      </w:tr>
      <w:tr w:rsidR="00B80C87" w14:paraId="4F630252" w14:textId="77777777">
        <w:trPr>
          <w:cantSplit/>
          <w:jc w:val="center"/>
        </w:trPr>
        <w:tc>
          <w:tcPr>
            <w:tcW w:w="45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D89831" w14:textId="77777777" w:rsidR="00B80C87" w:rsidRDefault="00082AEE">
            <w:pPr>
              <w:spacing w:after="0" w:line="250" w:lineRule="auto"/>
            </w:pPr>
            <w:r>
              <w:rPr>
                <w:sz w:val="18"/>
              </w:rPr>
              <w:t>amplificationRules[].missingTags</w:t>
            </w:r>
          </w:p>
        </w:tc>
        <w:tc>
          <w:tcPr>
            <w:tcW w:w="48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53369C" w14:textId="77777777" w:rsidR="00B80C87" w:rsidRDefault="00082AEE">
            <w:pPr>
              <w:spacing w:after="0" w:line="250" w:lineRule="auto"/>
            </w:pPr>
            <w:r>
              <w:rPr>
                <w:sz w:val="18"/>
              </w:rPr>
              <w:t>Amplification requires all listed tags to be absent</w:t>
            </w:r>
          </w:p>
        </w:tc>
      </w:tr>
      <w:tr w:rsidR="00B80C87" w14:paraId="52D80931" w14:textId="77777777">
        <w:trPr>
          <w:cantSplit/>
          <w:jc w:val="center"/>
        </w:trPr>
        <w:tc>
          <w:tcPr>
            <w:tcW w:w="45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45CE32D" w14:textId="77777777" w:rsidR="00B80C87" w:rsidRDefault="00082AEE">
            <w:pPr>
              <w:spacing w:after="0" w:line="250" w:lineRule="auto"/>
            </w:pPr>
            <w:r>
              <w:rPr>
                <w:sz w:val="18"/>
              </w:rPr>
              <w:t>compatibilityTags</w:t>
            </w:r>
          </w:p>
        </w:tc>
        <w:tc>
          <w:tcPr>
            <w:tcW w:w="484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A83F198" w14:textId="77777777" w:rsidR="00B80C87" w:rsidRDefault="00082AEE">
            <w:pPr>
              <w:spacing w:after="0" w:line="250" w:lineRule="auto"/>
            </w:pPr>
            <w:r>
              <w:rPr>
                <w:sz w:val="18"/>
              </w:rPr>
              <w:t>Tags for event protection and following-turn response coherence</w:t>
            </w:r>
          </w:p>
        </w:tc>
      </w:tr>
      <w:tr w:rsidR="00B80C87" w14:paraId="2C14B622" w14:textId="77777777">
        <w:trPr>
          <w:cantSplit/>
          <w:jc w:val="center"/>
        </w:trPr>
        <w:tc>
          <w:tcPr>
            <w:tcW w:w="45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E586C0" w14:textId="77777777" w:rsidR="00B80C87" w:rsidRDefault="00082AEE">
            <w:pPr>
              <w:spacing w:after="0" w:line="250" w:lineRule="auto"/>
            </w:pPr>
            <w:r>
              <w:rPr>
                <w:sz w:val="18"/>
              </w:rPr>
              <w:t>exclusionTags</w:t>
            </w:r>
          </w:p>
        </w:tc>
        <w:tc>
          <w:tcPr>
            <w:tcW w:w="48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6F4772" w14:textId="77777777" w:rsidR="00B80C87" w:rsidRDefault="00082AEE">
            <w:pPr>
              <w:spacing w:after="0" w:line="250" w:lineRule="auto"/>
            </w:pPr>
            <w:r>
              <w:rPr>
                <w:sz w:val="18"/>
              </w:rPr>
              <w:t>Retained metadata; current draw applies scenario/deck/non-repetition filtering</w:t>
            </w:r>
          </w:p>
        </w:tc>
      </w:tr>
      <w:tr w:rsidR="00B80C87" w14:paraId="3E456BB8" w14:textId="77777777">
        <w:trPr>
          <w:cantSplit/>
          <w:jc w:val="center"/>
        </w:trPr>
        <w:tc>
          <w:tcPr>
            <w:tcW w:w="45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19C0866" w14:textId="77777777" w:rsidR="00B80C87" w:rsidRDefault="00082AEE">
            <w:pPr>
              <w:spacing w:after="0" w:line="250" w:lineRule="auto"/>
            </w:pPr>
            <w:r>
              <w:rPr>
                <w:sz w:val="18"/>
              </w:rPr>
              <w:t>choices[]</w:t>
            </w:r>
          </w:p>
        </w:tc>
        <w:tc>
          <w:tcPr>
            <w:tcW w:w="484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9FB06EC" w14:textId="77777777" w:rsidR="00B80C87" w:rsidRDefault="00082AEE">
            <w:pPr>
              <w:spacing w:after="0" w:line="250" w:lineRule="auto"/>
            </w:pPr>
            <w:r>
              <w:rPr>
                <w:sz w:val="18"/>
              </w:rPr>
              <w:t>Required revealed choice branches where present</w:t>
            </w:r>
          </w:p>
        </w:tc>
      </w:tr>
      <w:tr w:rsidR="00B80C87" w14:paraId="6F7DC018" w14:textId="77777777">
        <w:trPr>
          <w:cantSplit/>
          <w:jc w:val="center"/>
        </w:trPr>
        <w:tc>
          <w:tcPr>
            <w:tcW w:w="45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423F79" w14:textId="77777777" w:rsidR="00B80C87" w:rsidRDefault="00082AEE">
            <w:pPr>
              <w:spacing w:after="0" w:line="250" w:lineRule="auto"/>
            </w:pPr>
            <w:r>
              <w:rPr>
                <w:sz w:val="18"/>
              </w:rPr>
              <w:t>choices[].titleKey / bodyKey</w:t>
            </w:r>
          </w:p>
        </w:tc>
        <w:tc>
          <w:tcPr>
            <w:tcW w:w="48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89BF53" w14:textId="77777777" w:rsidR="00B80C87" w:rsidRDefault="00082AEE">
            <w:pPr>
              <w:spacing w:after="0" w:line="250" w:lineRule="auto"/>
            </w:pPr>
            <w:r>
              <w:rPr>
                <w:sz w:val="18"/>
              </w:rPr>
              <w:t>Keys resolved by the British-English content catalogue</w:t>
            </w:r>
          </w:p>
        </w:tc>
      </w:tr>
      <w:tr w:rsidR="00B80C87" w14:paraId="55B5A3EB" w14:textId="77777777">
        <w:trPr>
          <w:cantSplit/>
          <w:jc w:val="center"/>
        </w:trPr>
        <w:tc>
          <w:tcPr>
            <w:tcW w:w="45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63F5D1E" w14:textId="77777777" w:rsidR="00B80C87" w:rsidRDefault="00082AEE">
            <w:pPr>
              <w:spacing w:after="0" w:line="250" w:lineRule="auto"/>
            </w:pPr>
            <w:r>
              <w:rPr>
                <w:sz w:val="18"/>
              </w:rPr>
              <w:t>durationTurns</w:t>
            </w:r>
          </w:p>
        </w:tc>
        <w:tc>
          <w:tcPr>
            <w:tcW w:w="484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7E4203E" w14:textId="77777777" w:rsidR="00B80C87" w:rsidRDefault="00082AEE">
            <w:pPr>
              <w:spacing w:after="0" w:line="250" w:lineRule="auto"/>
            </w:pPr>
            <w:r>
              <w:rPr>
                <w:sz w:val="18"/>
              </w:rPr>
              <w:t>Authored metadata; actual continuation is the explicit next-turn vector</w:t>
            </w:r>
          </w:p>
        </w:tc>
      </w:tr>
      <w:tr w:rsidR="00B80C87" w14:paraId="24B6119F" w14:textId="77777777">
        <w:trPr>
          <w:cantSplit/>
          <w:jc w:val="center"/>
        </w:trPr>
        <w:tc>
          <w:tcPr>
            <w:tcW w:w="45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5E4D75" w14:textId="77777777" w:rsidR="00B80C87" w:rsidRDefault="00082AEE">
            <w:pPr>
              <w:spacing w:after="0" w:line="250" w:lineRule="auto"/>
            </w:pPr>
            <w:r>
              <w:rPr>
                <w:sz w:val="18"/>
              </w:rPr>
              <w:t>sourceOrAssumption / auditRationale</w:t>
            </w:r>
          </w:p>
        </w:tc>
        <w:tc>
          <w:tcPr>
            <w:tcW w:w="48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CE483D" w14:textId="77777777" w:rsidR="00B80C87" w:rsidRDefault="00082AEE">
            <w:pPr>
              <w:spacing w:after="0" w:line="250" w:lineRule="auto"/>
            </w:pPr>
            <w:r>
              <w:rPr>
                <w:sz w:val="18"/>
              </w:rPr>
              <w:t>Modelling provenance, not evidence of observed climate impacts</w:t>
            </w:r>
          </w:p>
        </w:tc>
      </w:tr>
    </w:tbl>
    <w:p w14:paraId="77CEC2D8" w14:textId="77777777" w:rsidR="00B80C87" w:rsidRDefault="00B80C87">
      <w:pPr>
        <w:spacing w:after="20"/>
      </w:pPr>
    </w:p>
    <w:p w14:paraId="5215E09D" w14:textId="77777777" w:rsidR="00B80C87" w:rsidRDefault="00082AEE">
      <w:pPr>
        <w:pStyle w:val="Titolo1"/>
      </w:pPr>
      <w:r>
        <w:t>Run, snapshot and score fields</w:t>
      </w:r>
    </w:p>
    <w:tbl>
      <w:tblPr>
        <w:tblW w:w="0" w:type="auto"/>
        <w:jc w:val="center"/>
        <w:tblLayout w:type="fixed"/>
        <w:tblLook w:val="04A0" w:firstRow="1" w:lastRow="0" w:firstColumn="1" w:lastColumn="0" w:noHBand="0" w:noVBand="1"/>
      </w:tblPr>
      <w:tblGrid>
        <w:gridCol w:w="4049"/>
        <w:gridCol w:w="5311"/>
      </w:tblGrid>
      <w:tr w:rsidR="00B80C87" w14:paraId="73847657" w14:textId="77777777">
        <w:trPr>
          <w:cantSplit/>
          <w:tblHeader/>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C56C286" w14:textId="77777777" w:rsidR="00B80C87" w:rsidRDefault="00082AEE">
            <w:pPr>
              <w:keepNext/>
              <w:spacing w:after="0" w:line="250" w:lineRule="auto"/>
            </w:pPr>
            <w:r>
              <w:rPr>
                <w:b/>
                <w:sz w:val="18"/>
              </w:rPr>
              <w:t>Field</w:t>
            </w:r>
          </w:p>
        </w:tc>
        <w:tc>
          <w:tcPr>
            <w:tcW w:w="53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7716034" w14:textId="77777777" w:rsidR="00B80C87" w:rsidRDefault="00082AEE">
            <w:pPr>
              <w:keepNext/>
              <w:spacing w:after="0" w:line="250" w:lineRule="auto"/>
            </w:pPr>
            <w:r>
              <w:rPr>
                <w:b/>
                <w:sz w:val="18"/>
              </w:rPr>
              <w:t>Interpretation</w:t>
            </w:r>
          </w:p>
        </w:tc>
      </w:tr>
      <w:tr w:rsidR="00B80C87" w14:paraId="50608410"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BCE470" w14:textId="77777777" w:rsidR="00B80C87" w:rsidRDefault="00082AEE">
            <w:pPr>
              <w:spacing w:after="0" w:line="250" w:lineRule="auto"/>
            </w:pPr>
            <w:r>
              <w:rPr>
                <w:sz w:val="18"/>
              </w:rPr>
              <w:t>phase</w:t>
            </w:r>
          </w:p>
        </w:tc>
        <w:tc>
          <w:tcPr>
            <w:tcW w:w="5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9467D7" w14:textId="77777777" w:rsidR="00B80C87" w:rsidRDefault="00082AEE">
            <w:pPr>
              <w:spacing w:after="0" w:line="250" w:lineRule="auto"/>
            </w:pPr>
            <w:r>
              <w:rPr>
                <w:sz w:val="18"/>
              </w:rPr>
              <w:t>planning, event-reveal, event-choice, event or complete</w:t>
            </w:r>
          </w:p>
        </w:tc>
      </w:tr>
      <w:tr w:rsidR="00B80C87" w14:paraId="56747F97"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1B7354D" w14:textId="77777777" w:rsidR="00B80C87" w:rsidRDefault="00082AEE">
            <w:pPr>
              <w:spacing w:after="0" w:line="250" w:lineRule="auto"/>
            </w:pPr>
            <w:r>
              <w:rPr>
                <w:sz w:val="18"/>
              </w:rPr>
              <w:t>turn</w:t>
            </w:r>
          </w:p>
        </w:tc>
        <w:tc>
          <w:tcPr>
            <w:tcW w:w="5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C849C80" w14:textId="77777777" w:rsidR="00B80C87" w:rsidRDefault="00082AEE">
            <w:pPr>
              <w:spacing w:after="0" w:line="250" w:lineRule="auto"/>
            </w:pPr>
            <w:r>
              <w:rPr>
                <w:sz w:val="18"/>
              </w:rPr>
              <w:t>1, 2 or 3; each is an academic year</w:t>
            </w:r>
          </w:p>
        </w:tc>
      </w:tr>
      <w:tr w:rsidR="00B80C87" w14:paraId="59312A8D"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4F9A52" w14:textId="77777777" w:rsidR="00B80C87" w:rsidRDefault="00082AEE">
            <w:pPr>
              <w:spacing w:after="0" w:line="250" w:lineRule="auto"/>
            </w:pPr>
            <w:r>
              <w:rPr>
                <w:sz w:val="18"/>
              </w:rPr>
              <w:t>seed / prngState / prngVersion</w:t>
            </w:r>
          </w:p>
        </w:tc>
        <w:tc>
          <w:tcPr>
            <w:tcW w:w="5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E02D27" w14:textId="77777777" w:rsidR="00B80C87" w:rsidRDefault="00082AEE">
            <w:pPr>
              <w:spacing w:after="0" w:line="250" w:lineRule="auto"/>
            </w:pPr>
            <w:r>
              <w:rPr>
                <w:sz w:val="18"/>
              </w:rPr>
              <w:t>Recorded deterministic draw identity and state</w:t>
            </w:r>
          </w:p>
        </w:tc>
      </w:tr>
      <w:tr w:rsidR="00B80C87" w14:paraId="7BE1E800"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E3A46F4" w14:textId="77777777" w:rsidR="00B80C87" w:rsidRDefault="00082AEE">
            <w:pPr>
              <w:spacing w:after="0" w:line="250" w:lineRule="auto"/>
            </w:pPr>
            <w:r>
              <w:rPr>
                <w:sz w:val="18"/>
              </w:rPr>
              <w:t>metrics</w:t>
            </w:r>
          </w:p>
        </w:tc>
        <w:tc>
          <w:tcPr>
            <w:tcW w:w="5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CC0CF6A" w14:textId="77777777" w:rsidR="00B80C87" w:rsidRDefault="00082AEE">
            <w:pPr>
              <w:spacing w:after="0" w:line="250" w:lineRule="auto"/>
            </w:pPr>
            <w:r>
              <w:rPr>
                <w:sz w:val="18"/>
              </w:rPr>
              <w:t>Current risk, resilience, continuity and acceptability</w:t>
            </w:r>
          </w:p>
        </w:tc>
      </w:tr>
      <w:tr w:rsidR="00B80C87" w14:paraId="73B8BC77"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48E47AE" w14:textId="77777777" w:rsidR="00B80C87" w:rsidRDefault="00082AEE">
            <w:pPr>
              <w:spacing w:after="0" w:line="250" w:lineRule="auto"/>
            </w:pPr>
            <w:r>
              <w:rPr>
                <w:sz w:val="18"/>
              </w:rPr>
              <w:lastRenderedPageBreak/>
              <w:t>active</w:t>
            </w:r>
          </w:p>
        </w:tc>
        <w:tc>
          <w:tcPr>
            <w:tcW w:w="5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60A579" w14:textId="77777777" w:rsidR="00B80C87" w:rsidRDefault="00082AEE">
            <w:pPr>
              <w:spacing w:after="0" w:line="250" w:lineRule="auto"/>
            </w:pPr>
            <w:r>
              <w:rPr>
                <w:sz w:val="18"/>
              </w:rPr>
              <w:t>Lifecycle records keyed by intervention ID; includes activating/damaged items</w:t>
            </w:r>
          </w:p>
        </w:tc>
      </w:tr>
      <w:tr w:rsidR="00B80C87" w14:paraId="0064B4C2"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1231333" w14:textId="77777777" w:rsidR="00B80C87" w:rsidRDefault="00082AEE">
            <w:pPr>
              <w:spacing w:after="0" w:line="250" w:lineRule="auto"/>
            </w:pPr>
            <w:r>
              <w:rPr>
                <w:sz w:val="18"/>
              </w:rPr>
              <w:t>effectiveLevel / targetLevel</w:t>
            </w:r>
          </w:p>
        </w:tc>
        <w:tc>
          <w:tcPr>
            <w:tcW w:w="5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9A4552F" w14:textId="77777777" w:rsidR="00B80C87" w:rsidRDefault="00082AEE">
            <w:pPr>
              <w:spacing w:after="0" w:line="250" w:lineRule="auto"/>
            </w:pPr>
            <w:r>
              <w:rPr>
                <w:sz w:val="18"/>
              </w:rPr>
              <w:t>Current physical level and pending target</w:t>
            </w:r>
          </w:p>
        </w:tc>
      </w:tr>
      <w:tr w:rsidR="00B80C87" w14:paraId="375E3920"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77314C" w14:textId="77777777" w:rsidR="00B80C87" w:rsidRDefault="00082AEE">
            <w:pPr>
              <w:spacing w:after="0" w:line="250" w:lineRule="auto"/>
            </w:pPr>
            <w:r>
              <w:rPr>
                <w:sz w:val="18"/>
              </w:rPr>
              <w:t>maturitySegments</w:t>
            </w:r>
          </w:p>
        </w:tc>
        <w:tc>
          <w:tcPr>
            <w:tcW w:w="5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AAFAA4" w14:textId="77777777" w:rsidR="00B80C87" w:rsidRDefault="00082AEE">
            <w:pPr>
              <w:spacing w:after="0" w:line="250" w:lineRule="auto"/>
            </w:pPr>
            <w:r>
              <w:rPr>
                <w:sz w:val="18"/>
              </w:rPr>
              <w:t>Incremental start/upgrade segments and their saved delivery factors</w:t>
            </w:r>
          </w:p>
        </w:tc>
      </w:tr>
      <w:tr w:rsidR="00B80C87" w14:paraId="40B6BFA8"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4C24868" w14:textId="77777777" w:rsidR="00B80C87" w:rsidRDefault="00082AEE">
            <w:pPr>
              <w:spacing w:after="0" w:line="250" w:lineRule="auto"/>
            </w:pPr>
            <w:r>
              <w:rPr>
                <w:sz w:val="18"/>
              </w:rPr>
              <w:t>pendingActivation</w:t>
            </w:r>
          </w:p>
        </w:tc>
        <w:tc>
          <w:tcPr>
            <w:tcW w:w="5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C609813" w14:textId="77777777" w:rsidR="00B80C87" w:rsidRDefault="00082AEE">
            <w:pPr>
              <w:spacing w:after="0" w:line="250" w:lineRule="auto"/>
            </w:pPr>
            <w:r>
              <w:rPr>
                <w:sz w:val="18"/>
              </w:rPr>
              <w:t>Delayed segment not yet physically active</w:t>
            </w:r>
          </w:p>
        </w:tc>
      </w:tr>
      <w:tr w:rsidR="00B80C87" w14:paraId="7B561CB8"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E3770F" w14:textId="77777777" w:rsidR="00B80C87" w:rsidRDefault="00082AEE">
            <w:pPr>
              <w:spacing w:after="0" w:line="250" w:lineRule="auto"/>
            </w:pPr>
            <w:r>
              <w:rPr>
                <w:sz w:val="18"/>
              </w:rPr>
              <w:t>damage / postRepairState</w:t>
            </w:r>
          </w:p>
        </w:tc>
        <w:tc>
          <w:tcPr>
            <w:tcW w:w="5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5B4AEC" w14:textId="77777777" w:rsidR="00B80C87" w:rsidRDefault="00082AEE">
            <w:pPr>
              <w:spacing w:after="0" w:line="250" w:lineRule="auto"/>
            </w:pPr>
            <w:r>
              <w:rPr>
                <w:sz w:val="18"/>
              </w:rPr>
              <w:t>Event damage and the state restored by repair</w:t>
            </w:r>
          </w:p>
        </w:tc>
      </w:tr>
      <w:tr w:rsidR="00B80C87" w14:paraId="0584BBFE"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198A8A5" w14:textId="77777777" w:rsidR="00B80C87" w:rsidRDefault="00082AEE">
            <w:pPr>
              <w:spacing w:after="0" w:line="250" w:lineRule="auto"/>
            </w:pPr>
            <w:r>
              <w:rPr>
                <w:sz w:val="18"/>
              </w:rPr>
              <w:t>budget.available</w:t>
            </w:r>
          </w:p>
        </w:tc>
        <w:tc>
          <w:tcPr>
            <w:tcW w:w="5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88A87B3" w14:textId="77777777" w:rsidR="00B80C87" w:rsidRDefault="00082AEE">
            <w:pPr>
              <w:spacing w:after="0" w:line="250" w:lineRule="auto"/>
            </w:pPr>
            <w:r>
              <w:rPr>
                <w:sz w:val="18"/>
              </w:rPr>
              <w:t>Opening planning resource authority</w:t>
            </w:r>
          </w:p>
        </w:tc>
      </w:tr>
      <w:tr w:rsidR="00B80C87" w14:paraId="4AC97E17"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2CAA35" w14:textId="77777777" w:rsidR="00B80C87" w:rsidRDefault="00082AEE">
            <w:pPr>
              <w:spacing w:after="0" w:line="250" w:lineRule="auto"/>
            </w:pPr>
            <w:r>
              <w:rPr>
                <w:sz w:val="18"/>
              </w:rPr>
              <w:t>budget.carryOut</w:t>
            </w:r>
          </w:p>
        </w:tc>
        <w:tc>
          <w:tcPr>
            <w:tcW w:w="5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8A902A" w14:textId="77777777" w:rsidR="00B80C87" w:rsidRDefault="00082AEE">
            <w:pPr>
              <w:spacing w:after="0" w:line="250" w:lineRule="auto"/>
            </w:pPr>
            <w:r>
              <w:rPr>
                <w:sz w:val="18"/>
              </w:rPr>
              <w:t>Remaining resource after commitment/event; displayed outside planning</w:t>
            </w:r>
          </w:p>
        </w:tc>
      </w:tr>
      <w:tr w:rsidR="00B80C87" w14:paraId="6AF8A56B"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EF7023C" w14:textId="77777777" w:rsidR="00B80C87" w:rsidRDefault="00082AEE">
            <w:pPr>
              <w:spacing w:after="0" w:line="250" w:lineRule="auto"/>
            </w:pPr>
            <w:r>
              <w:rPr>
                <w:sz w:val="18"/>
              </w:rPr>
              <w:t>budget.pendingDelta / eventDelta</w:t>
            </w:r>
          </w:p>
        </w:tc>
        <w:tc>
          <w:tcPr>
            <w:tcW w:w="5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51D9562" w14:textId="77777777" w:rsidR="00B80C87" w:rsidRDefault="00082AEE">
            <w:pPr>
              <w:spacing w:after="0" w:line="250" w:lineRule="auto"/>
            </w:pPr>
            <w:r>
              <w:rPr>
                <w:sz w:val="18"/>
              </w:rPr>
              <w:t>Delayed opening change / current event resource change</w:t>
            </w:r>
          </w:p>
        </w:tc>
      </w:tr>
      <w:tr w:rsidR="00B80C87" w14:paraId="1C5DBA18"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EEEB63" w14:textId="77777777" w:rsidR="00B80C87" w:rsidRDefault="00082AEE">
            <w:pPr>
              <w:spacing w:after="0" w:line="250" w:lineRule="auto"/>
            </w:pPr>
            <w:r>
              <w:rPr>
                <w:sz w:val="18"/>
              </w:rPr>
              <w:t>coordination.netLoad / capacity / excessLoad</w:t>
            </w:r>
          </w:p>
        </w:tc>
        <w:tc>
          <w:tcPr>
            <w:tcW w:w="5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C915FF" w14:textId="77777777" w:rsidR="00B80C87" w:rsidRDefault="00082AEE">
            <w:pPr>
              <w:spacing w:after="0" w:line="250" w:lineRule="auto"/>
            </w:pPr>
            <w:r>
              <w:rPr>
                <w:sz w:val="18"/>
              </w:rPr>
              <w:t>Turn-local delivery pressure and allowance</w:t>
            </w:r>
          </w:p>
        </w:tc>
      </w:tr>
      <w:tr w:rsidR="00B80C87" w14:paraId="6E0BDE14"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2B8F845" w14:textId="77777777" w:rsidR="00B80C87" w:rsidRDefault="00082AEE">
            <w:pPr>
              <w:spacing w:after="0" w:line="250" w:lineRule="auto"/>
            </w:pPr>
            <w:r>
              <w:rPr>
                <w:sz w:val="18"/>
              </w:rPr>
              <w:t>coordination.effectiveness</w:t>
            </w:r>
          </w:p>
        </w:tc>
        <w:tc>
          <w:tcPr>
            <w:tcW w:w="5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D1948D5" w14:textId="77777777" w:rsidR="00B80C87" w:rsidRDefault="00082AEE">
            <w:pPr>
              <w:spacing w:after="0" w:line="250" w:lineRule="auto"/>
            </w:pPr>
            <w:r>
              <w:rPr>
                <w:sz w:val="18"/>
              </w:rPr>
              <w:t>Positive operation increment coefficient</w:t>
            </w:r>
          </w:p>
        </w:tc>
      </w:tr>
      <w:tr w:rsidR="00B80C87" w14:paraId="58AD54BC"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53A923" w14:textId="77777777" w:rsidR="00B80C87" w:rsidRDefault="00082AEE">
            <w:pPr>
              <w:spacing w:after="0" w:line="250" w:lineRule="auto"/>
            </w:pPr>
            <w:r>
              <w:rPr>
                <w:sz w:val="18"/>
              </w:rPr>
              <w:t>effects.activeCapacity.tagCapacity</w:t>
            </w:r>
          </w:p>
        </w:tc>
        <w:tc>
          <w:tcPr>
            <w:tcW w:w="5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8C97EE" w14:textId="77777777" w:rsidR="00B80C87" w:rsidRDefault="00082AEE">
            <w:pPr>
              <w:spacing w:after="0" w:line="250" w:lineRule="auto"/>
            </w:pPr>
            <w:r>
              <w:rPr>
                <w:sz w:val="18"/>
              </w:rPr>
              <w:t>Pre-event capability map, also used for response coherence</w:t>
            </w:r>
          </w:p>
        </w:tc>
      </w:tr>
      <w:tr w:rsidR="00B80C87" w14:paraId="5B731383"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C9890E2" w14:textId="77777777" w:rsidR="00B80C87" w:rsidRDefault="00082AEE">
            <w:pPr>
              <w:spacing w:after="0" w:line="250" w:lineRule="auto"/>
            </w:pPr>
            <w:r>
              <w:rPr>
                <w:sz w:val="18"/>
              </w:rPr>
              <w:t>event.protection</w:t>
            </w:r>
          </w:p>
        </w:tc>
        <w:tc>
          <w:tcPr>
            <w:tcW w:w="5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3FAE6BF" w14:textId="77777777" w:rsidR="00B80C87" w:rsidRDefault="00082AEE">
            <w:pPr>
              <w:spacing w:after="0" w:line="250" w:lineRule="auto"/>
            </w:pPr>
            <w:r>
              <w:rPr>
                <w:sz w:val="18"/>
              </w:rPr>
              <w:t>Bound protection fixed for the source event</w:t>
            </w:r>
          </w:p>
        </w:tc>
      </w:tr>
      <w:tr w:rsidR="00B80C87" w14:paraId="46C310FD"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C07888" w14:textId="77777777" w:rsidR="00B80C87" w:rsidRDefault="00082AEE">
            <w:pPr>
              <w:spacing w:after="0" w:line="250" w:lineRule="auto"/>
            </w:pPr>
            <w:r>
              <w:rPr>
                <w:sz w:val="18"/>
              </w:rPr>
              <w:t>metricsBeforeEvent / metricsAfterEvent</w:t>
            </w:r>
          </w:p>
        </w:tc>
        <w:tc>
          <w:tcPr>
            <w:tcW w:w="5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ADCE17B" w14:textId="77777777" w:rsidR="00B80C87" w:rsidRDefault="00082AEE">
            <w:pPr>
              <w:spacing w:after="0" w:line="250" w:lineRule="auto"/>
            </w:pPr>
            <w:r>
              <w:rPr>
                <w:sz w:val="18"/>
              </w:rPr>
              <w:t>Isolate immediate event resolution</w:t>
            </w:r>
          </w:p>
        </w:tc>
      </w:tr>
      <w:tr w:rsidR="00B80C87" w14:paraId="625AF63D"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46F8391" w14:textId="77777777" w:rsidR="00B80C87" w:rsidRDefault="00082AEE">
            <w:pPr>
              <w:spacing w:after="0" w:line="250" w:lineRule="auto"/>
            </w:pPr>
            <w:r>
              <w:rPr>
                <w:sz w:val="18"/>
              </w:rPr>
              <w:t>event.eventOnlyMetricDeltas</w:t>
            </w:r>
          </w:p>
        </w:tc>
        <w:tc>
          <w:tcPr>
            <w:tcW w:w="5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5171A5C" w14:textId="77777777" w:rsidR="00B80C87" w:rsidRDefault="00082AEE">
            <w:pPr>
              <w:spacing w:after="0" w:line="250" w:lineRule="auto"/>
            </w:pPr>
            <w:r>
              <w:rPr>
                <w:sz w:val="18"/>
              </w:rPr>
              <w:t>Realised event-only changes after metric bounds</w:t>
            </w:r>
          </w:p>
        </w:tc>
      </w:tr>
      <w:tr w:rsidR="00B80C87" w14:paraId="3F6049F7"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A5728D" w14:textId="77777777" w:rsidR="00B80C87" w:rsidRDefault="00082AEE">
            <w:pPr>
              <w:spacing w:after="0" w:line="250" w:lineRule="auto"/>
            </w:pPr>
            <w:r>
              <w:rPr>
                <w:sz w:val="18"/>
              </w:rPr>
              <w:t>event.metricDeltas</w:t>
            </w:r>
          </w:p>
        </w:tc>
        <w:tc>
          <w:tcPr>
            <w:tcW w:w="5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42876BF" w14:textId="77777777" w:rsidR="00B80C87" w:rsidRDefault="00082AEE">
            <w:pPr>
              <w:spacing w:after="0" w:line="250" w:lineRule="auto"/>
            </w:pPr>
            <w:r>
              <w:rPr>
                <w:sz w:val="18"/>
              </w:rPr>
              <w:t>Whole-turn difference from pre-commitment metrics; not event-only</w:t>
            </w:r>
          </w:p>
        </w:tc>
      </w:tr>
      <w:tr w:rsidR="00B80C87" w14:paraId="2C3ECBD8"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0254A1" w14:textId="77777777" w:rsidR="00B80C87" w:rsidRDefault="00082AEE">
            <w:pPr>
              <w:spacing w:after="0" w:line="250" w:lineRule="auto"/>
            </w:pPr>
            <w:r>
              <w:rPr>
                <w:sz w:val="18"/>
              </w:rPr>
              <w:t>history</w:t>
            </w:r>
          </w:p>
        </w:tc>
        <w:tc>
          <w:tcPr>
            <w:tcW w:w="5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075A4C4" w14:textId="77777777" w:rsidR="00B80C87" w:rsidRDefault="00082AEE">
            <w:pPr>
              <w:spacing w:after="0" w:line="250" w:lineRule="auto"/>
            </w:pPr>
            <w:r>
              <w:rPr>
                <w:sz w:val="18"/>
              </w:rPr>
              <w:t>Three post-event snapshots used by final scoring</w:t>
            </w:r>
          </w:p>
        </w:tc>
      </w:tr>
      <w:tr w:rsidR="00B80C87" w14:paraId="12E3D193"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1EF2BE" w14:textId="77777777" w:rsidR="00B80C87" w:rsidRDefault="00082AEE">
            <w:pPr>
              <w:spacing w:after="0" w:line="250" w:lineRule="auto"/>
            </w:pPr>
            <w:r>
              <w:rPr>
                <w:sz w:val="18"/>
              </w:rPr>
              <w:t>pendingEffects</w:t>
            </w:r>
          </w:p>
        </w:tc>
        <w:tc>
          <w:tcPr>
            <w:tcW w:w="5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530B43" w14:textId="77777777" w:rsidR="00B80C87" w:rsidRDefault="00082AEE">
            <w:pPr>
              <w:spacing w:after="0" w:line="250" w:lineRule="auto"/>
            </w:pPr>
            <w:r>
              <w:rPr>
                <w:sz w:val="18"/>
              </w:rPr>
              <w:t>Delayed vectors scheduled for later application</w:t>
            </w:r>
          </w:p>
        </w:tc>
      </w:tr>
      <w:tr w:rsidR="00B80C87" w14:paraId="52C866DB"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8EBBA29" w14:textId="77777777" w:rsidR="00B80C87" w:rsidRDefault="00082AEE">
            <w:pPr>
              <w:spacing w:after="0" w:line="250" w:lineRule="auto"/>
            </w:pPr>
            <w:r>
              <w:rPr>
                <w:sz w:val="18"/>
              </w:rPr>
              <w:t>continuingEffects</w:t>
            </w:r>
          </w:p>
        </w:tc>
        <w:tc>
          <w:tcPr>
            <w:tcW w:w="5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65194DC" w14:textId="77777777" w:rsidR="00B80C87" w:rsidRDefault="00082AEE">
            <w:pPr>
              <w:spacing w:after="0" w:line="250" w:lineRule="auto"/>
            </w:pPr>
            <w:r>
              <w:rPr>
                <w:sz w:val="18"/>
              </w:rPr>
              <w:t>Informational effects outside the scored horizon</w:t>
            </w:r>
          </w:p>
        </w:tc>
      </w:tr>
      <w:tr w:rsidR="00B80C87" w14:paraId="2C35618E"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1EBC78" w14:textId="77777777" w:rsidR="00B80C87" w:rsidRDefault="00082AEE">
            <w:pPr>
              <w:spacing w:after="0" w:line="250" w:lineRule="auto"/>
            </w:pPr>
            <w:r>
              <w:rPr>
                <w:sz w:val="18"/>
              </w:rPr>
              <w:t>components.resilience</w:t>
            </w:r>
          </w:p>
        </w:tc>
        <w:tc>
          <w:tcPr>
            <w:tcW w:w="5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312A6C" w14:textId="77777777" w:rsidR="00B80C87" w:rsidRDefault="00082AEE">
            <w:pPr>
              <w:spacing w:after="0" w:line="250" w:lineRule="auto"/>
            </w:pPr>
            <w:r>
              <w:rPr>
                <w:sz w:val="18"/>
              </w:rPr>
              <w:t>Mean of normalised cumulative and final resilience improvement</w:t>
            </w:r>
          </w:p>
        </w:tc>
      </w:tr>
      <w:tr w:rsidR="00B80C87" w14:paraId="77F587CC"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6EC42C7" w14:textId="77777777" w:rsidR="00B80C87" w:rsidRDefault="00082AEE">
            <w:pPr>
              <w:spacing w:after="0" w:line="250" w:lineRule="auto"/>
            </w:pPr>
            <w:r>
              <w:rPr>
                <w:sz w:val="18"/>
              </w:rPr>
              <w:t>components.cumulativeRisk</w:t>
            </w:r>
          </w:p>
        </w:tc>
        <w:tc>
          <w:tcPr>
            <w:tcW w:w="53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0CA9CFF" w14:textId="77777777" w:rsidR="00B80C87" w:rsidRDefault="00082AEE">
            <w:pPr>
              <w:spacing w:after="0" w:line="250" w:lineRule="auto"/>
            </w:pPr>
            <w:r>
              <w:rPr>
                <w:sz w:val="18"/>
              </w:rPr>
              <w:t>Normalised mean-risk improvement relative to initial risk and floor</w:t>
            </w:r>
          </w:p>
        </w:tc>
      </w:tr>
      <w:tr w:rsidR="00B80C87" w14:paraId="2CF48765" w14:textId="77777777">
        <w:trPr>
          <w:cantSplit/>
          <w:jc w:val="center"/>
        </w:trPr>
        <w:tc>
          <w:tcPr>
            <w:tcW w:w="40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67A0E9" w14:textId="77777777" w:rsidR="00B80C87" w:rsidRDefault="00082AEE">
            <w:pPr>
              <w:spacing w:after="0" w:line="250" w:lineRule="auto"/>
            </w:pPr>
            <w:r>
              <w:rPr>
                <w:sz w:val="18"/>
              </w:rPr>
              <w:t>evaluationAdjustments</w:t>
            </w:r>
          </w:p>
        </w:tc>
        <w:tc>
          <w:tcPr>
            <w:tcW w:w="53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94DD25" w14:textId="77777777" w:rsidR="00B80C87" w:rsidRDefault="00082AEE">
            <w:pPr>
              <w:spacing w:after="0" w:line="250" w:lineRule="auto"/>
            </w:pPr>
            <w:r>
              <w:rPr>
                <w:sz w:val="18"/>
              </w:rPr>
              <w:t>Diagnostics, not additional deductions applied after the composite</w:t>
            </w:r>
          </w:p>
        </w:tc>
      </w:tr>
    </w:tbl>
    <w:p w14:paraId="3BFAF4F3" w14:textId="77777777" w:rsidR="00B80C87" w:rsidRDefault="00B80C87">
      <w:pPr>
        <w:spacing w:after="20"/>
      </w:pPr>
    </w:p>
    <w:p w14:paraId="2593DE27" w14:textId="77777777" w:rsidR="00B80C87" w:rsidRDefault="00082AEE">
      <w:pPr>
        <w:pStyle w:val="Titolo1"/>
      </w:pPr>
      <w:r>
        <w:t>Verification and workbook boundary</w:t>
      </w:r>
    </w:p>
    <w:p w14:paraId="34BE49C6" w14:textId="77777777" w:rsidR="00B80C87" w:rsidRDefault="00082AEE">
      <w:r>
        <w:t>Check parameter equality before interpreting any numerical example: all four release sums, all level tuples, six concentration rows and 272 pairs should match the canonical extract. Check that authored event counts are eight intermediate plus four final per scenario and that the eight opportunity events each expose their explicit choices. Empty operations remain a legal deliberate decision when the budget is not negative; they do not bypass event resolution.</w:t>
      </w:r>
    </w:p>
    <w:p w14:paraId="0320EEF9" w14:textId="77777777" w:rsidR="00B80C87" w:rsidRDefault="00082AEE">
      <w:r>
        <w:t>For a formula workbook, disclose exactly which equations are implemented, their inputs, rounding and limits. A parameter table and isolated risk, coordination or scoring example do not reproduce lifecycle transitions, maturity-segment history, capacity aggregation, event draws, all choices, damage or compatibility validation. Formula cells must be recalculated and independently compared with expected values. Do not import the formula reference workbook as a player result archive: the game rejects formula-be</w:t>
      </w:r>
      <w:r>
        <w:t>aring result imports.</w:t>
      </w:r>
    </w:p>
    <w:p w14:paraId="217C8938" w14:textId="77777777" w:rsidR="00B80C87" w:rsidRDefault="00082AEE">
      <w:r>
        <w:t xml:space="preserve">G2 author examples use deterministic synthetic decisions and current engine output. They demonstrate selected arithmetic and causal records, not strategy optimality, statistical balance, complete workbook parity or learning effectiveness. The author’s source checks and examples </w:t>
      </w:r>
      <w:r>
        <w:lastRenderedPageBreak/>
        <w:t>require independent review before a G2 PASS. The final handoff records actual completed numerical and visual checks and any limitations; no check is implied merely because a document is readable.</w:t>
      </w:r>
    </w:p>
    <w:p w14:paraId="41A8FD1E" w14:textId="77777777" w:rsidR="00B80C87" w:rsidRDefault="00082AEE">
      <w:pPr>
        <w:pStyle w:val="Titolo1"/>
      </w:pPr>
      <w:r>
        <w:t>Source lineage and supersession</w:t>
      </w:r>
    </w:p>
    <w:p w14:paraId="0B03353A" w14:textId="77777777" w:rsidR="00B80C87" w:rsidRDefault="00082AEE">
      <w:r>
        <w:t>The approved original DOCX framework, scenarios, intervention catalogue, payoff manual and XLSX supplied the initial identities and payoff structure. Their originals remain unchanged. V1 app calibration, V2.2 count-based overload and lifecycle rules, and earlier release-specific documents retain historical status. Current overrides are coordination-load-v2, Alpha-4 lifecycle simplification and Alpha-5 active-score-rebalance-v1, subsequently frozen in model V2-2.3.0. The earlier G1 run02 software qualificati</w:t>
      </w:r>
      <w:r>
        <w:t>on for 2.5.0 carries an accepted loss of 226 historical files; it is not an assertion of complete historical archive integrity.</w:t>
      </w:r>
    </w:p>
    <w:p w14:paraId="151DB6EF" w14:textId="77777777" w:rsidR="00B80C87" w:rsidRDefault="00082AEE">
      <w:r>
        <w:t>The exact editable model is private maintenance material. The public technical tables and extract support inspection without exposing the entire development history. File disposition and final hashes are controlled by the dossier inventory and G2 handoff.</w:t>
      </w:r>
    </w:p>
    <w:p w14:paraId="2FFF9F87" w14:textId="77777777" w:rsidR="00B80C87" w:rsidRDefault="00082AEE">
      <w:pPr>
        <w:pStyle w:val="Titolo1"/>
      </w:pPr>
      <w:r>
        <w:t>Coordination correction and exact rule identity</w:t>
      </w:r>
    </w:p>
    <w:p w14:paraId="7C97DA6D" w14:textId="77777777" w:rsidR="00B80C87" w:rsidRDefault="00082AEE">
      <w:r>
        <w:t>Owner decision DEC-G2-20260926-001 authorises canonical interaction lookup by the sorted intervention IDs. The earlier implementation missed 107 of 272 authored pair keys because their stored order differed from the lookup order. Both positive connectivity and conflict diagnostics now use all applicable authored records; pair payoff coefficients, model values and event data are unchanged. Multi-operation effectiveness and downstream results can change. This is not a V1 numerical model.</w:t>
      </w:r>
    </w:p>
    <w:p w14:paraId="68A38660" w14:textId="77777777" w:rsidR="00B80C87" w:rsidRDefault="00082AEE">
      <w:r>
        <w:t xml:space="preserve">Current rule revision: </w:t>
      </w:r>
      <w:r>
        <w:rPr>
          <w:rFonts w:ascii="Consolas" w:hAnsi="Consolas"/>
          <w:sz w:val="18"/>
        </w:rPr>
        <w:t>engine-v2.3.0-active-score-rebalance-coordination-v2</w:t>
      </w:r>
      <w:r>
        <w:t xml:space="preserve">. Compatibility fingerprint: </w:t>
      </w:r>
      <w:r>
        <w:rPr>
          <w:rFonts w:ascii="Consolas" w:hAnsi="Consolas"/>
          <w:sz w:val="18"/>
        </w:rPr>
        <w:t>rules-v2.3.0-coordination-pair-normalisation-2026-09-26.1</w:t>
      </w:r>
      <w:r>
        <w:t>. Application version 2.5.0 and model version V2-2.3.0 alone do not identify these rules. The separate G1 run03 handoff records qualification results and the exact tested files for the corrected implementation. Earlier saves with the old rule fingerprint are rejected. No automatic migration or inherited statistical acceptance is claimed.</w:t>
      </w:r>
    </w:p>
    <w:sectPr w:rsidR="00B80C87" w:rsidSect="00034616">
      <w:footerReference w:type="default" r:id="rId8"/>
      <w:pgSz w:w="11909" w:h="16834"/>
      <w:pgMar w:top="1008" w:right="1274" w:bottom="936" w:left="12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5C07F" w14:textId="77777777" w:rsidR="00082AEE" w:rsidRDefault="00082AEE">
      <w:pPr>
        <w:spacing w:after="0" w:line="240" w:lineRule="auto"/>
      </w:pPr>
      <w:r>
        <w:separator/>
      </w:r>
    </w:p>
  </w:endnote>
  <w:endnote w:type="continuationSeparator" w:id="0">
    <w:p w14:paraId="11900EF4" w14:textId="77777777" w:rsidR="00082AEE" w:rsidRDefault="00082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20EB8" w14:textId="521EC060" w:rsidR="00B80C87" w:rsidRDefault="00082AEE">
    <w:pPr>
      <w:pStyle w:val="Pidipagina"/>
      <w:jc w:val="right"/>
    </w:pPr>
    <w:r>
      <w:rPr>
        <w:sz w:val="16"/>
      </w:rPr>
      <w:t xml:space="preserve">The Heat to Come | 2.5.0 | </w:t>
    </w:r>
    <w:r>
      <w:fldChar w:fldCharType="begin"/>
    </w:r>
    <w:r>
      <w:instrText>PAGE</w:instrText>
    </w:r>
    <w:r>
      <w:fldChar w:fldCharType="separate"/>
    </w:r>
    <w:r w:rsidR="000B47E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A58D0" w14:textId="77777777" w:rsidR="00082AEE" w:rsidRDefault="00082AEE">
      <w:pPr>
        <w:spacing w:after="0" w:line="240" w:lineRule="auto"/>
      </w:pPr>
      <w:r>
        <w:separator/>
      </w:r>
    </w:p>
  </w:footnote>
  <w:footnote w:type="continuationSeparator" w:id="0">
    <w:p w14:paraId="56E2C267" w14:textId="77777777" w:rsidR="00082AEE" w:rsidRDefault="00082A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816610574">
    <w:abstractNumId w:val="8"/>
  </w:num>
  <w:num w:numId="2" w16cid:durableId="982390275">
    <w:abstractNumId w:val="6"/>
  </w:num>
  <w:num w:numId="3" w16cid:durableId="789974911">
    <w:abstractNumId w:val="5"/>
  </w:num>
  <w:num w:numId="4" w16cid:durableId="797146773">
    <w:abstractNumId w:val="4"/>
  </w:num>
  <w:num w:numId="5" w16cid:durableId="544217030">
    <w:abstractNumId w:val="7"/>
  </w:num>
  <w:num w:numId="6" w16cid:durableId="68424614">
    <w:abstractNumId w:val="3"/>
  </w:num>
  <w:num w:numId="7" w16cid:durableId="191921049">
    <w:abstractNumId w:val="2"/>
  </w:num>
  <w:num w:numId="8" w16cid:durableId="1807967692">
    <w:abstractNumId w:val="1"/>
  </w:num>
  <w:num w:numId="9" w16cid:durableId="1272397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AEE"/>
    <w:rsid w:val="000B47E1"/>
    <w:rsid w:val="0015074B"/>
    <w:rsid w:val="0029639D"/>
    <w:rsid w:val="00326F90"/>
    <w:rsid w:val="004A3B8D"/>
    <w:rsid w:val="00AA1D8D"/>
    <w:rsid w:val="00B47730"/>
    <w:rsid w:val="00B80C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59" w:lineRule="auto"/>
    </w:pPr>
    <w:rPr>
      <w:rFonts w:ascii="Arial" w:hAnsi="Arial"/>
      <w:color w:val="000000"/>
      <w:sz w:val="21"/>
    </w:rPr>
  </w:style>
  <w:style w:type="paragraph" w:styleId="Titolo1">
    <w:name w:val="heading 1"/>
    <w:basedOn w:val="Normale"/>
    <w:next w:val="Normale"/>
    <w:link w:val="Titolo1Carattere"/>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Titolo2">
    <w:name w:val="heading 2"/>
    <w:basedOn w:val="Normale"/>
    <w:next w:val="Normale"/>
    <w:link w:val="Titolo2Carattere"/>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Titolo3">
    <w:name w:val="heading 3"/>
    <w:basedOn w:val="Normale"/>
    <w:next w:val="Normale"/>
    <w:link w:val="Titolo3Carattere"/>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contextualSpacing/>
    </w:pPr>
    <w:rPr>
      <w:rFonts w:asciiTheme="majorHAnsi" w:eastAsiaTheme="majorEastAsia" w:hAnsiTheme="majorHAnsi" w:cstheme="majorBidi"/>
      <w:spacing w:val="5"/>
      <w:kern w:val="28"/>
      <w:sz w:val="50"/>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1500</Words>
  <Characters>8553</Characters>
  <Application>Microsoft Office Word</Application>
  <DocSecurity>0</DocSecurity>
  <Lines>71</Lines>
  <Paragraphs>20</Paragraphs>
  <ScaleCrop>false</ScaleCrop>
  <Manager/>
  <Company/>
  <LinksUpToDate>false</LinksUpToDate>
  <CharactersWithSpaces>10033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2026-09-26T10:05:00Z</dcterms:created>
  <dcterms:modified xsi:type="dcterms:W3CDTF">2026-09-26T10:05:00Z</dcterms:modified>
  <cp:category/>
</cp:coreProperties>
</file>