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et leur choix d'inscription automatique ; un bouton permet de retirer une inscription. La tâche planifiée « Liste d'attente » prévient ou inscrit les usagers dès qu'un créneau réservable se libère. Chaque inscription terminée (inscrit automatiquement, a réservé lui-même, retiré sans place, retiré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Sans place trouvée » (inscriptions retirées sans réservation), « Placés depuis la liste » (inscription automatique ou réservation faite ensuite par l'usager, avec le délai moyen) et « En attente aujourd'hui »,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réglés sur « gestionnaires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La liste des utilisateurs permet de rechercher, filtrer et modifier les comptes : informations, </w:t>
      </w:r>
      <w:r>
        <w:rPr>
          <w:b/>
          <w:bCs/>
        </w:rPr>
        <w:t xml:space="preserve">rôle</w:t>
      </w:r>
      <w:r>
        <w:t xml:space="preserve"> (utilisateur, gestionnaire, administrateur), structure / service rattaché, services gérés et statut RGPD.</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44f169aa7bc389ec5e4eb2e1f9d4885a142a0731.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2026-09-06T14:52:24.703Z</dcterms:created>
  <dcterms:modified xsi:type="dcterms:W3CDTF">2026-09-06T14:52:24.708Z</dcterms:modified>
</cp:coreProperties>
</file>

<file path=docProps/custom.xml><?xml version="1.0" encoding="utf-8"?>
<Properties xmlns="http://schemas.openxmlformats.org/officeDocument/2006/custom-properties" xmlns:vt="http://schemas.openxmlformats.org/officeDocument/2006/docPropsVTypes"/>
</file>