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Chaque inscription close (inscrit automatiquement, a obtenu une réservation, périodes échues sans place, retiré de la liste d'attente par l'usager ou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Liste des réservations (Éditions) et export CSV</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les </w:t>
      </w:r>
      <w:r>
        <w:rPr>
          <w:b/>
          <w:bCs/>
        </w:rPr>
        <w:t xml:space="preserve">périodes</w:t>
      </w:r>
      <w:r>
        <w:t xml:space="preserve"> (libellé, dates, couleur), les </w:t>
      </w:r>
      <w:r>
        <w:rPr>
          <w:b/>
          <w:bCs/>
        </w:rPr>
        <w:t xml:space="preserve">jours d'ouverture</w:t>
      </w:r>
      <w:r>
        <w:t xml:space="preserve">, les </w:t>
      </w:r>
      <w:r>
        <w:rPr>
          <w:b/>
          <w:bCs/>
        </w:rPr>
        <w:t xml:space="preserve">plages horaires</w:t>
      </w:r>
      <w:r>
        <w:t xml:space="preserve"> matin / après-midi, ainsi que les </w:t>
      </w:r>
      <w:r>
        <w:rPr>
          <w:b/>
          <w:bCs/>
        </w:rPr>
        <w:t xml:space="preserve">règles de réservation</w:t>
      </w:r>
      <w:r>
        <w:t xml:space="preserve"> : maximums par période et par an, délai de réservation, verrouillage de validation, validation automatique et notifications aux gestionnaires.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Affiché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la case </w:t>
      </w:r>
      <w:r>
        <w:rPr>
          <w:b/>
          <w:bCs/>
        </w:rPr>
        <w:t xml:space="preserve">« Affiché aux utilisateurs »</w:t>
      </w:r>
      <w:r>
        <w:t xml:space="preserve"> est cochée (en haut du panneau, à côté de la navigation entre exercices). Cocher un exercice </w:t>
      </w:r>
      <w:r>
        <w:rPr>
          <w:b/>
          <w:bCs/>
        </w:rPr>
        <w:t xml:space="preserve">décoche automatiquement</w:t>
      </w:r>
      <w:r>
        <w:t xml:space="preserve"> le précédent ; si aucun n'est coché,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sa case n'est pas cochée,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garde sa case cochée.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cochant « Affiché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La configuration définit les </w:t>
      </w:r>
      <w:r>
        <w:rPr>
          <w:b/>
          <w:bCs/>
        </w:rPr>
        <w:t xml:space="preserve">paramètres globaux</w:t>
      </w:r>
      <w:r>
        <w:t xml:space="preserve"> du service — </w:t>
      </w:r>
      <w:r>
        <w:rPr>
          <w:b/>
          <w:bCs/>
        </w:rPr>
        <w:t xml:space="preserve">créneaux récurrents</w:t>
      </w:r>
      <w:r>
        <w:t xml:space="preserve"> (autorise les créneaux qui se répètent chaque semaine), </w:t>
      </w:r>
      <w:r>
        <w:rPr>
          <w:b/>
          <w:bCs/>
        </w:rPr>
        <w:t xml:space="preserve">alternance Semaine A/B</w:t>
      </w:r>
      <w:r>
        <w:t xml:space="preserve"> (sans effet si les créneaux récurrents sont désactivés),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est personnalisable) — puis, </w:t>
      </w:r>
      <w:r>
        <w:rPr>
          <w:b/>
          <w:bCs/>
        </w:rPr>
        <w:t xml:space="preserve">pour chaque demandeur</w:t>
      </w:r>
      <w:r>
        <w:t xml:space="preserve">, la </w:t>
      </w:r>
      <w:r>
        <w:rPr>
          <w:b/>
          <w:bCs/>
        </w:rPr>
        <w:t xml:space="preserve">validation</w:t>
      </w:r>
      <w:r>
        <w:t xml:space="preserve"> et les </w:t>
      </w:r>
      <w:r>
        <w:rPr>
          <w:b/>
          <w:bCs/>
        </w:rPr>
        <w:t xml:space="preserve">thèmes</w:t>
      </w:r>
      <w:r>
        <w:t xml:space="preserve">. Le mode des thèmes peut être </w:t>
      </w:r>
      <w:r>
        <w:rPr>
          <w:b/>
          <w:bCs/>
        </w:rPr>
        <w:t xml:space="preserve">« libre »</w:t>
      </w:r>
      <w:r>
        <w:t xml:space="preserve"> (texte saisi par l'usager) ou </w:t>
      </w:r>
      <w:r>
        <w:rPr>
          <w:b/>
          <w:bCs/>
        </w:rPr>
        <w:t xml:space="preserve">« liste »</w:t>
      </w:r>
      <w:r>
        <w:t xml:space="preserve"> (choix imposé).</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 repérer les comptes inactifs concernés. Le pilotage RGPD global (avis de suppression, anonymisation,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regroupe les réglages de l'application (zone des vacances scolaires, URL, intervalles de rafraîchissement automatique, mode debug) et l'accès aux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réglés sur « gestionnaires ») à la place des comptes gestionnaire rattachés.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(nom, e-mail, structure), filtrer et modifier les comptes : informations, </w:t>
      </w:r>
      <w:r>
        <w:rPr>
          <w:b/>
          <w:bCs/>
        </w:rPr>
        <w:t xml:space="preserve">rôle</w:t>
      </w:r>
      <w:r>
        <w:t xml:space="preserve"> (utilisateur, gestionnaire, administrateur), structure / service rattaché, services gérés et statut RGPD. Des </w:t>
      </w:r>
      <w:r>
        <w:rPr>
          <w:b/>
          <w:bCs/>
        </w:rPr>
        <w:t xml:space="preserve">filtres rapides</w:t>
      </w:r>
      <w:r>
        <w:t xml:space="preserve"> au-dessus du tableau isolent une population avec son effectif : tous, utilisateurs, gestionnaires, administrateurs, </w:t>
      </w:r>
      <w:r>
        <w:rPr>
          <w:b/>
          <w:bCs/>
        </w:rPr>
        <w:t xml:space="preserve">non confirmés</w:t>
      </w:r>
      <w:r>
        <w:t xml:space="preserve">, anonymisés. Chaque ligne montre l'avatar et l'e-mail du compte, son </w:t>
      </w:r>
      <w:r>
        <w:rPr>
          <w:b/>
          <w:bCs/>
        </w:rPr>
        <w:t xml:space="preserve">statut</w:t>
      </w:r>
      <w:r>
        <w:t xml:space="preserve"> — « Confirmé » (adresse e-mail confirmée), « En attente » (le compte ne peut pas encore se connecter) ou « Anonymisé » — son rôle et son affiliation. Les actions apparaissent au survol de la ligne : </w:t>
      </w:r>
      <w:r>
        <w:rPr>
          <w:b/>
          <w:bCs/>
        </w:rPr>
        <w:t xml:space="preserve">modifier la fiche</w:t>
      </w:r>
      <w:r>
        <w:t xml:space="preserve"> (crayon), </w:t>
      </w:r>
      <w:r>
        <w:rPr>
          <w:b/>
          <w:bCs/>
        </w:rPr>
        <w:t xml:space="preserve">exporter les données</w:t>
      </w:r>
      <w:r>
        <w:t xml:space="preserve"> RGPD (flèche), </w:t>
      </w:r>
      <w:r>
        <w:rPr>
          <w:b/>
          <w:bCs/>
        </w:rPr>
        <w:t xml:space="preserve">anonymiser</w:t>
      </w:r>
      <w:r>
        <w:t xml:space="preserve"> (personne barrée) et, pour un compte en attente, </w:t>
      </w:r>
      <w:r>
        <w:rPr>
          <w:b/>
          <w:bCs/>
        </w:rPr>
        <w:t xml:space="preserve">renvoyer le mail de confirmation</w:t>
      </w:r>
      <w:r>
        <w:t xml:space="preserve"> (avion). La case à cocher ouvre la barre d'actions du bas pour les opérations rares (suppression d'un compte vide, réinitialisation de la double authentification).</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(pastille verte dans les 5 dernières minutes, orange au-delà), la date de connexion, les appareils et le nombre de sessions ; le tableau se rafraîchit toutes les 30 secondes.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pour chaque action, le </w:t>
      </w:r>
      <w:r>
        <w:rPr>
          <w:b/>
          <w:bCs/>
        </w:rPr>
        <w:t xml:space="preserve">type d'e-mail</w:t>
      </w:r>
      <w:r>
        <w:t xml:space="preserve"> envoyé, son </w:t>
      </w:r>
      <w:r>
        <w:rPr>
          <w:b/>
          <w:bCs/>
        </w:rPr>
        <w:t xml:space="preserve">destinataire</w:t>
      </w:r>
      <w:r>
        <w:t xml:space="preserve"> et l'</w:t>
      </w:r>
      <w:r>
        <w:rPr>
          <w:b/>
          <w:bCs/>
        </w:rPr>
        <w:t xml:space="preserve">activation de l'envoi</w:t>
      </w:r>
      <w:r>
        <w:t xml:space="preserve">. En dessous,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(paramètres SMTP), gère les </w:t>
      </w:r>
      <w:r>
        <w:rPr>
          <w:b/>
          <w:bCs/>
        </w:rPr>
        <w:t xml:space="preserve">e-mails système</w:t>
      </w:r>
      <w:r>
        <w:t xml:space="preserve"> (vérification de compte, réinitialisation de mot de passe, etc.) et permet de </w:t>
      </w:r>
      <w:r>
        <w:rPr>
          <w:b/>
          <w:bCs/>
        </w:rPr>
        <w:t xml:space="preserve">relancer les envois en échec</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permet de repérer les </w:t>
      </w:r>
      <w:r>
        <w:rPr>
          <w:b/>
          <w:bCs/>
        </w:rPr>
        <w:t xml:space="preserve">comptes inactifs</w:t>
      </w:r>
      <w:r>
        <w:t xml:space="preserve">, de déclencher un </w:t>
      </w:r>
      <w:r>
        <w:rPr>
          <w:b/>
          <w:bCs/>
        </w:rPr>
        <w:t xml:space="preserve">avis de suppression</w:t>
      </w:r>
      <w:r>
        <w:t xml:space="preserve"> (délai de grâce de 30 jours), d'</w:t>
      </w:r>
      <w:r>
        <w:rPr>
          <w:b/>
          <w:bCs/>
        </w:rPr>
        <w:t xml:space="preserve">anonymiser</w:t>
      </w:r>
      <w:r>
        <w:t xml:space="preserve"> des comptes et de consulter le </w:t>
      </w:r>
      <w:r>
        <w:rPr>
          <w:b/>
          <w:bCs/>
        </w:rPr>
        <w:t xml:space="preserve">journal d'audit</w:t>
      </w:r>
      <w:r>
        <w:t xml:space="preserve"> (historique immuable des actions liées aux données personnelles).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b95d1aed7c5b3176d8ea61ce4aaf8e17e87030.png"/><Relationship Id="rId8" Type="http://schemas.openxmlformats.org/officeDocument/2006/relationships/image" Target="media/0a1600ce06f4885ac85c76ba3b316424b246b412.png"/><Relationship Id="rId9" Type="http://schemas.openxmlformats.org/officeDocument/2006/relationships/image" Target="media/adbadbd55fe7f3aff67b669b11c1c88ea4db0d21.png"/><Relationship Id="rId10" Type="http://schemas.openxmlformats.org/officeDocument/2006/relationships/image" Target="media/c9035409f5f9921251fde1afa999e39cc729303b.png"/><Relationship Id="rId11" Type="http://schemas.openxmlformats.org/officeDocument/2006/relationships/image" Target="media/a858d7c5bec725462acee3779ac2b2d69e812c0b.png"/><Relationship Id="rId12" Type="http://schemas.openxmlformats.org/officeDocument/2006/relationships/image" Target="media/44f169aa7bc389ec5e4eb2e1f9d4885a142a0731.png"/><Relationship Id="rId13" Type="http://schemas.openxmlformats.org/officeDocument/2006/relationships/image" Target="media/d1954b3845392059976d3390a55d45307b7bf985.png"/><Relationship Id="rId14" Type="http://schemas.openxmlformats.org/officeDocument/2006/relationships/image" Target="media/d701337fcb9b7b6ba67d202694c4d2083804c4aa.png"/><Relationship Id="rId15" Type="http://schemas.openxmlformats.org/officeDocument/2006/relationships/image" Target="media/bd871bb44e2684855b37ce77aa86f11fd6815523.png"/><Relationship Id="rId16" Type="http://schemas.openxmlformats.org/officeDocument/2006/relationships/image" Target="media/e3f0eba6bf10e0df0ee31a1f1f2769d03076b71f.png"/><Relationship Id="rId17" Type="http://schemas.openxmlformats.org/officeDocument/2006/relationships/image" Target="media/902588f3635899b67e8f8a5c4290c76ad3831eee.png"/><Relationship Id="rId18" Type="http://schemas.openxmlformats.org/officeDocument/2006/relationships/image" Target="media/b252ca96900dc505fac4ab98e9e2c156498e4dfa.png"/><Relationship Id="rId19" Type="http://schemas.openxmlformats.org/officeDocument/2006/relationships/image" Target="media/65956dd169454cc6dc78e88e540a9e97c0d47269.png"/><Relationship Id="rId20" Type="http://schemas.openxmlformats.org/officeDocument/2006/relationships/image" Target="media/6be882b03137696e9b1786c9db4a63d0ad4c5576.png"/><Relationship Id="rId21" Type="http://schemas.openxmlformats.org/officeDocument/2006/relationships/image" Target="media/e18710383bfe6146ca1b7c9c786a0695cf60e680.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2026-09-08T13:13:42.322Z</dcterms:created>
  <dcterms:modified xsi:type="dcterms:W3CDTF">2026-09-08T13:13:42.324Z</dcterms:modified>
</cp:coreProperties>
</file>

<file path=docProps/custom.xml><?xml version="1.0" encoding="utf-8"?>
<Properties xmlns="http://schemas.openxmlformats.org/officeDocument/2006/custom-properties" xmlns:vt="http://schemas.openxmlformats.org/officeDocument/2006/docPropsVTypes"/>
</file>