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 et contact ; les comptes anonymisés sont masqués par défaut),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 avec </w:t>
      </w:r>
      <w:r>
        <w:rPr>
          <w:b/>
          <w:bCs/>
        </w:rPr>
        <w:t xml:space="preserve">export CSV</w:t>
      </w:r>
      <w:r>
        <w:t xml:space="preserve">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b7ff041c6474224dcc92ebca337531b080929613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795e8e402674bc9f8c94a15b60a85348b9c3b72d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2026-08-30T10:00:57.989Z</dcterms:created>
  <dcterms:modified xsi:type="dcterms:W3CDTF">2026-08-30T10:00:57.991Z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