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B9E5A"/>
          <w:sz w:val="80"/>
          <w:szCs w:val="80"/>
        </w:rPr>
        <w:t xml:space="preserve">CultuRésa</w:t>
      </w:r>
    </w:p>
    <w:p>
      <w:pPr>
        <w:spacing w:after="200"/>
        <w:jc w:val="center"/>
      </w:pPr>
      <w:r>
        <w:rPr>
          <w:color w:val="667085"/>
          <w:sz w:val="32"/>
          <w:szCs w:val="32"/>
        </w:rPr>
        <w:t xml:space="preserve">Réservation d'activités culturelles</w:t>
      </w:r>
    </w:p>
    <w:p>
      <w:pPr>
        <w:spacing w:before="400"/>
        <w:jc w:val="center"/>
      </w:pPr>
      <w:r>
        <w:rPr>
          <w:b/>
          <w:bCs/>
          <w:color w:val="1F2933"/>
          <w:sz w:val="44"/>
          <w:szCs w:val="44"/>
        </w:rPr>
        <w:t xml:space="preserve">Guide d'utilisation</w:t>
      </w:r>
    </w:p>
    <w:p>
      <w:pPr>
        <w:spacing w:before="1400"/>
        <w:jc w:val="center"/>
      </w:pPr>
      <w:r>
        <w:rPr>
          <w:color w:val="667085"/>
          <w:sz w:val="24"/>
          <w:szCs w:val="24"/>
        </w:rPr>
        <w:t xml:space="preserve">Juin 2026</w:t>
      </w:r>
    </w:p>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Présentation</w:t>
      </w:r>
    </w:p>
    <w:p>
      <w:pPr>
        <w:spacing w:after="120"/>
      </w:pPr>
      <w:r>
        <w:t xml:space="preserve">CultuRésa est l'application de réservation d'activités culturelles. Elle permet aux usagers de réserver des créneaux d'activités proposées par différents services (médiathèque, conservatoire, ludothèque, maison des enfants, maison des arts…), aux gestionnaires d'organiser ces activités et de suivre la présence, et aux administrateurs de piloter l'ensemble du système.</w:t>
      </w:r>
    </w:p>
    <w:p>
      <w:pPr>
        <w:spacing w:after="120"/>
      </w:pPr>
      <w:r>
        <w:t xml:space="preserve">Ce guide est organisé par profil d'utilisateur. Chaque section décrit, écran par écran, ce que vous pouvez faire dans l'application.</w:t>
      </w:r>
    </w:p>
    <w:p>
      <w:pPr>
        <w:pStyle w:val="Heading2"/>
      </w:pPr>
      <w:r>
        <w:t xml:space="preserve">Les trois profils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9DEE5" w:sz="1"/>
              <w:left w:val="single" w:color="D9DEE5" w:sz="1"/>
              <w:bottom w:val="single" w:color="D9DEE5" w:sz="1"/>
              <w:right w:val="single" w:color="D9DEE5" w:sz="1"/>
            </w:tcBorders>
            <w:shd w:fill="1B9E5A" w:val="clear"/>
            <w:tcMar>
              <w:top w:type="dxa" w:w="80"/>
              <w:left w:type="dxa" w:w="120"/>
              <w:bottom w:type="dxa" w:w="80"/>
              <w:right w:type="dxa" w:w="120"/>
            </w:tcMar>
            <w:vAlign w:val="center"/>
          </w:tcPr>
          <w:p>
            <w:r>
              <w:rPr>
                <w:b/>
                <w:bCs/>
                <w:color w:val="FFFFFF"/>
                <w:sz w:val="20"/>
                <w:szCs w:val="20"/>
              </w:rPr>
              <w:t xml:space="preserve">Profil</w:t>
            </w:r>
          </w:p>
        </w:tc>
        <w:tc>
          <w:tcPr>
            <w:tcW w:type="dxa" w:w="7020"/>
            <w:tcBorders>
              <w:top w:val="single" w:color="D9DEE5" w:sz="1"/>
              <w:left w:val="single" w:color="D9DEE5" w:sz="1"/>
              <w:bottom w:val="single" w:color="D9DEE5" w:sz="1"/>
              <w:right w:val="single" w:color="D9DEE5" w:sz="1"/>
            </w:tcBorders>
            <w:shd w:fill="1B9E5A" w:val="clear"/>
            <w:tcMar>
              <w:top w:type="dxa" w:w="80"/>
              <w:left w:type="dxa" w:w="120"/>
              <w:bottom w:type="dxa" w:w="80"/>
              <w:right w:type="dxa" w:w="120"/>
            </w:tcMar>
            <w:vAlign w:val="center"/>
          </w:tcPr>
          <w:p>
            <w:r>
              <w:rPr>
                <w:b/>
                <w:bCs/>
                <w:color w:val="FFFFFF"/>
                <w:sz w:val="20"/>
                <w:szCs w:val="20"/>
              </w:rPr>
              <w:t xml:space="preserve">Ce qu'il peut faire</w:t>
            </w:r>
          </w:p>
        </w:tc>
      </w:tr>
      <w:tr>
        <w:tc>
          <w:tcPr>
            <w:tcW w:type="dxa" w:w="234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vAlign w:val="center"/>
          </w:tcPr>
          <w:p>
            <w:r>
              <w:rPr>
                <w:b w:val="false"/>
                <w:bCs w:val="false"/>
                <w:color w:val="1F2933"/>
                <w:sz w:val="20"/>
                <w:szCs w:val="20"/>
              </w:rPr>
              <w:t xml:space="preserve">Usager</w:t>
            </w:r>
          </w:p>
        </w:tc>
        <w:tc>
          <w:tcPr>
            <w:tcW w:type="dxa" w:w="702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vAlign w:val="center"/>
          </w:tcPr>
          <w:p>
            <w:r>
              <w:rPr>
                <w:b w:val="false"/>
                <w:bCs w:val="false"/>
                <w:color w:val="1F2933"/>
                <w:sz w:val="20"/>
                <w:szCs w:val="20"/>
              </w:rPr>
              <w:t xml:space="preserve">Réserver des créneaux d'activités, gérer ses réservations, modifier son compte.</w:t>
            </w:r>
          </w:p>
        </w:tc>
      </w:tr>
      <w:tr>
        <w:tc>
          <w:tcPr>
            <w:tcW w:type="dxa" w:w="234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vAlign w:val="center"/>
          </w:tcPr>
          <w:p>
            <w:r>
              <w:rPr>
                <w:b w:val="false"/>
                <w:bCs w:val="false"/>
                <w:color w:val="1F2933"/>
                <w:sz w:val="20"/>
                <w:szCs w:val="20"/>
              </w:rPr>
              <w:t xml:space="preserve">Gestionnaire</w:t>
            </w:r>
          </w:p>
        </w:tc>
        <w:tc>
          <w:tcPr>
            <w:tcW w:type="dxa" w:w="702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vAlign w:val="center"/>
          </w:tcPr>
          <w:p>
            <w:r>
              <w:rPr>
                <w:b w:val="false"/>
                <w:bCs w:val="false"/>
                <w:color w:val="1F2933"/>
                <w:sz w:val="20"/>
                <w:szCs w:val="20"/>
              </w:rPr>
              <w:t xml:space="preserve">Tout ce que fait l'usager, plus la gestion des services qui lui sont confiés : créneaux, réservations, pointage, statistiques et paramètres.</w:t>
            </w:r>
          </w:p>
        </w:tc>
      </w:tr>
      <w:tr>
        <w:tc>
          <w:tcPr>
            <w:tcW w:type="dxa" w:w="234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vAlign w:val="center"/>
          </w:tcPr>
          <w:p>
            <w:r>
              <w:rPr>
                <w:b w:val="false"/>
                <w:bCs w:val="false"/>
                <w:color w:val="1F2933"/>
                <w:sz w:val="20"/>
                <w:szCs w:val="20"/>
              </w:rPr>
              <w:t xml:space="preserve">Administrateur</w:t>
            </w:r>
          </w:p>
        </w:tc>
        <w:tc>
          <w:tcPr>
            <w:tcW w:type="dxa" w:w="7020"/>
            <w:tcBorders>
              <w:top w:val="single" w:color="D9DEE5" w:sz="1"/>
              <w:left w:val="single" w:color="D9DEE5" w:sz="1"/>
              <w:bottom w:val="single" w:color="D9DEE5" w:sz="1"/>
              <w:right w:val="single" w:color="D9DEE5" w:sz="1"/>
            </w:tcBorders>
            <w:shd w:fill="FFFFFF" w:val="clear"/>
            <w:tcMar>
              <w:top w:type="dxa" w:w="80"/>
              <w:left w:type="dxa" w:w="120"/>
              <w:bottom w:type="dxa" w:w="80"/>
              <w:right w:type="dxa" w:w="120"/>
            </w:tcMar>
            <w:vAlign w:val="center"/>
          </w:tcPr>
          <w:p>
            <w:r>
              <w:rPr>
                <w:b w:val="false"/>
                <w:bCs w:val="false"/>
                <w:color w:val="1F2933"/>
                <w:sz w:val="20"/>
                <w:szCs w:val="20"/>
              </w:rPr>
              <w:t xml:space="preserve">Tout ce que fait le gestionnaire, sur tous les services, plus la gestion des utilisateurs, des référentiels, de la messagerie et du RGPD.</w:t>
            </w:r>
          </w:p>
        </w:tc>
      </w:tr>
    </w:tbl>
    <w:p>
      <w:pPr>
        <w:spacing w:after="120"/>
      </w:pPr>
    </w:p>
    <w:p>
      <w:pPr>
        <w:pStyle w:val="Heading1"/>
        <w:pageBreakBefore/>
      </w:pPr>
      <w:r>
        <w:t xml:space="preserve">2. Pour tous les utilisateurs</w:t>
      </w:r>
    </w:p>
    <w:p>
      <w:pPr>
        <w:pStyle w:val="Heading2"/>
      </w:pPr>
      <w:r>
        <w:t xml:space="preserve">Se connecter</w:t>
      </w:r>
    </w:p>
    <w:p>
      <w:pPr>
        <w:spacing w:after="120"/>
      </w:pPr>
      <w:r>
        <w:t xml:space="preserve">Sur la page de connexion, saisissez votre adresse e-mail et votre mot de passe, puis cliquez sur « Connexion ». Les liens « Créer un compte » et « Mot de passe oublié ? » sont accessibles depuis cet écran.</w:t>
      </w:r>
    </w:p>
    <w:p>
      <w:pPr>
        <w:spacing w:after="40" w:before="160"/>
        <w:jc w:val="center"/>
      </w:pPr>
      <w:r>
        <w:drawing>
          <wp:inline distT="0" distB="0" distL="0" distR="0">
            <wp:extent cx="5715000" cy="3895725"/>
            <wp:effectExtent t="0" r="0" b="0" l="0"/>
            <wp:docPr id="1" name="01-login.png" descr="Page de connexion" title="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 — Page de connexion</w:t>
      </w:r>
    </w:p>
    <w:p>
      <w:pPr>
        <w:pStyle w:val="Heading2"/>
      </w:pPr>
      <w:r>
        <w:t xml:space="preserve">Créer un compte</w:t>
      </w:r>
    </w:p>
    <w:p>
      <w:pPr>
        <w:spacing w:after="120"/>
      </w:pPr>
      <w:r>
        <w:t xml:space="preserve">L'inscription se fait en renseignant votre identité (nom, prénom, e-mail, téléphone), puis en choisissant votre </w:t>
      </w:r>
      <w:r>
        <w:rPr>
          <w:b/>
          <w:bCs/>
        </w:rPr>
        <w:t xml:space="preserve">catégorie</w:t>
      </w:r>
      <w:r>
        <w:t xml:space="preserve"> (le demandeur : établissement ou organisme), votre </w:t>
      </w:r>
      <w:r>
        <w:rPr>
          <w:b/>
          <w:bCs/>
        </w:rPr>
        <w:t xml:space="preserve">structure</w:t>
      </w:r>
      <w:r>
        <w:t xml:space="preserve"> et votre </w:t>
      </w:r>
      <w:r>
        <w:rPr>
          <w:b/>
          <w:bCs/>
        </w:rPr>
        <w:t xml:space="preserve">niveau</w:t>
      </w:r>
      <w:r>
        <w:t xml:space="preserve">. Le nombre d'enfants et d'accompagnants est obligatoire : au moins 1 de chaque (les champs sont marqués d'un astérisque). L'acceptation de la politique de confidentialité (RGPD) et la recopie d'un code de sécurité sont également demandées.</w:t>
      </w:r>
    </w:p>
    <w:p>
      <w:pPr>
        <w:spacing w:after="120"/>
      </w:pPr>
      <w:r>
        <w:t xml:space="preserve">Un e-mail de vérification vous est ensuite envoyé pour activer votre compte.</w:t>
      </w:r>
    </w:p>
    <w:p>
      <w:pPr>
        <w:spacing w:after="40" w:before="160"/>
        <w:jc w:val="center"/>
      </w:pPr>
      <w:r>
        <w:drawing>
          <wp:inline distT="0" distB="0" distL="0" distR="0">
            <wp:extent cx="5715000" cy="3895725"/>
            <wp:effectExtent t="0" r="0" b="0" l="0"/>
            <wp:docPr id="1" name="02-register.png" descr="Formulaire de création de compte" title="Formulaire de création de comp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2 — Formulaire de création de compte</w:t>
      </w:r>
    </w:p>
    <w:p>
      <w:pPr>
        <w:pStyle w:val="Heading2"/>
      </w:pPr>
      <w:r>
        <w:t xml:space="preserve">Gérer son compte</w:t>
      </w:r>
    </w:p>
    <w:p>
      <w:pPr>
        <w:spacing w:after="120"/>
      </w:pPr>
      <w:r>
        <w:t xml:space="preserve">Depuis « Mon compte », vous pouvez modifier vos informations personnelles, changer votre mot de passe et demander la suppression de votre compte.</w:t>
      </w:r>
    </w:p>
    <w:p>
      <w:pPr>
        <w:pStyle w:val="ListParagraph"/>
        <w:numPr>
          <w:ilvl w:val="0"/>
          <w:numId w:val="2"/>
        </w:numPr>
        <w:spacing w:after="60"/>
      </w:pPr>
      <w:r>
        <w:rPr>
          <w:b/>
          <w:bCs/>
        </w:rPr>
        <w:t xml:space="preserve">Mon profil</w:t>
      </w:r>
      <w:r>
        <w:t xml:space="preserve"> : nom, prénom, e-mail, téléphone.</w:t>
      </w:r>
    </w:p>
    <w:p>
      <w:pPr>
        <w:pStyle w:val="ListParagraph"/>
        <w:numPr>
          <w:ilvl w:val="0"/>
          <w:numId w:val="2"/>
        </w:numPr>
        <w:spacing w:after="60"/>
      </w:pPr>
      <w:r>
        <w:rPr>
          <w:b/>
          <w:bCs/>
        </w:rPr>
        <w:t xml:space="preserve">Changer mon mot de passe</w:t>
      </w:r>
      <w:r>
        <w:t xml:space="preserve"> : avec rappel des règles de sécurité (12 caractères, majuscule, minuscule, chiffre, caractère spécial).</w:t>
      </w:r>
    </w:p>
    <w:p>
      <w:pPr>
        <w:pStyle w:val="ListParagraph"/>
        <w:numPr>
          <w:ilvl w:val="0"/>
          <w:numId w:val="2"/>
        </w:numPr>
        <w:spacing w:after="60"/>
      </w:pPr>
      <w:r>
        <w:rPr>
          <w:b/>
          <w:bCs/>
        </w:rPr>
        <w:t xml:space="preserve">Supprimer mon compte</w:t>
      </w:r>
      <w:r>
        <w:t xml:space="preserve"> : conformément au RGPD, vos données sont anonymisées de façon irréversible après un délai de grâce (e-mail de confirmation valable 24 h).</w:t>
      </w:r>
    </w:p>
    <w:p>
      <w:pPr>
        <w:spacing w:after="40" w:before="160"/>
        <w:jc w:val="center"/>
      </w:pPr>
      <w:r>
        <w:drawing>
          <wp:inline distT="0" distB="0" distL="0" distR="0">
            <wp:extent cx="5715000" cy="3895725"/>
            <wp:effectExtent t="0" r="0" b="0" l="0"/>
            <wp:docPr id="1" name="31-user-mon-compte.png" descr="Écran « Mon compte »" title="Écran « Mon comp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3 — Écran « Mon compte »</w:t>
      </w:r>
    </w:p>
    <w:p>
      <w:pPr>
        <w:pStyle w:val="Heading1"/>
        <w:pageBreakBefore/>
      </w:pPr>
      <w:r>
        <w:t xml:space="preserve">3. Pour les usagers — réserver une activité</w:t>
      </w:r>
    </w:p>
    <w:p>
      <w:pPr>
        <w:pStyle w:val="Heading2"/>
      </w:pPr>
      <w:r>
        <w:t xml:space="preserve">Première connexion</w:t>
      </w:r>
    </w:p>
    <w:p>
      <w:pPr>
        <w:spacing w:after="120"/>
      </w:pPr>
      <w:r>
        <w:t xml:space="preserve">À la première connexion, une fenêtre de bienvenue présente l'essentiel pour démarrer. Vous pouvez la parcourir avec « Suivant » ou la fermer avec « Passer ».</w:t>
      </w:r>
    </w:p>
    <w:p>
      <w:pPr>
        <w:spacing w:after="40" w:before="160"/>
        <w:jc w:val="center"/>
      </w:pPr>
      <w:r>
        <w:drawing>
          <wp:inline distT="0" distB="0" distL="0" distR="0">
            <wp:extent cx="5715000" cy="3895725"/>
            <wp:effectExtent t="0" r="0" b="0" l="0"/>
            <wp:docPr id="1" name="29-user-onboarding.png" descr="Fenêtre de bienvenue (première connexion)" title="Fenêtre de bienvenue (premièr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4 — Fenêtre de bienvenue (première connexion)</w:t>
      </w:r>
    </w:p>
    <w:p>
      <w:pPr>
        <w:pStyle w:val="Heading2"/>
      </w:pPr>
      <w:r>
        <w:t xml:space="preserve">L'agenda de réservation</w:t>
      </w:r>
    </w:p>
    <w:p>
      <w:pPr>
        <w:spacing w:after="120"/>
      </w:pPr>
      <w:r>
        <w:t xml:space="preserve">Sélectionnez un service dans le menu de gauche pour ouvrir son agenda. La vue présente une semaine type avec les créneaux disponibles.</w:t>
      </w:r>
    </w:p>
    <w:p>
      <w:pPr>
        <w:pStyle w:val="ListParagraph"/>
        <w:numPr>
          <w:ilvl w:val="0"/>
          <w:numId w:val="2"/>
        </w:numPr>
        <w:spacing w:after="60"/>
      </w:pPr>
      <w:r>
        <w:rPr>
          <w:b/>
          <w:bCs/>
        </w:rPr>
        <w:t xml:space="preserve">Semaines A / B</w:t>
      </w:r>
      <w:r>
        <w:t xml:space="preserve"> : pour les activités en alternance, basculez entre la semaine A (semaines impaires) et la semaine B (semaines paires).</w:t>
      </w:r>
    </w:p>
    <w:p>
      <w:pPr>
        <w:pStyle w:val="ListParagraph"/>
        <w:numPr>
          <w:ilvl w:val="0"/>
          <w:numId w:val="2"/>
        </w:numPr>
        <w:spacing w:after="60"/>
      </w:pPr>
      <w:r>
        <w:rPr>
          <w:b/>
          <w:bCs/>
        </w:rPr>
        <w:t xml:space="preserve">Période / exercice</w:t>
      </w:r>
      <w:r>
        <w:t xml:space="preserve"> : un bandeau indique l'année scolaire ou la période en cours.</w:t>
      </w:r>
    </w:p>
    <w:p>
      <w:pPr>
        <w:pStyle w:val="ListParagraph"/>
        <w:numPr>
          <w:ilvl w:val="0"/>
          <w:numId w:val="2"/>
        </w:numPr>
        <w:spacing w:after="60"/>
      </w:pPr>
      <w:r>
        <w:rPr>
          <w:b/>
          <w:bCs/>
        </w:rPr>
        <w:t xml:space="preserve">Indicateurs</w:t>
      </w:r>
      <w:r>
        <w:t xml:space="preserve"> : chaque créneau affiche le nombre de places, son statut (en attente de validation, validée) et, le cas échéant, « Clôturé ».</w:t>
      </w:r>
    </w:p>
    <w:p>
      <w:pPr>
        <w:pStyle w:val="ListParagraph"/>
        <w:numPr>
          <w:ilvl w:val="0"/>
          <w:numId w:val="2"/>
        </w:numPr>
        <w:spacing w:after="60"/>
      </w:pPr>
      <w:r>
        <w:rPr>
          <w:b/>
          <w:bCs/>
        </w:rPr>
        <w:t xml:space="preserve">Légende</w:t>
      </w:r>
      <w:r>
        <w:t xml:space="preserve"> : un rappel précise le nombre de séances réservables et les conditions du service (récurrent, semaines A/B, validation, thèmes, jauge, jours fériés, vacances scolaires).</w:t>
      </w:r>
    </w:p>
    <w:p>
      <w:pPr>
        <w:spacing w:after="40" w:before="160"/>
        <w:jc w:val="center"/>
      </w:pPr>
      <w:r>
        <w:drawing>
          <wp:inline distT="0" distB="0" distL="0" distR="0">
            <wp:extent cx="5715000" cy="3895725"/>
            <wp:effectExtent t="0" r="0" b="0" l="0"/>
            <wp:docPr id="1" name="30-user-reservations.png" descr="Agenda de réservation côté usager" title="Agenda de réservation côté us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5 — Agenda de réservation côté usager</w:t>
      </w:r>
    </w:p>
    <w:p>
      <w:pPr>
        <w:pStyle w:val="Heading2"/>
      </w:pPr>
      <w:r>
        <w:t xml:space="preserve">Réserver, modifier, annuler</w:t>
      </w:r>
    </w:p>
    <w:p>
      <w:pPr>
        <w:pStyle w:val="ListParagraph"/>
        <w:numPr>
          <w:ilvl w:val="0"/>
          <w:numId w:val="3"/>
        </w:numPr>
        <w:spacing w:after="60"/>
      </w:pPr>
      <w:r>
        <w:t xml:space="preserve">Cliquez sur un créneau disponible dans l'agenda.</w:t>
      </w:r>
    </w:p>
    <w:p>
      <w:pPr>
        <w:pStyle w:val="ListParagraph"/>
        <w:numPr>
          <w:ilvl w:val="0"/>
          <w:numId w:val="3"/>
        </w:numPr>
        <w:spacing w:after="60"/>
      </w:pPr>
      <w:r>
        <w:t xml:space="preserve">Renseignez les informations demandées : éventuel thème, nombre d'enfants et d'accompagnants.</w:t>
      </w:r>
    </w:p>
    <w:p>
      <w:pPr>
        <w:pStyle w:val="ListParagraph"/>
        <w:numPr>
          <w:ilvl w:val="0"/>
          <w:numId w:val="3"/>
        </w:numPr>
        <w:spacing w:after="60"/>
      </w:pPr>
      <w:r>
        <w:t xml:space="preserve">Cliquez sur </w:t>
      </w:r>
      <w:r>
        <w:rPr>
          <w:b/>
          <w:bCs/>
        </w:rPr>
        <w:t xml:space="preserve">« Enregistrer »</w:t>
      </w:r>
      <w:r>
        <w:t xml:space="preserve"> pour confirmer. Un e-mail de confirmation vous est envoyé.</w:t>
      </w:r>
    </w:p>
    <w:p>
      <w:pPr>
        <w:spacing w:after="120"/>
      </w:pPr>
      <w:r>
        <w:t xml:space="preserve">Vous pouvez </w:t>
      </w:r>
      <w:r>
        <w:rPr>
          <w:b/>
          <w:bCs/>
        </w:rPr>
        <w:t xml:space="preserve">annuler</w:t>
      </w:r>
      <w:r>
        <w:t xml:space="preserve"> une réservation tant qu'elle n'est pas verrouillée. Si le service active le </w:t>
      </w:r>
      <w:r>
        <w:rPr>
          <w:b/>
          <w:bCs/>
        </w:rPr>
        <w:t xml:space="preserve">verrouillage des réservations validées</w:t>
      </w:r>
      <w:r>
        <w:t xml:space="preserve">, une réservation validée ne peut plus être annulée ni déplacée.</w:t>
      </w:r>
    </w:p>
    <w:p>
      <w:pPr>
        <w:pStyle w:val="Heading2"/>
      </w:pPr>
      <w:r>
        <w:t xml:space="preserve">Règles appliquées automatiquement</w:t>
      </w:r>
    </w:p>
    <w:p>
      <w:pPr>
        <w:spacing w:after="120"/>
      </w:pPr>
      <w:r>
        <w:t xml:space="preserve">Lors d'une réservation, l'application vérifie automatiquement :</w:t>
      </w:r>
    </w:p>
    <w:p>
      <w:pPr>
        <w:pStyle w:val="ListParagraph"/>
        <w:numPr>
          <w:ilvl w:val="0"/>
          <w:numId w:val="2"/>
        </w:numPr>
        <w:spacing w:after="60"/>
      </w:pPr>
      <w:r>
        <w:t xml:space="preserve">la capacité du créneau (selon que les accompagnants comptent ou non dans la jauge) ;</w:t>
      </w:r>
    </w:p>
    <w:p>
      <w:pPr>
        <w:pStyle w:val="ListParagraph"/>
        <w:numPr>
          <w:ilvl w:val="0"/>
          <w:numId w:val="2"/>
        </w:numPr>
        <w:spacing w:after="60"/>
      </w:pPr>
      <w:r>
        <w:t xml:space="preserve">votre droit d'accès au service, selon votre demandeur ;</w:t>
      </w:r>
    </w:p>
    <w:p>
      <w:pPr>
        <w:pStyle w:val="ListParagraph"/>
        <w:numPr>
          <w:ilvl w:val="0"/>
          <w:numId w:val="2"/>
        </w:numPr>
        <w:spacing w:after="60"/>
      </w:pPr>
      <w:r>
        <w:t xml:space="preserve">le nombre maximum de réservations autorisé (par service et par période) ;</w:t>
      </w:r>
    </w:p>
    <w:p>
      <w:pPr>
        <w:pStyle w:val="ListParagraph"/>
        <w:numPr>
          <w:ilvl w:val="0"/>
          <w:numId w:val="2"/>
        </w:numPr>
        <w:spacing w:after="60"/>
      </w:pPr>
      <w:r>
        <w:t xml:space="preserve">les jours de fermeture : un créneau en période de vacances scolaires n'est réservable que si le service et le demandeur sont ouverts ce jour-là ;</w:t>
      </w:r>
    </w:p>
    <w:p>
      <w:pPr>
        <w:pStyle w:val="ListParagraph"/>
        <w:numPr>
          <w:ilvl w:val="0"/>
          <w:numId w:val="2"/>
        </w:numPr>
        <w:spacing w:after="60"/>
      </w:pPr>
      <w:r>
        <w:t xml:space="preserve">le délai de réservation : les créneaux trop proches dans le temps ne sont pas réservables.</w:t>
      </w:r>
    </w:p>
    <w:p>
      <w:pPr>
        <w:pStyle w:val="Heading2"/>
      </w:pPr>
      <w:r>
        <w:t xml:space="preserve">Rappels automatiques</w:t>
      </w:r>
    </w:p>
    <w:p>
      <w:pPr>
        <w:spacing w:after="120"/>
      </w:pPr>
      <w:r>
        <w:t xml:space="preserve">Vous recevez des rappels par e-mail avant vos créneaux : un rappel 7 jours avant (J-7) et un rappel la veille (J-1).</w:t>
      </w:r>
    </w:p>
    <w:p>
      <w:pPr>
        <w:pStyle w:val="Heading1"/>
        <w:pageBreakBefore/>
      </w:pPr>
      <w:r>
        <w:t xml:space="preserve">4. Pour les gestionnaires de service</w:t>
      </w:r>
    </w:p>
    <w:p>
      <w:pPr>
        <w:spacing w:after="120"/>
      </w:pPr>
      <w:r>
        <w:t xml:space="preserve">Les gestionnaires accèdent à un espace d'administration limité aux services qui leur sont confiés. Chaque service dispose des onglets Agenda, Éditions, Statistiques et Paramètres.</w:t>
      </w:r>
    </w:p>
    <w:p>
      <w:pPr>
        <w:pStyle w:val="Heading2"/>
      </w:pPr>
      <w:r>
        <w:t xml:space="preserve">Agenda — créneaux et réservations</w:t>
      </w:r>
    </w:p>
    <w:p>
      <w:pPr>
        <w:spacing w:after="120"/>
      </w:pPr>
      <w:r>
        <w:t xml:space="preserve">L'agenda du gestionnaire permet de gérer les créneaux et les réservations de chaque usager.</w:t>
      </w:r>
    </w:p>
    <w:p>
      <w:pPr>
        <w:pStyle w:val="ListParagraph"/>
        <w:numPr>
          <w:ilvl w:val="0"/>
          <w:numId w:val="2"/>
        </w:numPr>
        <w:spacing w:after="60"/>
      </w:pPr>
      <w:r>
        <w:rPr>
          <w:b/>
          <w:bCs/>
        </w:rPr>
        <w:t xml:space="preserve">Créer des créneaux</w:t>
      </w:r>
      <w:r>
        <w:t xml:space="preserve"> récurrents (jour, horaire, capacité, demandeurs autorisés) ou ponctuels (date précise).</w:t>
      </w:r>
    </w:p>
    <w:p>
      <w:pPr>
        <w:pStyle w:val="ListParagraph"/>
        <w:numPr>
          <w:ilvl w:val="0"/>
          <w:numId w:val="2"/>
        </w:numPr>
        <w:spacing w:after="60"/>
      </w:pPr>
      <w:r>
        <w:rPr>
          <w:b/>
          <w:bCs/>
        </w:rPr>
        <w:t xml:space="preserve">Déplacer, copier ou supprimer</w:t>
      </w:r>
      <w:r>
        <w:t xml:space="preserve"> des créneaux.</w:t>
      </w:r>
    </w:p>
    <w:p>
      <w:pPr>
        <w:pStyle w:val="ListParagraph"/>
        <w:numPr>
          <w:ilvl w:val="0"/>
          <w:numId w:val="2"/>
        </w:numPr>
        <w:spacing w:after="60"/>
      </w:pPr>
      <w:r>
        <w:rPr>
          <w:b/>
          <w:bCs/>
        </w:rPr>
        <w:t xml:space="preserve">Gérer les réservations</w:t>
      </w:r>
      <w:r>
        <w:t xml:space="preserve"> : ajouter, modifier, annuler ou valider une réservation pour un usager.</w:t>
      </w:r>
    </w:p>
    <w:p>
      <w:pPr>
        <w:pStyle w:val="ListParagraph"/>
        <w:numPr>
          <w:ilvl w:val="0"/>
          <w:numId w:val="2"/>
        </w:numPr>
        <w:spacing w:after="60"/>
      </w:pPr>
      <w:r>
        <w:rPr>
          <w:b/>
          <w:bCs/>
        </w:rPr>
        <w:t xml:space="preserve">Pointage</w:t>
      </w:r>
      <w:r>
        <w:t xml:space="preserve"> : marquer chaque participant Présent ou Absent après la séance.</w:t>
      </w:r>
    </w:p>
    <w:p>
      <w:pPr>
        <w:spacing w:after="120"/>
      </w:pPr>
      <w:r>
        <w:t xml:space="preserve">Astuce affichée dans l'application : cliquez sur un créneau vide pour ajouter une réservation, ou glissez un bloc vers un autre créneau pour le déplacer.</w:t>
      </w:r>
    </w:p>
    <w:p>
      <w:pPr>
        <w:spacing w:after="40" w:before="160"/>
        <w:jc w:val="center"/>
      </w:pPr>
      <w:r>
        <w:drawing>
          <wp:inline distT="0" distB="0" distL="0" distR="0">
            <wp:extent cx="5715000" cy="3895725"/>
            <wp:effectExtent t="0" r="0" b="0" l="0"/>
            <wp:docPr id="1" name="20-service-agenda.png" descr="Agenda d'administration d'un service" title="Agenda d'administration d'u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6 — Agenda d'administration d'un service</w:t>
      </w:r>
    </w:p>
    <w:p>
      <w:pPr>
        <w:pStyle w:val="Heading2"/>
      </w:pPr>
      <w:r>
        <w:t xml:space="preserve">Éditions — listes et suivi</w:t>
      </w:r>
    </w:p>
    <w:p>
      <w:pPr>
        <w:spacing w:after="120"/>
      </w:pPr>
      <w:r>
        <w:t xml:space="preserve">L'onglet Éditions présente le tableau de toutes les réservations (période, date, créneau, demandeur, participant, thème, nombre d'enfants, statut, pointage). Il propose un export CSV, une vue Planning hebdomadaire et la saisie des Pointages.</w:t>
      </w:r>
    </w:p>
    <w:p>
      <w:pPr>
        <w:spacing w:after="40" w:before="160"/>
        <w:jc w:val="center"/>
      </w:pPr>
      <w:r>
        <w:drawing>
          <wp:inline distT="0" distB="0" distL="0" distR="0">
            <wp:extent cx="5715000" cy="3895725"/>
            <wp:effectExtent t="0" r="0" b="0" l="0"/>
            <wp:docPr id="1" name="21-service-editions.png" descr="Liste des réservations (Éditions) et export CSV" title="Liste des réservations (Éditions) et export CS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7 — Liste des réservations (Éditions) et export CSV</w:t>
      </w:r>
    </w:p>
    <w:p>
      <w:pPr>
        <w:pStyle w:val="Heading2"/>
      </w:pPr>
      <w:r>
        <w:t xml:space="preserve">Statistiques</w:t>
      </w:r>
    </w:p>
    <w:p>
      <w:pPr>
        <w:spacing w:after="120"/>
      </w:pPr>
      <w:r>
        <w:t xml:space="preserve">Le tableau de bord du service présente des compteurs (réservations, usagers distincts, en attente, enfants, accompagnants), le suivi de présence sur les séances passées (prévu / réalisé, taux de présence et de réalisation) et des graphiques de répartition (par jour, par mois, par structure, par niveau, taux de remplissage). Les données sont filtrables et exportables en CSV.</w:t>
      </w:r>
    </w:p>
    <w:p>
      <w:pPr>
        <w:spacing w:after="40" w:before="160"/>
        <w:jc w:val="center"/>
      </w:pPr>
      <w:r>
        <w:drawing>
          <wp:inline distT="0" distB="0" distL="0" distR="0">
            <wp:extent cx="5715000" cy="3895725"/>
            <wp:effectExtent t="0" r="0" b="0" l="0"/>
            <wp:docPr id="1" name="22-service-stats.png" descr="Statistiques d'un service" title="Statistiques d'u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8 — Statistiques d'un service</w:t>
      </w:r>
    </w:p>
    <w:p>
      <w:pPr>
        <w:pStyle w:val="Heading2"/>
      </w:pPr>
      <w:r>
        <w:t xml:space="preserve">Paramètres — Périodes et réservations</w:t>
      </w:r>
    </w:p>
    <w:p>
      <w:pPr>
        <w:spacing w:after="120"/>
      </w:pPr>
      <w:r>
        <w:t xml:space="preserve">Cet onglet regroupe les périodes (libellé, dates, couleur), les jours d'ouverture, les plages horaires matin / après-midi, ainsi que les règles de réservation : maximums par période et par an, délai de réservation, verrouillage de validation, validation automatique et notifications aux gestionnaires.</w:t>
      </w:r>
    </w:p>
    <w:p>
      <w:pPr>
        <w:spacing w:after="40" w:before="160"/>
        <w:jc w:val="center"/>
      </w:pPr>
      <w:r>
        <w:drawing>
          <wp:inline distT="0" distB="0" distL="0" distR="0">
            <wp:extent cx="5715000" cy="3895725"/>
            <wp:effectExtent t="0" r="0" b="0" l="0"/>
            <wp:docPr id="1" name="23-service-periodes.png" descr="Paramètres : périodes et réservations" title="Paramètres : périodes et ré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9 — Paramètres : périodes et réservations</w:t>
      </w:r>
    </w:p>
    <w:p>
      <w:pPr>
        <w:pStyle w:val="Heading2"/>
      </w:pPr>
      <w:r>
        <w:t xml:space="preserve">Paramètres — Configuration (accès et thèmes)</w:t>
      </w:r>
    </w:p>
    <w:p>
      <w:pPr>
        <w:spacing w:after="120"/>
      </w:pPr>
      <w:r>
        <w:t xml:space="preserve">La configuration définit les paramètres globaux du service (alternance Semaine A/B, prise en compte des accompagnants dans la jauge) et, pour chaque demandeur, le mode de réservation autorisé (récurrent / ponctuel), la validation et les thèmes. Le mode des thèmes peut être « libre » (texte saisi par l'usager) ou « liste » (choix imposé).</w:t>
      </w:r>
    </w:p>
    <w:p>
      <w:pPr>
        <w:spacing w:after="40" w:before="160"/>
        <w:jc w:val="center"/>
      </w:pPr>
      <w:r>
        <w:drawing>
          <wp:inline distT="0" distB="0" distL="0" distR="0">
            <wp:extent cx="5715000" cy="3895725"/>
            <wp:effectExtent t="0" r="0" b="0" l="0"/>
            <wp:docPr id="1" name="24-service-config.png" descr="Paramètres : configuration des accès par demandeur" title="Paramètres : configuration des accès par demand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10 — Paramètres : configuration des accès par demandeur</w:t>
      </w:r>
    </w:p>
    <w:p>
      <w:pPr>
        <w:pStyle w:val="Heading2"/>
      </w:pPr>
      <w:r>
        <w:t xml:space="preserve">Paramètres — Échanges (e-mails du service)</w:t>
      </w:r>
    </w:p>
    <w:p>
      <w:pPr>
        <w:spacing w:after="120"/>
      </w:pPr>
      <w:r>
        <w:t xml:space="preserve">Chaque service peut personnaliser ses e-mails de réservation : réservation confirmée, demande enregistrée, réservation annulée, réservation non validée (refus) et rappel de réservation. Pour chaque type, une case « Envoyer » active ou désactive l'envoi, et le bouton « Modifier » personnalise le contenu. À défaut, le gabarit par défaut est utilisé.</w:t>
      </w:r>
    </w:p>
    <w:p>
      <w:pPr>
        <w:spacing w:after="40" w:before="160"/>
        <w:jc w:val="center"/>
      </w:pPr>
      <w:r>
        <w:drawing>
          <wp:inline distT="0" distB="0" distL="0" distR="0">
            <wp:extent cx="5715000" cy="3895725"/>
            <wp:effectExtent t="0" r="0" b="0" l="0"/>
            <wp:docPr id="1" name="26-service-echanges.png" descr="Paramètres : e-mails personnalisés par service" title="Paramètres : e-mails personnalisés p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11 — Paramètres : e-mails personnalisés par service</w:t>
      </w:r>
    </w:p>
    <w:p>
      <w:pPr>
        <w:pStyle w:val="Heading1"/>
        <w:pageBreakBefore/>
      </w:pPr>
      <w:r>
        <w:t xml:space="preserve">5. Pour les administrateurs</w:t>
      </w:r>
    </w:p>
    <w:p>
      <w:pPr>
        <w:spacing w:after="120"/>
      </w:pPr>
      <w:r>
        <w:t xml:space="preserve">Les administrateurs disposent de toutes les fonctions des gestionnaires, sur l'ensemble des services, ainsi que de la gestion globale de l'application via l'onglet « Administration ».</w:t>
      </w:r>
    </w:p>
    <w:p>
      <w:pPr>
        <w:pStyle w:val="Heading2"/>
      </w:pPr>
      <w:r>
        <w:t xml:space="preserve">Configuration et référentiels</w:t>
      </w:r>
    </w:p>
    <w:p>
      <w:pPr>
        <w:spacing w:after="120"/>
      </w:pPr>
      <w:r>
        <w:t xml:space="preserve">La page Configuration regroupe les réglages de l'application (zone des vacances scolaires, URL, intervalles de rafraîchissement automatique, mode debug) et l'accès aux référentiels : Services, Demandeurs, Structures et Niveaux.</w:t>
      </w:r>
    </w:p>
    <w:p>
      <w:pPr>
        <w:spacing w:after="40" w:before="160"/>
        <w:jc w:val="center"/>
      </w:pPr>
      <w:r>
        <w:drawing>
          <wp:inline distT="0" distB="0" distL="0" distR="0">
            <wp:extent cx="5715000" cy="3895725"/>
            <wp:effectExtent t="0" r="0" b="0" l="0"/>
            <wp:docPr id="1" name="11-configuration.png" descr="Configuration générale et référentiels" title="Configuration générale et référenti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12 — Configuration générale et référentiels</w:t>
      </w:r>
    </w:p>
    <w:p>
      <w:pPr>
        <w:pStyle w:val="Heading2"/>
      </w:pPr>
      <w:r>
        <w:t xml:space="preserve">Utilisateurs</w:t>
      </w:r>
    </w:p>
    <w:p>
      <w:pPr>
        <w:spacing w:after="120"/>
      </w:pPr>
      <w:r>
        <w:t xml:space="preserve">La liste des utilisateurs permet de rechercher, filtrer et modifier les comptes : informations, rôle (utilisateur, gestionnaire, administrateur), structure / service rattaché, services gérés et statut RGPD.</w:t>
      </w:r>
    </w:p>
    <w:p>
      <w:pPr>
        <w:spacing w:after="40" w:before="160"/>
        <w:jc w:val="center"/>
      </w:pPr>
      <w:r>
        <w:drawing>
          <wp:inline distT="0" distB="0" distL="0" distR="0">
            <wp:extent cx="5715000" cy="3895725"/>
            <wp:effectExtent t="0" r="0" b="0" l="0"/>
            <wp:docPr id="1" name="12-users.png" descr="Gestion des comptes utilisateurs" title="Gestion des compt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13 — Gestion des comptes utilisateurs</w:t>
      </w:r>
    </w:p>
    <w:p>
      <w:pPr>
        <w:pStyle w:val="Heading2"/>
      </w:pPr>
      <w:r>
        <w:t xml:space="preserve">Messagerie</w:t>
      </w:r>
    </w:p>
    <w:p>
      <w:pPr>
        <w:spacing w:after="120"/>
      </w:pPr>
      <w:r>
        <w:t xml:space="preserve">L'onglet Messagerie configure l'envoi des e-mails (paramètres SMTP), gère les e-mails système (vérification de compte, réinitialisation de mot de passe, etc.) et permet de relancer les envois en échec.</w:t>
      </w:r>
    </w:p>
    <w:p>
      <w:pPr>
        <w:spacing w:after="40" w:before="160"/>
        <w:jc w:val="center"/>
      </w:pPr>
      <w:r>
        <w:drawing>
          <wp:inline distT="0" distB="0" distL="0" distR="0">
            <wp:extent cx="5715000" cy="3895725"/>
            <wp:effectExtent t="0" r="0" b="0" l="0"/>
            <wp:docPr id="1" name="13-messagerie.png" descr="Configuration de la messagerie" title="Configuration de la messag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14 — Configuration de la messagerie</w:t>
      </w:r>
    </w:p>
    <w:p>
      <w:pPr>
        <w:pStyle w:val="Heading2"/>
      </w:pPr>
      <w:r>
        <w:t xml:space="preserve">RGPD et conservation des données</w:t>
      </w:r>
    </w:p>
    <w:p>
      <w:pPr>
        <w:spacing w:after="120"/>
      </w:pPr>
      <w:r>
        <w:t xml:space="preserve">L'onglet RGPD permet de repérer les comptes inactifs, de déclencher un avis de suppression (délai de grâce de 30 jours), d'anonymiser des comptes et de consulter le journal d'audit (historique immuable des actions liées aux données personnelles).</w:t>
      </w:r>
    </w:p>
    <w:p>
      <w:pPr>
        <w:spacing w:after="40" w:before="160"/>
        <w:jc w:val="center"/>
      </w:pPr>
      <w:r>
        <w:drawing>
          <wp:inline distT="0" distB="0" distL="0" distR="0">
            <wp:extent cx="5715000" cy="3895725"/>
            <wp:effectExtent t="0" r="0" b="0" l="0"/>
            <wp:docPr id="1" name="14-rgpd.png" descr="RGPD : conservation des données et journal d'audit" title="RGPD : conservation des données et 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895725"/>
                    </a:xfrm>
                    <a:prstGeom prst="rect">
                      <a:avLst/>
                    </a:prstGeom>
                  </pic:spPr>
                </pic:pic>
              </a:graphicData>
            </a:graphic>
          </wp:inline>
        </w:drawing>
      </w:r>
    </w:p>
    <w:p>
      <w:pPr>
        <w:spacing w:after="220"/>
        <w:jc w:val="center"/>
      </w:pPr>
      <w:r>
        <w:rPr>
          <w:i/>
          <w:iCs/>
          <w:color w:val="667085"/>
          <w:sz w:val="18"/>
          <w:szCs w:val="18"/>
        </w:rPr>
        <w:t xml:space="preserve">Figure 15 — RGPD : conservation des données et journal d'audit</w:t>
      </w:r>
    </w:p>
    <w:p>
      <w:pPr>
        <w:pStyle w:val="Heading1"/>
        <w:pageBreakBefore/>
      </w:pPr>
      <w:r>
        <w:t xml:space="preserve">6. Notions clés</w:t>
      </w:r>
    </w:p>
    <w:p>
      <w:pPr>
        <w:spacing w:after="120"/>
      </w:pPr>
      <w:r>
        <w:rPr>
          <w:b/>
          <w:bCs/>
        </w:rPr>
        <w:t xml:space="preserve">Demandeur : </w:t>
      </w:r>
      <w:r>
        <w:t xml:space="preserve">L'établissement ou l'organisme auquel un usager est rattaché. Il conditionne l'accès aux services et les jours d'ouverture.</w:t>
      </w:r>
    </w:p>
    <w:p>
      <w:pPr>
        <w:spacing w:after="120"/>
      </w:pPr>
      <w:r>
        <w:rPr>
          <w:b/>
          <w:bCs/>
        </w:rPr>
        <w:t xml:space="preserve">Structure : </w:t>
      </w:r>
      <w:r>
        <w:t xml:space="preserve">Unité organisationnelle sous un demandeur ; rattacher un usager à une structure lui fait hériter du demandeur.</w:t>
      </w:r>
    </w:p>
    <w:p>
      <w:pPr>
        <w:spacing w:after="120"/>
      </w:pPr>
      <w:r>
        <w:rPr>
          <w:b/>
          <w:bCs/>
        </w:rPr>
        <w:t xml:space="preserve">Niveau : </w:t>
      </w:r>
      <w:r>
        <w:t xml:space="preserve">Classification (par demandeur) utilisée dans le profil et les statistiques.</w:t>
      </w:r>
    </w:p>
    <w:p>
      <w:pPr>
        <w:spacing w:after="120"/>
      </w:pPr>
      <w:r>
        <w:rPr>
          <w:b/>
          <w:bCs/>
        </w:rPr>
        <w:t xml:space="preserve">Service : </w:t>
      </w:r>
      <w:r>
        <w:t xml:space="preserve">Une activité culturelle, avec ses propres créneaux, périodes, règles et e-mails.</w:t>
      </w:r>
    </w:p>
    <w:p>
      <w:pPr>
        <w:spacing w:after="120"/>
      </w:pPr>
      <w:r>
        <w:rPr>
          <w:b/>
          <w:bCs/>
        </w:rPr>
        <w:t xml:space="preserve">Période / Exercice : </w:t>
      </w:r>
      <w:r>
        <w:t xml:space="preserve">Une période est une plage de dates (saison, semestre) ; l'exercice correspond à l'année (ex. « 2025-2026 »).</w:t>
      </w:r>
    </w:p>
    <w:p>
      <w:pPr>
        <w:spacing w:after="120"/>
      </w:pPr>
      <w:r>
        <w:rPr>
          <w:b/>
          <w:bCs/>
        </w:rPr>
        <w:t xml:space="preserve">Créneau : </w:t>
      </w:r>
      <w:r>
        <w:t xml:space="preserve">Un créneau récurrent se répète chaque semaine ; un créneau ponctuel correspond à une date précise (un créneau = un jour).</w:t>
      </w:r>
    </w:p>
    <w:p>
      <w:pPr>
        <w:spacing w:after="120"/>
      </w:pPr>
      <w:r>
        <w:rPr>
          <w:b/>
          <w:bCs/>
        </w:rPr>
        <w:t xml:space="preserve">Semaines A / B : </w:t>
      </w:r>
      <w:r>
        <w:t xml:space="preserve">Alternance pour les activités bi-hebdomadaires : semaine impaire = A, semaine paire = B.</w:t>
      </w:r>
    </w:p>
    <w:p>
      <w:pPr>
        <w:spacing w:after="120"/>
      </w:pPr>
      <w:r>
        <w:rPr>
          <w:b/>
          <w:bCs/>
        </w:rPr>
        <w:t xml:space="preserve">Validation / verrouillage : </w:t>
      </w:r>
      <w:r>
        <w:t xml:space="preserve">Une réservation validée peut être verrouillée (selon le réglage du service), empêchant toute annulation ou déplacement côté usager.</w:t>
      </w:r>
    </w:p>
    <w:p>
      <w:pPr>
        <w:spacing w:after="120"/>
      </w:pPr>
      <w:r>
        <w:rPr>
          <w:b/>
          <w:bCs/>
        </w:rPr>
        <w:t xml:space="preserve">Jauge : </w:t>
      </w:r>
      <w:r>
        <w:t xml:space="preserve">La capacité d'un créneau ; selon le service, les accompagnants y sont comptés ou non.</w:t>
      </w:r>
    </w:p>
    <w:p>
      <w:pPr>
        <w:spacing w:after="120"/>
      </w:pPr>
      <w:r>
        <w:rPr>
          <w:b/>
          <w:bCs/>
        </w:rPr>
        <w:t xml:space="preserve">Vacances scolaires : </w:t>
      </w:r>
      <w:r>
        <w:t xml:space="preserve">Récupérées depuis le calendrier officiel selon la zone ; un jour de vacances n'est réservable que si le service et le demandeur sont ouverts.</w:t>
      </w:r>
    </w:p>
    <w:p>
      <w:pPr>
        <w:pStyle w:val="Heading1"/>
      </w:pPr>
      <w:r>
        <w:t xml:space="preserve">7. Automatismes en arrière-plan</w:t>
      </w:r>
    </w:p>
    <w:p>
      <w:pPr>
        <w:spacing w:after="120"/>
      </w:pPr>
      <w:r>
        <w:t xml:space="preserve">Plusieurs traitements s'exécutent automatiquement, sans intervention :</w:t>
      </w:r>
    </w:p>
    <w:p>
      <w:pPr>
        <w:pStyle w:val="ListParagraph"/>
        <w:numPr>
          <w:ilvl w:val="0"/>
          <w:numId w:val="2"/>
        </w:numPr>
        <w:spacing w:after="60"/>
      </w:pPr>
      <w:r>
        <w:rPr>
          <w:b/>
          <w:bCs/>
        </w:rPr>
        <w:t xml:space="preserve">Validation automatique</w:t>
      </w:r>
      <w:r>
        <w:t xml:space="preserve"> des réservations après un délai paramétré, avec récapitulatif envoyé aux gestionnaires.</w:t>
      </w:r>
    </w:p>
    <w:p>
      <w:pPr>
        <w:pStyle w:val="ListParagraph"/>
        <w:numPr>
          <w:ilvl w:val="0"/>
          <w:numId w:val="2"/>
        </w:numPr>
        <w:spacing w:after="60"/>
      </w:pPr>
      <w:r>
        <w:rPr>
          <w:b/>
          <w:bCs/>
        </w:rPr>
        <w:t xml:space="preserve">Rappels de réservation</w:t>
      </w:r>
      <w:r>
        <w:t xml:space="preserve"> envoyés aux usagers (J-7 et J-1).</w:t>
      </w:r>
    </w:p>
    <w:p>
      <w:pPr>
        <w:pStyle w:val="ListParagraph"/>
        <w:numPr>
          <w:ilvl w:val="0"/>
          <w:numId w:val="2"/>
        </w:numPr>
        <w:spacing w:after="60"/>
      </w:pPr>
      <w:r>
        <w:rPr>
          <w:b/>
          <w:bCs/>
        </w:rPr>
        <w:t xml:space="preserve">Conservation des données</w:t>
      </w:r>
      <w:r>
        <w:t xml:space="preserve"> : anonymisation des comptes inactifs après l'avis de suppression.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Page </w:t>
    </w:r>
    <w:r>
      <w:rPr>
        <w:color w:val="667085"/>
        <w:sz w:val="16"/>
        <w:szCs w:val="16"/>
      </w:rPr>
      <w:fldChar w:fldCharType="begin"/>
      <w:instrText xml:space="preserve">PAGE</w:instrText>
      <w:fldChar w:fldCharType="separate"/>
      <w:fldChar w:fldCharType="end"/>
    </w:r>
    <w:r>
      <w:rPr>
        <w:color w:val="667085"/>
        <w:sz w:val="16"/>
        <w:szCs w:val="16"/>
      </w:rPr>
      <w:t xml:space="preserve"> / </w:t>
    </w:r>
    <w:r>
      <w:rPr>
        <w:color w:val="6670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2"/>
      </w:pBdr>
      <w:jc w:val="right"/>
    </w:pPr>
    <w:r>
      <w:rPr>
        <w:color w:val="667085"/>
        <w:sz w:val="16"/>
        <w:szCs w:val="16"/>
      </w:rPr>
      <w:t xml:space="preserve">CultuRésa —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DE3EA" w:sz="6" w:space="4"/>
      </w:pBdr>
      <w:spacing w:after="160" w:before="280"/>
      <w:outlineLvl w:val="0"/>
    </w:pPr>
    <w:rPr>
      <w:rFonts w:ascii="Arial" w:cs="Arial" w:eastAsia="Arial" w:hAnsi="Arial"/>
      <w:b/>
      <w:bCs/>
      <w:color w:val="1B9E5A"/>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1F2933"/>
      <w:sz w:val="26"/>
      <w:szCs w:val="26"/>
    </w:rPr>
  </w:style>
  <w:style w:type="paragraph" w:styleId="Heading3">
    <w:name w:val="Heading 3"/>
    <w:basedOn w:val="Normal"/>
    <w:next w:val="Normal"/>
    <w:qFormat/>
    <w:pPr>
      <w:spacing w:after="80" w:before="160"/>
      <w:outlineLvl w:val="2"/>
    </w:pPr>
    <w:rPr>
      <w:rFonts w:ascii="Arial" w:cs="Arial" w:eastAsia="Arial" w:hAnsi="Arial"/>
      <w:b/>
      <w:bCs/>
      <w:color w:val="66708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3b95d1aed7c5b3176d8ea61ce4aaf8e17e87030.png"/><Relationship Id="rId10" Type="http://schemas.openxmlformats.org/officeDocument/2006/relationships/image" Target="media/0a1600ce06f4885ac85c76ba3b316424b246b412.png"/><Relationship Id="rId11" Type="http://schemas.openxmlformats.org/officeDocument/2006/relationships/image" Target="media/573984edc1067d013fee411a0ab8e9fd0a18d6f6.png"/><Relationship Id="rId12" Type="http://schemas.openxmlformats.org/officeDocument/2006/relationships/image" Target="media/c9035409f5f9921251fde1afa999e39cc729303b.png"/><Relationship Id="rId13" Type="http://schemas.openxmlformats.org/officeDocument/2006/relationships/image" Target="media/a858d7c5bec725462acee3779ac2b2d69e812c0b.png"/><Relationship Id="rId14" Type="http://schemas.openxmlformats.org/officeDocument/2006/relationships/image" Target="media/e8d7d07eefacf4739e4799c2f95833f4c3c2e9de.png"/><Relationship Id="rId15" Type="http://schemas.openxmlformats.org/officeDocument/2006/relationships/image" Target="media/d1954b3845392059976d3390a55d45307b7bf985.png"/><Relationship Id="rId16" Type="http://schemas.openxmlformats.org/officeDocument/2006/relationships/image" Target="media/d701337fcb9b7b6ba67d202694c4d2083804c4aa.png"/><Relationship Id="rId17" Type="http://schemas.openxmlformats.org/officeDocument/2006/relationships/image" Target="media/bd871bb44e2684855b37ce77aa86f11fd6815523.png"/><Relationship Id="rId18" Type="http://schemas.openxmlformats.org/officeDocument/2006/relationships/image" Target="media/e3f0eba6bf10e0df0ee31a1f1f2769d03076b71f.png"/><Relationship Id="rId19" Type="http://schemas.openxmlformats.org/officeDocument/2006/relationships/image" Target="media/902588f3635899b67e8f8a5c4290c76ad3831eee.png"/><Relationship Id="rId20" Type="http://schemas.openxmlformats.org/officeDocument/2006/relationships/image" Target="media/b252ca96900dc505fac4ab98e9e2c156498e4dfa.png"/><Relationship Id="rId21" Type="http://schemas.openxmlformats.org/officeDocument/2006/relationships/image" Target="media/100a438924569e8fd87b1a039c80a5aa3984cdfe.png"/><Relationship Id="rId22" Type="http://schemas.openxmlformats.org/officeDocument/2006/relationships/image" Target="media/6be882b03137696e9b1786c9db4a63d0ad4c5576.png"/><Relationship Id="rId23" Type="http://schemas.openxmlformats.org/officeDocument/2006/relationships/image" Target="media/e18710383bfe6146ca1b7c9c786a0695cf60e680.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CultuRésa</dc:title>
  <dc:creator>CultuRésa</dc:creator>
  <cp:lastModifiedBy>Un-named</cp:lastModifiedBy>
  <cp:revision>1</cp:revision>
  <dcterms:created xsi:type="dcterms:W3CDTF">2026-06-18T11:47:29.338Z</dcterms:created>
  <dcterms:modified xsi:type="dcterms:W3CDTF">2026-06-18T11:47:29.341Z</dcterms:modified>
</cp:coreProperties>
</file>

<file path=docProps/custom.xml><?xml version="1.0" encoding="utf-8"?>
<Properties xmlns="http://schemas.openxmlformats.org/officeDocument/2006/custom-properties" xmlns:vt="http://schemas.openxmlformats.org/officeDocument/2006/docPropsVTypes"/>
</file>