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u w:val="single"/>
        </w:rPr>
      </w:pPr>
      <w:r>
        <w:rPr>
          <w:b/>
          <w:bCs/>
          <w:sz w:val="32"/>
          <w:szCs w:val="32"/>
          <w:u w:val="single"/>
        </w:rPr>
        <w:t>Just specific questions</w:t>
      </w:r>
    </w:p>
    <w:p>
      <w:pPr>
        <w:pStyle w:val="Normal"/>
        <w:rPr/>
      </w:pPr>
      <w:r>
        <w:rPr/>
      </w:r>
    </w:p>
    <w:p>
      <w:pPr>
        <w:pStyle w:val="Normal"/>
        <w:rPr>
          <w:b/>
          <w:bCs/>
          <w:sz w:val="28"/>
          <w:szCs w:val="28"/>
        </w:rPr>
      </w:pPr>
      <w:r>
        <w:rPr>
          <w:b/>
          <w:bCs/>
          <w:sz w:val="28"/>
          <w:szCs w:val="28"/>
        </w:rPr>
        <w:t>Anonymous Referee #1</w:t>
      </w:r>
    </w:p>
    <w:p>
      <w:pPr>
        <w:pStyle w:val="Normal"/>
        <w:rPr/>
      </w:pPr>
      <w:r>
        <w:rPr/>
      </w:r>
    </w:p>
    <w:p>
      <w:pPr>
        <w:pStyle w:val="Normal"/>
        <w:rPr>
          <w:b/>
          <w:bCs/>
        </w:rPr>
      </w:pPr>
      <w:r>
        <w:rPr>
          <w:b/>
          <w:bCs/>
        </w:rPr>
        <w:t>Comment:</w:t>
      </w:r>
    </w:p>
    <w:p>
      <w:pPr>
        <w:pStyle w:val="Normal"/>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rPr>
          <w:b/>
          <w:bCs/>
          <w:sz w:val="28"/>
          <w:szCs w:val="28"/>
        </w:rPr>
      </w:pPr>
      <w:r>
        <w:rPr>
          <w:b/>
          <w:bCs/>
          <w:sz w:val="28"/>
          <w:szCs w:val="28"/>
        </w:rPr>
        <w:t>Response:</w:t>
      </w:r>
    </w:p>
    <w:p>
      <w:pPr>
        <w:pStyle w:val="Normal"/>
        <w:rPr/>
      </w:pPr>
      <w:r>
        <w:rPr>
          <w:b/>
          <w:bCs/>
          <w:color w:val="800000"/>
        </w:rPr>
        <w:t xml:space="preserve">Sandra: </w:t>
      </w:r>
      <w:r>
        <w:rPr/>
        <w:t xml:space="preserve">Soetaert et al., (1996) also emphasize that this is generally a good approximation based on obervations (look up the ref). </w:t>
      </w:r>
    </w:p>
    <w:p>
      <w:pPr>
        <w:pStyle w:val="Normal"/>
        <w:rPr>
          <w:b/>
          <w:bCs/>
          <w:color w:val="800000"/>
        </w:rPr>
      </w:pPr>
      <w:r>
        <w:rPr>
          <w:b/>
          <w:bCs/>
          <w:color w:val="800000"/>
        </w:rPr>
        <w:t xml:space="preserve">DH: </w:t>
      </w:r>
    </w:p>
    <w:p>
      <w:pPr>
        <w:pStyle w:val="Normal"/>
        <w:rPr>
          <w:b w:val="false"/>
          <w:bCs w:val="false"/>
          <w:i w:val="false"/>
          <w:iCs w:val="false"/>
          <w:sz w:val="24"/>
          <w:szCs w:val="24"/>
        </w:rPr>
      </w:pPr>
      <w:r>
        <w:rPr>
          <w:b w:val="false"/>
          <w:bCs w:val="false"/>
          <w:sz w:val="24"/>
          <w:szCs w:val="24"/>
        </w:rPr>
        <w:t xml:space="preserve">Do you mean the statement  </w:t>
      </w:r>
      <w:r>
        <w:rPr>
          <w:b w:val="false"/>
          <w:bCs w:val="false"/>
          <w:i/>
          <w:iCs/>
          <w:sz w:val="24"/>
          <w:szCs w:val="24"/>
        </w:rPr>
        <w:t>“Nevertheless, there is general agreement between the models</w:t>
      </w:r>
      <w:r>
        <w:rPr>
          <w:b w:val="false"/>
          <w:bCs w:val="false"/>
          <w:i w:val="false"/>
          <w:iCs w:val="false"/>
          <w:sz w:val="24"/>
          <w:szCs w:val="24"/>
        </w:rPr>
        <w:t xml:space="preserve"> (this one and the steady-state one used by Reimers et al. 1992)</w:t>
      </w:r>
      <w:r>
        <w:rPr>
          <w:b w:val="false"/>
          <w:bCs w:val="false"/>
          <w:i/>
          <w:iCs/>
          <w:sz w:val="24"/>
          <w:szCs w:val="24"/>
        </w:rPr>
        <w:t>, which indicates that nutrient profiles can be described confidently by steady-state models in order to determine properties of the prevailing mineralization process.”</w:t>
      </w:r>
      <w:r>
        <w:rPr>
          <w:b w:val="false"/>
          <w:bCs w:val="false"/>
          <w:i w:val="false"/>
          <w:iCs w:val="false"/>
          <w:sz w:val="24"/>
          <w:szCs w:val="24"/>
        </w:rPr>
        <w:t xml:space="preserve"> in the paper “Dynamic response of deep‐sea sediments to seasonal variations: A model”?</w:t>
      </w:r>
    </w:p>
    <w:p>
      <w:pPr>
        <w:pStyle w:val="Normal"/>
        <w:rPr>
          <w:b w:val="false"/>
          <w:bCs w:val="false"/>
          <w:sz w:val="24"/>
          <w:szCs w:val="24"/>
        </w:rPr>
      </w:pPr>
      <w:r>
        <w:rPr>
          <w:b w:val="false"/>
          <w:bCs w:val="false"/>
          <w:sz w:val="24"/>
          <w:szCs w:val="24"/>
        </w:rPr>
      </w:r>
    </w:p>
    <w:p>
      <w:pPr>
        <w:pStyle w:val="Normal"/>
        <w:rPr>
          <w:b/>
          <w:bCs/>
        </w:rPr>
      </w:pPr>
      <w:r>
        <w:rPr>
          <w:b/>
          <w:bCs/>
        </w:rPr>
        <w:t>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 What to say???</w:t>
      </w:r>
    </w:p>
    <w:p>
      <w:pPr>
        <w:pStyle w:val="Normal"/>
        <w:rPr/>
      </w:pPr>
      <w:r>
        <w:rPr/>
      </w:r>
    </w:p>
    <w:p>
      <w:pPr>
        <w:pStyle w:val="Normal"/>
        <w:rPr/>
      </w:pPr>
      <w:r>
        <w:rPr/>
      </w:r>
    </w:p>
    <w:p>
      <w:pPr>
        <w:pStyle w:val="Normal"/>
        <w:rPr>
          <w:b/>
          <w:bCs/>
        </w:rPr>
      </w:pPr>
      <w:r>
        <w:rPr>
          <w:b/>
          <w:bCs/>
        </w:rPr>
        <w:t>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val="false"/>
          <w:bCs w:val="false"/>
          <w:i w:val="false"/>
          <w:iCs w:val="false"/>
          <w:color w:val="FF0000"/>
          <w:sz w:val="24"/>
          <w:szCs w:val="24"/>
        </w:rPr>
      </w:pPr>
      <w:r>
        <w:rPr>
          <w:b w:val="false"/>
          <w:bCs w:val="false"/>
          <w:i w:val="false"/>
          <w:iCs w:val="false"/>
          <w:color w:val="FF0000"/>
          <w:sz w:val="24"/>
          <w:szCs w:val="24"/>
        </w:rPr>
        <w:t>Sandra:</w:t>
      </w:r>
    </w:p>
    <w:p>
      <w:pPr>
        <w:pStyle w:val="Normal"/>
        <w:rPr>
          <w:b w:val="false"/>
          <w:bCs w:val="false"/>
          <w:i w:val="false"/>
          <w:iCs w:val="false"/>
          <w:color w:val="00000A"/>
          <w:sz w:val="24"/>
          <w:szCs w:val="24"/>
        </w:rPr>
      </w:pPr>
      <w:r>
        <w:rPr>
          <w:b w:val="false"/>
          <w:bCs w:val="false"/>
          <w:i w:val="false"/>
          <w:iCs w:val="false"/>
          <w:color w:val="00000A"/>
          <w:sz w:val="24"/>
          <w:szCs w:val="24"/>
        </w:rPr>
        <w:t xml:space="preserve">Doooh, you cannot solve an equation that depends on Ca, CaCO3 AND CO3 (DIC and pH). So there is no easy analytic solution. Just quickly summarize what kind of extreme assumptions Berner etc took to solve this equation analytically. I do have an idea of how to circumvent this, but we do not need to give this away. We also already discussed to limitations at lengths </w:t>
      </w:r>
    </w:p>
    <w:p>
      <w:pPr>
        <w:pStyle w:val="Normal"/>
        <w:rPr>
          <w:b w:val="false"/>
          <w:bCs w:val="false"/>
          <w:color w:val="FF0000"/>
          <w:sz w:val="24"/>
          <w:szCs w:val="24"/>
        </w:rPr>
      </w:pPr>
      <w:r>
        <w:rPr>
          <w:b w:val="false"/>
          <w:bCs w:val="false"/>
          <w:color w:val="FF0000"/>
          <w:sz w:val="24"/>
          <w:szCs w:val="24"/>
        </w:rPr>
      </w:r>
    </w:p>
    <w:p>
      <w:pPr>
        <w:pStyle w:val="Normal"/>
        <w:rPr>
          <w:b w:val="false"/>
          <w:bCs w:val="false"/>
          <w:color w:val="00000A"/>
          <w:sz w:val="24"/>
          <w:szCs w:val="24"/>
        </w:rPr>
      </w:pPr>
      <w:r>
        <w:rPr>
          <w:b w:val="false"/>
          <w:bCs w:val="false"/>
          <w:color w:val="00000A"/>
          <w:sz w:val="24"/>
          <w:szCs w:val="24"/>
        </w:rPr>
        <w:t>DH:</w:t>
      </w:r>
    </w:p>
    <w:p>
      <w:pPr>
        <w:pStyle w:val="Normal"/>
        <w:rPr>
          <w:b w:val="false"/>
          <w:bCs w:val="false"/>
          <w:i w:val="false"/>
          <w:iCs w:val="false"/>
          <w:color w:val="FF0000"/>
          <w:sz w:val="24"/>
          <w:szCs w:val="24"/>
        </w:rPr>
      </w:pPr>
      <w:r>
        <w:rPr>
          <w:b w:val="false"/>
          <w:bCs w:val="false"/>
          <w:i w:val="false"/>
          <w:iCs w:val="false"/>
          <w:color w:val="FF0000"/>
          <w:sz w:val="24"/>
          <w:szCs w:val="24"/>
        </w:rPr>
        <w:t>Which Berner reference? OR what are the limitations?</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bCs/>
        </w:rPr>
      </w:pPr>
      <w:r>
        <w:rPr>
          <w:b/>
          <w:bCs/>
        </w:rPr>
        <w:t>Comment:</w:t>
      </w:r>
    </w:p>
    <w:p>
      <w:pPr>
        <w:pStyle w:val="Normal"/>
        <w:rPr/>
      </w:pPr>
      <w:r>
        <w:rPr/>
        <w:t>Is there no P sorption on iron oxides below the oxic zone? If so, why?</w:t>
      </w:r>
    </w:p>
    <w:p>
      <w:pPr>
        <w:pStyle w:val="Normal"/>
        <w:rPr>
          <w:b/>
          <w:bCs/>
        </w:rPr>
      </w:pPr>
      <w:r>
        <w:rPr>
          <w:b/>
          <w:bCs/>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color w:val="FF0000"/>
        </w:rPr>
      </w:pPr>
      <w:r>
        <w:rPr>
          <w:b/>
          <w:bCs/>
          <w:color w:val="FF0000"/>
        </w:rPr>
        <w:t>Sandra:</w:t>
      </w:r>
    </w:p>
    <w:p>
      <w:pPr>
        <w:pStyle w:val="Normal"/>
        <w:rPr>
          <w:b w:val="false"/>
          <w:bCs w:val="false"/>
          <w:color w:val="00000A"/>
        </w:rPr>
      </w:pPr>
      <w:r>
        <w:rPr>
          <w:b w:val="false"/>
          <w:bCs w:val="false"/>
          <w:color w:val="00000A"/>
        </w:rPr>
        <w:t>Because there are no iron oxides.</w:t>
      </w:r>
    </w:p>
    <w:p>
      <w:pPr>
        <w:pStyle w:val="Normal"/>
        <w:rPr>
          <w:b w:val="false"/>
          <w:bCs w:val="false"/>
          <w:color w:val="00000A"/>
          <w:sz w:val="24"/>
          <w:szCs w:val="24"/>
        </w:rPr>
      </w:pPr>
      <w:r>
        <w:rPr>
          <w:b w:val="false"/>
          <w:bCs w:val="false"/>
          <w:color w:val="00000A"/>
          <w:sz w:val="24"/>
          <w:szCs w:val="24"/>
        </w:rPr>
        <w:t>DH:</w:t>
      </w:r>
    </w:p>
    <w:p>
      <w:pPr>
        <w:pStyle w:val="Normal"/>
        <w:rPr>
          <w:b w:val="false"/>
          <w:bCs w:val="false"/>
          <w:i w:val="false"/>
          <w:iCs w:val="false"/>
          <w:color w:val="FF0000"/>
          <w:sz w:val="24"/>
          <w:szCs w:val="24"/>
        </w:rPr>
      </w:pPr>
      <w:r>
        <w:rPr>
          <w:b w:val="false"/>
          <w:bCs w:val="false"/>
          <w:i w:val="false"/>
          <w:iCs w:val="false"/>
          <w:color w:val="FF0000"/>
          <w:sz w:val="24"/>
          <w:szCs w:val="24"/>
        </w:rPr>
        <w:t>I suppose I refers to the denitrification zone!!?? Shouldn't there actually be still P sorption!? But it is anyway a tiny layer....</w:t>
      </w:r>
    </w:p>
    <w:p>
      <w:pPr>
        <w:pStyle w:val="Normal"/>
        <w:rPr>
          <w:b w:val="false"/>
          <w:bCs w:val="false"/>
          <w:sz w:val="24"/>
          <w:szCs w:val="24"/>
        </w:rPr>
      </w:pPr>
      <w:r>
        <w:rPr>
          <w:b w:val="false"/>
          <w:bCs w:val="false"/>
          <w:sz w:val="24"/>
          <w:szCs w:val="24"/>
        </w:rPr>
      </w:r>
    </w:p>
    <w:p>
      <w:pPr>
        <w:pStyle w:val="Normal"/>
        <w:rPr>
          <w:b/>
          <w:bCs/>
        </w:rPr>
      </w:pPr>
      <w:r>
        <w:rPr>
          <w:b/>
          <w:bCs/>
        </w:rPr>
        <w:t>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 xml:space="preserve">In the manuscript which got reviewed, this fraction mimicked the escape from the sediment. However, in response to the first critical comment of reviewer 3 (K. Wallmann) which also addresses this point, we abandon the </w:t>
      </w:r>
      <w:r>
        <w:rPr>
          <w:rFonts w:ascii="SBL BibLit;SBL Greek;Athena;EB" w:hAnsi="SBL BibLit;SBL Greek;Athena;EB"/>
        </w:rPr>
        <w:t>γ</w:t>
      </w:r>
      <w:r>
        <w:rPr>
          <w:vertAlign w:val="subscript"/>
        </w:rPr>
        <w:t>H2S</w:t>
      </w:r>
      <w:r>
        <w:rPr/>
        <w:t xml:space="preserve"> paramter (i.e. all H2S is oxidized) at least for oxic bottom waters. Instead, we introduce a new parameter to define the fraction of H2S that is precipitated as pyrite.</w:t>
      </w:r>
    </w:p>
    <w:p>
      <w:pPr>
        <w:pStyle w:val="ListParagraph"/>
        <w:numPr>
          <w:ilvl w:val="0"/>
          <w:numId w:val="1"/>
        </w:numPr>
        <w:rPr>
          <w:b w:val="false"/>
          <w:bCs w:val="false"/>
          <w:sz w:val="24"/>
          <w:szCs w:val="24"/>
        </w:rPr>
      </w:pPr>
      <w:r>
        <w:rPr>
          <w:b/>
          <w:bCs/>
          <w:color w:val="FF0000"/>
          <w:sz w:val="24"/>
          <w:szCs w:val="24"/>
        </w:rPr>
        <w:t>Sandra:</w:t>
      </w:r>
      <w:r>
        <w:rPr>
          <w:b w:val="false"/>
          <w:bCs w:val="false"/>
          <w:sz w:val="24"/>
          <w:szCs w:val="24"/>
        </w:rPr>
        <w:t xml:space="preserve"> I need to think about this. I favored this option from the beginning. But do not want to change things too much.</w:t>
      </w:r>
    </w:p>
    <w:p>
      <w:pPr>
        <w:pStyle w:val="ListParagraph"/>
        <w:rPr>
          <w:b w:val="false"/>
          <w:bCs w:val="false"/>
          <w:sz w:val="24"/>
          <w:szCs w:val="24"/>
        </w:rPr>
      </w:pPr>
      <w:r>
        <w:rPr>
          <w:b w:val="false"/>
          <w:bCs w:val="false"/>
          <w:sz w:val="24"/>
          <w:szCs w:val="24"/>
        </w:rPr>
      </w:r>
    </w:p>
    <w:p>
      <w:pPr>
        <w:pStyle w:val="Normal"/>
        <w:rPr/>
      </w:pPr>
      <w:r>
        <w:rPr/>
      </w:r>
    </w:p>
    <w:p>
      <w:pPr>
        <w:pStyle w:val="Normal"/>
        <w:rPr>
          <w:b/>
          <w:bCs/>
        </w:rPr>
      </w:pPr>
      <w:r>
        <w:rPr>
          <w:b/>
          <w:bCs/>
        </w:rPr>
        <w:t>Comment:</w:t>
      </w:r>
    </w:p>
    <w:p>
      <w:pPr>
        <w:pStyle w:val="Normal"/>
        <w:rPr>
          <w:rStyle w:val="VisitedInternetLink"/>
          <w:color w:val="00000A"/>
        </w:rPr>
      </w:pPr>
      <w:r>
        <w:rPr/>
        <w:t xml:space="preserve">The 2G model is a sensible choice. Model parameterisation is a general concern (page 3, line 30), but I suggest to cite some promising new approaches to address this issues such as presented by </w:t>
      </w:r>
      <w:hyperlink r:id="rId2">
        <w:r>
          <w:rPr>
            <w:rStyle w:val="VisitedInternetLink"/>
            <w:color w:val="00000A"/>
          </w:rPr>
          <w:t>https://www.biogeosciences-discuss.net/bg-2017-397</w:t>
        </w:r>
      </w:hyperlink>
    </w:p>
    <w:p>
      <w:pPr>
        <w:pStyle w:val="Normal"/>
        <w:rPr/>
      </w:pPr>
      <w:r>
        <w:rPr/>
      </w:r>
    </w:p>
    <w:p>
      <w:pPr>
        <w:pStyle w:val="Normal"/>
        <w:rPr>
          <w:b/>
          <w:bCs/>
          <w:color w:val="800000"/>
        </w:rPr>
      </w:pPr>
      <w:r>
        <w:rPr>
          <w:b/>
          <w:bCs/>
        </w:rPr>
        <w:t>Response:</w:t>
      </w:r>
      <w:r>
        <w:rPr>
          <w:b/>
          <w:bCs/>
          <w:color w:val="800000"/>
        </w:rPr>
        <w:t xml:space="preserve">  </w:t>
      </w:r>
    </w:p>
    <w:p>
      <w:pPr>
        <w:pStyle w:val="Normal"/>
        <w:rPr/>
      </w:pPr>
      <w:r>
        <w:rPr/>
        <w:t xml:space="preserve">Added sentence, page 5 line 31: </w:t>
      </w:r>
    </w:p>
    <w:p>
      <w:pPr>
        <w:pStyle w:val="Normal"/>
        <w:rPr>
          <w:b/>
          <w:bCs/>
        </w:rPr>
      </w:pPr>
      <w:r>
        <w:rPr/>
        <w:t xml:space="preserve">… </w:t>
      </w:r>
      <w:r>
        <w:rPr/>
        <w:t xml:space="preserve">parameters from one site to the global scale (Arndt et al., 2013). </w:t>
      </w:r>
      <w:r>
        <w:rPr>
          <w:b/>
          <w:bCs/>
        </w:rPr>
        <w:t>Recently, however, new approaches to constrain the degradation rate constant of discrete OM classes have been suggested (Stolpovsky et al., 2015, 2017) that might help to parameterize OM mineralization kinetics on a global scale.</w:t>
      </w:r>
    </w:p>
    <w:p>
      <w:pPr>
        <w:pStyle w:val="Normal"/>
        <w:rPr>
          <w:b/>
          <w:bCs/>
        </w:rPr>
      </w:pPr>
      <w:r>
        <w:rPr>
          <w:b/>
          <w:bCs/>
        </w:rPr>
      </w:r>
    </w:p>
    <w:p>
      <w:pPr>
        <w:pStyle w:val="Normal"/>
        <w:rPr>
          <w:b w:val="false"/>
          <w:bCs w:val="false"/>
          <w:color w:val="FF0000"/>
          <w:sz w:val="24"/>
          <w:szCs w:val="24"/>
        </w:rPr>
      </w:pPr>
      <w:r>
        <w:rPr>
          <w:b w:val="false"/>
          <w:bCs w:val="false"/>
          <w:sz w:val="24"/>
          <w:szCs w:val="24"/>
        </w:rPr>
        <w:t xml:space="preserve">I would contest that these approaches are promising. I really dislike the 2017 paper due to the very very strong assumptions made. Leave “promising” and say have been suggested. </w:t>
      </w:r>
      <w:r>
        <w:rPr>
          <w:b w:val="false"/>
          <w:bCs w:val="false"/>
          <w:color w:val="FF0000"/>
          <w:sz w:val="24"/>
          <w:szCs w:val="24"/>
        </w:rPr>
        <w:t xml:space="preserve">I’d like to make reference to Felipe’s work. </w:t>
      </w:r>
    </w:p>
    <w:p>
      <w:pPr>
        <w:pStyle w:val="Normal"/>
        <w:rPr>
          <w:b w:val="false"/>
          <w:bCs w:val="false"/>
          <w:color w:val="FF0000"/>
          <w:sz w:val="24"/>
          <w:szCs w:val="24"/>
        </w:rPr>
      </w:pPr>
      <w:r>
        <w:rPr>
          <w:b w:val="false"/>
          <w:bCs w:val="false"/>
          <w:color w:val="FF0000"/>
          <w:sz w:val="24"/>
          <w:szCs w:val="24"/>
        </w:rPr>
        <w:t xml:space="preserve">DH: It's no Felipe’s </w:t>
      </w:r>
      <w:r>
        <w:rPr/>
        <w:t>Paleoceanography</w:t>
      </w:r>
      <w:r>
        <w:rPr>
          <w:b w:val="false"/>
          <w:bCs w:val="false"/>
          <w:color w:val="FF0000"/>
          <w:sz w:val="24"/>
          <w:szCs w:val="24"/>
        </w:rPr>
        <w:t xml:space="preserve"> paper, is it?</w:t>
      </w:r>
    </w:p>
    <w:p>
      <w:pPr>
        <w:pStyle w:val="Normal"/>
        <w:rPr/>
      </w:pPr>
      <w:r>
        <w:rPr/>
      </w:r>
    </w:p>
    <w:p>
      <w:pPr>
        <w:pStyle w:val="Normal"/>
        <w:rPr>
          <w:b/>
          <w:bCs/>
        </w:rPr>
      </w:pPr>
      <w:r>
        <w:rPr>
          <w:b/>
          <w:bCs/>
        </w:rPr>
        <w:t>Comment:</w:t>
      </w:r>
    </w:p>
    <w:p>
      <w:pPr>
        <w:pStyle w:val="Normal"/>
        <w:rPr/>
      </w:pPr>
      <w:r>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pPr>
      <w:r>
        <w:rPr/>
      </w:r>
    </w:p>
    <w:p>
      <w:pPr>
        <w:pStyle w:val="Normal"/>
        <w:rPr>
          <w:b/>
          <w:bCs/>
          <w:color w:val="800000"/>
        </w:rPr>
      </w:pPr>
      <w:r>
        <w:rPr>
          <w:b/>
          <w:bCs/>
        </w:rPr>
        <w:t>Response:</w:t>
      </w:r>
      <w:r>
        <w:rPr>
          <w:b/>
          <w:bCs/>
          <w:color w:val="800000"/>
        </w:rPr>
        <w:t xml:space="preserve">  </w:t>
      </w:r>
    </w:p>
    <w:p>
      <w:pPr>
        <w:pStyle w:val="Normal"/>
        <w:rPr>
          <w:color w:val="FF0000"/>
        </w:rPr>
      </w:pPr>
      <w:r>
        <w:rPr>
          <w:color w:val="FF0000"/>
        </w:rPr>
        <w:t>Sandra: Of course gamma is a fudge factor. Need to think about this one too</w:t>
      </w:r>
    </w:p>
    <w:p>
      <w:pPr>
        <w:pStyle w:val="Normal"/>
        <w:rPr/>
      </w:pPr>
      <w:r>
        <w:rPr/>
      </w:r>
    </w:p>
    <w:p>
      <w:pPr>
        <w:pStyle w:val="Normal"/>
        <w:rPr>
          <w:b w:val="false"/>
          <w:bCs w:val="false"/>
        </w:rPr>
      </w:pPr>
      <w:r>
        <w:rPr>
          <w:b w:val="false"/>
          <w:bCs w:val="false"/>
        </w:rPr>
        <w:t>DH:</w:t>
      </w:r>
    </w:p>
    <w:p>
      <w:pPr>
        <w:pStyle w:val="Normal"/>
        <w:rPr>
          <w:b w:val="false"/>
          <w:bCs w:val="false"/>
          <w:color w:val="FF0000"/>
        </w:rPr>
      </w:pPr>
      <w:r>
        <w:rPr>
          <w:b w:val="false"/>
          <w:bCs w:val="false"/>
          <w:color w:val="FF0000"/>
        </w:rPr>
        <w:t xml:space="preserve">Shall I do </w:t>
      </w:r>
      <w:bookmarkStart w:id="0" w:name="__DdeLink__253_1864708690"/>
      <w:r>
        <w:rPr>
          <w:b w:val="false"/>
          <w:bCs w:val="false"/>
          <w:color w:val="FF0000"/>
        </w:rPr>
        <w:t>γ</w:t>
      </w:r>
      <w:bookmarkEnd w:id="0"/>
      <w:r>
        <w:rPr>
          <w:b w:val="false"/>
          <w:bCs w:val="false"/>
          <w:color w:val="FF0000"/>
        </w:rPr>
        <w:t xml:space="preserve"> = 0.95 and also 0.0 and 1.0 to show the whole range?</w:t>
      </w:r>
    </w:p>
    <w:p>
      <w:pPr>
        <w:pStyle w:val="Normal"/>
        <w:rPr>
          <w:b w:val="false"/>
          <w:bCs w:val="false"/>
          <w:color w:val="FF0000"/>
        </w:rPr>
      </w:pPr>
      <w:r>
        <w:rPr>
          <w:b w:val="false"/>
          <w:bCs w:val="false"/>
          <w:color w:val="FF0000"/>
        </w:rPr>
      </w:r>
    </w:p>
    <w:p>
      <w:pPr>
        <w:pStyle w:val="Normal"/>
        <w:rPr>
          <w:b w:val="false"/>
          <w:bCs w:val="false"/>
          <w:color w:val="FF0000"/>
        </w:rPr>
      </w:pPr>
      <w:r>
        <w:rPr>
          <w:b w:val="false"/>
          <w:bCs w:val="false"/>
          <w:color w:val="FF0000"/>
        </w:rPr>
      </w:r>
    </w:p>
    <w:p>
      <w:pPr>
        <w:pStyle w:val="Normal"/>
        <w:rPr>
          <w:b/>
          <w:bCs/>
        </w:rPr>
      </w:pPr>
      <w:r>
        <w:rPr>
          <w:b/>
          <w:bCs/>
        </w:rPr>
        <w:t>Comment:</w:t>
      </w:r>
    </w:p>
    <w:p>
      <w:pPr>
        <w:pStyle w:val="Normal"/>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rPr>
          <w:b/>
          <w:bCs/>
          <w:color w:val="800000"/>
        </w:rPr>
      </w:pPr>
      <w:r>
        <w:rPr>
          <w:b/>
          <w:bCs/>
        </w:rPr>
        <w:t>Response:</w:t>
      </w:r>
      <w:r>
        <w:rPr>
          <w:b/>
          <w:bCs/>
          <w:color w:val="800000"/>
        </w:rPr>
        <w:t xml:space="preserve">  </w:t>
      </w:r>
    </w:p>
    <w:p>
      <w:pPr>
        <w:pStyle w:val="Normal"/>
        <w:rPr>
          <w:color w:val="00000A"/>
        </w:rPr>
      </w:pPr>
      <w:r>
        <w:rPr>
          <w:color w:val="00000A"/>
        </w:rPr>
        <w:t xml:space="preserve">The reviewer is right when recommending caution in the application of the model. Indeed, more specific tuning is needed if OMEN-SED is used for more specific, regional environments. However, we want to re-emphasize that certain model assumptions are required to solve the equation analytically and that we are aware that these assumptions limit the predictive abilities of OMEN-SED for sites where special features are observed. However, OMEN-SED is designed for system/global scale applications and we believe that it is a reasonable assumption to apply OMEN-SED for these purposes. </w:t>
      </w:r>
    </w:p>
    <w:p>
      <w:pPr>
        <w:pStyle w:val="Normal"/>
        <w:rPr/>
      </w:pPr>
      <w:r>
        <w:rPr/>
      </w:r>
    </w:p>
    <w:p>
      <w:pPr>
        <w:pStyle w:val="Normal"/>
        <w:rPr>
          <w:color w:val="FF0000"/>
        </w:rPr>
      </w:pPr>
      <w:r>
        <w:rPr>
          <w:color w:val="FF0000"/>
        </w:rPr>
        <w:t>DH:</w:t>
      </w:r>
    </w:p>
    <w:p>
      <w:pPr>
        <w:pStyle w:val="Normal"/>
        <w:rPr>
          <w:color w:val="FF0000"/>
        </w:rPr>
      </w:pPr>
      <w:r>
        <w:rPr>
          <w:color w:val="FF0000"/>
        </w:rPr>
        <w:t>Not sure – is the below what you meant:</w:t>
      </w:r>
    </w:p>
    <w:p>
      <w:pPr>
        <w:pStyle w:val="Normal"/>
        <w:rPr>
          <w:color w:val="00000A"/>
        </w:rPr>
      </w:pPr>
      <w:r>
        <w:rPr>
          <w:color w:val="00000A"/>
        </w:rPr>
        <w:t>We also want to stress that very successful coastal, system-scale models such as ERSEM, Gypens et al. (2008), Capet et al. (2016) and Arndt and Regnier (2007) make assumptions about the shape of the down-core solid phase profiles. This assumption can be easily  relieved with the relaxation term - as suggested in the limitations section.</w:t>
      </w:r>
    </w:p>
    <w:p>
      <w:pPr>
        <w:pStyle w:val="Normal"/>
        <w:rPr>
          <w:b w:val="false"/>
          <w:bCs w:val="false"/>
          <w:color w:val="FF0000"/>
        </w:rPr>
      </w:pPr>
      <w:r>
        <w:rPr>
          <w:b w:val="false"/>
          <w:bCs w:val="false"/>
          <w:color w:val="FF0000"/>
        </w:rPr>
      </w:r>
    </w:p>
    <w:p>
      <w:pPr>
        <w:pStyle w:val="Normal"/>
        <w:rPr>
          <w:b w:val="false"/>
          <w:bCs w:val="false"/>
          <w:color w:val="FF0000"/>
        </w:rPr>
      </w:pPr>
      <w:r>
        <w:rPr>
          <w:b w:val="false"/>
          <w:bCs w:val="false"/>
          <w:color w:val="FF0000"/>
        </w:rPr>
      </w:r>
    </w:p>
    <w:p>
      <w:pPr>
        <w:pStyle w:val="Normal"/>
        <w:rPr>
          <w:b/>
          <w:bCs/>
          <w:color w:val="FF0000"/>
        </w:rPr>
      </w:pPr>
      <w:r>
        <w:rPr>
          <w:b/>
          <w:bCs/>
          <w:color w:val="FF0000"/>
        </w:rPr>
        <w:t>OMEN-SED – cGENIE coupling</w:t>
      </w:r>
    </w:p>
    <w:p>
      <w:pPr>
        <w:pStyle w:val="Normal"/>
        <w:rPr>
          <w:b/>
          <w:bCs/>
        </w:rPr>
      </w:pPr>
      <w:r>
        <w:rPr>
          <w:b/>
          <w:bCs/>
        </w:rPr>
        <w:t>Comment:</w:t>
      </w:r>
    </w:p>
    <w:p>
      <w:pPr>
        <w:pStyle w:val="Normal"/>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rPr>
          <w:b/>
          <w:bCs/>
          <w:color w:val="FF0000"/>
        </w:rPr>
      </w:pPr>
      <w:r>
        <w:rPr>
          <w:b/>
          <w:bCs/>
        </w:rPr>
        <w:t>Response:</w:t>
      </w:r>
      <w:r>
        <w:rPr>
          <w:b/>
          <w:bCs/>
          <w:color w:val="800000"/>
        </w:rPr>
        <w:t xml:space="preserve">  </w:t>
      </w:r>
      <w:r>
        <w:rPr>
          <w:b/>
          <w:bCs/>
          <w:color w:val="FF0000"/>
        </w:rPr>
        <w:t>Okay like this?</w:t>
      </w:r>
    </w:p>
    <w:p>
      <w:pPr>
        <w:pStyle w:val="Normal"/>
        <w:rPr/>
      </w:pPr>
      <w:r>
        <w:rPr/>
        <w:t xml:space="preserve">The reviewer is correct when saying that the validation of the coupled model requires more work. However, our objective was not to </w:t>
      </w:r>
      <w:r>
        <w:rPr>
          <w:b/>
          <w:bCs/>
        </w:rPr>
        <w:t>validate</w:t>
      </w:r>
      <w:r>
        <w:rPr/>
        <w:t xml:space="preserve"> the coupled model as mentioned in the comment. As stated in the manuscript (page 45): </w:t>
      </w:r>
    </w:p>
    <w:p>
      <w:pPr>
        <w:pStyle w:val="Normal"/>
        <w:rPr/>
      </w:pPr>
      <w:r>
        <w:rPr/>
        <w:t xml:space="preserve">“ </w:t>
      </w:r>
      <w:r>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p>
    <w:p>
      <w:pPr>
        <w:pStyle w:val="Normal"/>
        <w:rPr/>
      </w:pPr>
      <w:r>
        <w:rPr/>
        <w:t>We think, demonstrating the successful coupling of OMEN-SED to an ESM is very important for the paper. However, we are fine with trimming down this section (as in the re-submitted version) and we will discuss an improved model-data analysis (also using observations of SWI-fluxes) in a follow-up publication (as also suggested by reviewer #3 K. Wallmann).</w:t>
      </w:r>
    </w:p>
    <w:p>
      <w:pPr>
        <w:pStyle w:val="Normal"/>
        <w:rPr>
          <w:b w:val="false"/>
          <w:bCs w:val="false"/>
          <w:color w:val="FF0000"/>
        </w:rPr>
      </w:pPr>
      <w:r>
        <w:rPr>
          <w:b w:val="false"/>
          <w:bCs w:val="false"/>
          <w:color w:val="FF0000"/>
        </w:rPr>
      </w:r>
    </w:p>
    <w:p>
      <w:pPr>
        <w:pStyle w:val="Normal"/>
        <w:pageBreakBefore/>
        <w:rPr>
          <w:b/>
          <w:bCs/>
          <w:sz w:val="28"/>
          <w:szCs w:val="28"/>
        </w:rPr>
      </w:pPr>
      <w:r>
        <w:rPr>
          <w:b/>
          <w:bCs/>
          <w:sz w:val="28"/>
          <w:szCs w:val="28"/>
        </w:rPr>
        <w:t>Anonymous Referee #2</w:t>
      </w:r>
    </w:p>
    <w:p>
      <w:pPr>
        <w:pStyle w:val="Normal"/>
        <w:rPr/>
      </w:pPr>
      <w:r>
        <w:rPr/>
      </w:r>
    </w:p>
    <w:p>
      <w:pPr>
        <w:pStyle w:val="Normal"/>
        <w:rPr>
          <w:b/>
          <w:bCs/>
        </w:rPr>
      </w:pPr>
      <w:r>
        <w:rPr>
          <w:b/>
          <w:bCs/>
        </w:rPr>
        <w:t>Comment:</w:t>
      </w:r>
    </w:p>
    <w:p>
      <w:pPr>
        <w:pStyle w:val="Normal"/>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rPr/>
      </w:pPr>
      <w:r>
        <w:rPr/>
      </w:r>
    </w:p>
    <w:p>
      <w:pPr>
        <w:pStyle w:val="Normal"/>
        <w:rPr>
          <w:b/>
          <w:bCs/>
          <w:color w:val="800000"/>
        </w:rPr>
      </w:pPr>
      <w:r>
        <w:rPr>
          <w:b/>
          <w:bCs/>
        </w:rPr>
        <w:t>Response:</w:t>
      </w:r>
      <w:r>
        <w:rPr>
          <w:b/>
          <w:bCs/>
          <w:color w:val="800000"/>
        </w:rPr>
        <w:t xml:space="preserve">  </w:t>
      </w:r>
    </w:p>
    <w:p>
      <w:pPr>
        <w:pStyle w:val="Normal"/>
        <w:rPr>
          <w:b w:val="false"/>
          <w:bCs w:val="false"/>
          <w:color w:val="00000A"/>
        </w:rPr>
      </w:pPr>
      <w:r>
        <w:rPr/>
        <w:t xml:space="preserve">Assuming constant porosity is a requirement in order to solve the diagenetic equation analytically. It  is a mathematical limitation and it will induce a certain error. However, the error is not very large </w:t>
      </w:r>
      <w:r>
        <w:rPr>
          <w:b w:val="false"/>
          <w:bCs w:val="false"/>
          <w:color w:val="00000A"/>
        </w:rPr>
        <w:t>and we have already shown this by comparing the performance of OMEN-SED against observed data (Section 3.2) and against model results from a fully formulated RTM with depth-varying porosity (Section 3.3).</w:t>
      </w:r>
    </w:p>
    <w:p>
      <w:pPr>
        <w:pStyle w:val="Normal"/>
        <w:rPr>
          <w:b w:val="false"/>
          <w:bCs w:val="false"/>
          <w:color w:val="00000A"/>
        </w:rPr>
      </w:pPr>
      <w:r>
        <w:rPr>
          <w:b w:val="false"/>
          <w:bCs w:val="false"/>
          <w:color w:val="00000A"/>
        </w:rPr>
        <w:t>We want to reiterate that OMEN-SED is designed for the coupling to ESMs and thus for global scale applications (compare responses to reviewer #1) and is a big advance compared to what is used at the moment (see comment by the K. Wallmann). Simple box models deal with far bigger concerns and limitations than constant porosity.</w:t>
      </w:r>
    </w:p>
    <w:p>
      <w:pPr>
        <w:pStyle w:val="Normal"/>
        <w:rPr>
          <w:b w:val="false"/>
          <w:bCs w:val="false"/>
          <w:color w:val="00000A"/>
        </w:rPr>
      </w:pPr>
      <w:r>
        <w:rPr>
          <w:b w:val="false"/>
          <w:bCs w:val="false"/>
          <w:color w:val="00000A"/>
        </w:rPr>
      </w:r>
    </w:p>
    <w:p>
      <w:pPr>
        <w:pStyle w:val="Normal"/>
        <w:rPr>
          <w:b w:val="false"/>
          <w:bCs w:val="false"/>
          <w:color w:val="FF0000"/>
        </w:rPr>
      </w:pPr>
      <w:r>
        <w:rPr>
          <w:b w:val="false"/>
          <w:bCs w:val="false"/>
          <w:color w:val="FF0000"/>
        </w:rPr>
        <w:t xml:space="preserve">DH: Shall we add sentence to limitations? </w:t>
      </w:r>
    </w:p>
    <w:p>
      <w:pPr>
        <w:pStyle w:val="Normal"/>
        <w:rPr>
          <w:b w:val="false"/>
          <w:bCs w:val="false"/>
          <w:color w:val="00000A"/>
        </w:rPr>
      </w:pPr>
      <w:r>
        <w:rPr>
          <w:b w:val="false"/>
          <w:bCs w:val="false"/>
          <w:color w:val="00000A"/>
        </w:rPr>
        <w:t>E.g. The depth invariant porosity introduces a certain error as in reality porosity decreases with sediment depth. However, the error is not very large as has been shown by comparing the performance of OMEN-SED against observed data (Section 3.2) and against model results from a fully formulated RTM with depth-varying porosity (Section 3.3).</w:t>
      </w:r>
    </w:p>
    <w:p>
      <w:pPr>
        <w:pStyle w:val="Normal"/>
        <w:rPr/>
      </w:pPr>
      <w:r>
        <w:rPr/>
      </w:r>
    </w:p>
    <w:p>
      <w:pPr>
        <w:pStyle w:val="Normal"/>
        <w:rPr/>
      </w:pPr>
      <w:r>
        <w:rPr/>
      </w:r>
    </w:p>
    <w:p>
      <w:pPr>
        <w:pStyle w:val="Normal"/>
        <w:rPr>
          <w:b/>
          <w:bCs/>
        </w:rPr>
      </w:pPr>
      <w:r>
        <w:rPr>
          <w:b/>
          <w:bCs/>
        </w:rPr>
        <w:t>Comment:</w:t>
      </w:r>
    </w:p>
    <w:p>
      <w:pPr>
        <w:pStyle w:val="Normal"/>
        <w:rPr/>
      </w:pPr>
      <w:r>
        <w:rPr/>
        <w:t>Dividing the sediment column into functional zones in such a strict manner does not</w:t>
      </w:r>
    </w:p>
    <w:p>
      <w:pPr>
        <w:pStyle w:val="Normal"/>
        <w:rPr/>
      </w:pPr>
      <w:r>
        <w:rPr/>
        <w:t>always represent reality well. Thus, “nitrogenous” zone may overlap with “oxic” zone.</w:t>
      </w:r>
    </w:p>
    <w:p>
      <w:pPr>
        <w:pStyle w:val="Normal"/>
        <w:rPr/>
      </w:pPr>
      <w:r>
        <w:rPr/>
        <w:t>This assumption, as far as I understand, made it impossible to simulate nitrate SWI</w:t>
      </w:r>
    </w:p>
    <w:p>
      <w:pPr>
        <w:pStyle w:val="Normal"/>
        <w:rPr/>
      </w:pPr>
      <w:r>
        <w:rPr/>
        <w:t>flux directed into the sediments in oxygenated environment, which is definitely not true.</w:t>
      </w:r>
    </w:p>
    <w:p>
      <w:pPr>
        <w:pStyle w:val="Normal"/>
        <w:rPr/>
      </w:pPr>
      <w:r>
        <w:rPr/>
      </w:r>
    </w:p>
    <w:p>
      <w:pPr>
        <w:pStyle w:val="Normal"/>
        <w:rPr/>
      </w:pPr>
      <w:r>
        <w:rPr>
          <w:color w:val="FF0000"/>
        </w:rPr>
        <w:t>Sandra:</w:t>
      </w:r>
      <w:r>
        <w:rPr/>
        <w:t xml:space="preserve"> No, what was the issue of  that again???</w:t>
      </w:r>
    </w:p>
    <w:p>
      <w:pPr>
        <w:pStyle w:val="Normal"/>
        <w:rPr/>
      </w:pPr>
      <w:r>
        <w:rPr/>
      </w:r>
    </w:p>
    <w:p>
      <w:pPr>
        <w:pStyle w:val="Normal"/>
        <w:rPr>
          <w:color w:val="FF0000"/>
        </w:rPr>
      </w:pPr>
      <w:r>
        <w:rPr>
          <w:color w:val="FF0000"/>
        </w:rPr>
        <w:t>DH:</w:t>
      </w:r>
    </w:p>
    <w:p>
      <w:pPr>
        <w:pStyle w:val="Normal"/>
        <w:rPr>
          <w:color w:val="FF0000"/>
        </w:rPr>
      </w:pPr>
      <w:r>
        <w:rPr>
          <w:color w:val="FF0000"/>
        </w:rPr>
        <w:t>Not sure – what you mean by this?</w:t>
      </w:r>
    </w:p>
    <w:p>
      <w:pPr>
        <w:pStyle w:val="Normal"/>
        <w:rPr>
          <w:color w:val="00000A"/>
        </w:rPr>
      </w:pPr>
      <w:r>
        <w:rPr>
          <w:color w:val="00000A"/>
        </w:rPr>
        <w:t xml:space="preserve">E.g. I say: Also. it is possible to simulate nitrate influx into the sediments in oxygenated environments with OMEN (see e.g. Fig. 6C, green line in Fig. 8). </w:t>
      </w:r>
    </w:p>
    <w:p>
      <w:pPr>
        <w:pStyle w:val="Normal"/>
        <w:rPr/>
      </w:pPr>
      <w:r>
        <w:rPr/>
      </w:r>
    </w:p>
    <w:p>
      <w:pPr>
        <w:pStyle w:val="Normal"/>
        <w:rPr/>
      </w:pPr>
      <w:r>
        <w:rPr/>
      </w:r>
    </w:p>
    <w:p>
      <w:pPr>
        <w:pStyle w:val="Normal"/>
        <w:rPr>
          <w:b/>
          <w:bCs/>
        </w:rPr>
      </w:pPr>
      <w:r>
        <w:rPr>
          <w:b/>
          <w:bCs/>
        </w:rPr>
        <w:t>Comment:</w:t>
      </w:r>
    </w:p>
    <w:p>
      <w:pPr>
        <w:pStyle w:val="Normal"/>
        <w:rPr/>
      </w:pPr>
      <w:r>
        <w:rPr/>
        <w:t>P. 55, L. 24 – 25: Bold assumption, I suggest to avoid such formulations. The major</w:t>
      </w:r>
    </w:p>
    <w:p>
      <w:pPr>
        <w:pStyle w:val="Normal"/>
        <w:rPr/>
      </w:pPr>
      <w:r>
        <w:rPr/>
        <w:t>advantage of OMEN-SED is its tremendously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rPr>
          <w:b/>
          <w:bCs/>
          <w:color w:val="800000"/>
        </w:rPr>
      </w:pPr>
      <w:r>
        <w:rPr>
          <w:b/>
          <w:bCs/>
        </w:rPr>
        <w:t>Response:</w:t>
      </w:r>
      <w:r>
        <w:rPr>
          <w:b/>
          <w:bCs/>
          <w:color w:val="800000"/>
        </w:rPr>
        <w:t xml:space="preserve">  </w:t>
      </w:r>
    </w:p>
    <w:p>
      <w:pPr>
        <w:pStyle w:val="Normal"/>
        <w:rPr>
          <w:b/>
          <w:bCs/>
          <w:color w:val="800000"/>
        </w:rPr>
      </w:pPr>
      <w:r>
        <w:rPr>
          <w:b/>
          <w:bCs/>
          <w:color w:val="800000"/>
        </w:rPr>
        <w:t>???</w:t>
      </w:r>
    </w:p>
    <w:p>
      <w:pPr>
        <w:pStyle w:val="Normal"/>
        <w:rPr>
          <w:color w:val="00000A"/>
        </w:rPr>
      </w:pPr>
      <w:r>
        <w:rPr>
          <w:color w:val="00000A"/>
        </w:rPr>
        <w:t>He is talking about this statement:</w:t>
      </w:r>
    </w:p>
    <w:p>
      <w:pPr>
        <w:pStyle w:val="Normal"/>
        <w:rPr>
          <w:i/>
          <w:iCs/>
          <w:color w:val="00000A"/>
        </w:rPr>
      </w:pPr>
      <w:r>
        <w:rPr>
          <w:i/>
          <w:iCs/>
          <w:color w:val="00000A"/>
        </w:rPr>
        <w:t>“</w:t>
      </w:r>
      <w:r>
        <w:rPr>
          <w:i/>
          <w:iCs/>
          <w:color w:val="00000A"/>
        </w:rPr>
        <w:t>We have shown that the performance of OMEN-SED is similar to that of a fully formulated, multi-component numerical model. “</w:t>
      </w:r>
    </w:p>
    <w:p>
      <w:pPr>
        <w:pStyle w:val="Normal"/>
        <w:pageBreakBefore/>
        <w:rPr>
          <w:b/>
          <w:bCs/>
          <w:sz w:val="28"/>
          <w:szCs w:val="28"/>
        </w:rPr>
      </w:pPr>
      <w:r>
        <w:rPr>
          <w:b/>
          <w:bCs/>
          <w:sz w:val="28"/>
          <w:szCs w:val="28"/>
        </w:rPr>
        <w:t xml:space="preserve"> </w:t>
      </w:r>
      <w:r>
        <w:rPr>
          <w:b/>
          <w:bCs/>
          <w:sz w:val="28"/>
          <w:szCs w:val="28"/>
        </w:rPr>
        <w:t>Referee #3: K. Wallmann:</w:t>
      </w:r>
    </w:p>
    <w:p>
      <w:pPr>
        <w:pStyle w:val="Normal"/>
        <w:rPr>
          <w:b/>
          <w:bCs/>
        </w:rPr>
      </w:pPr>
      <w:r>
        <w:rPr>
          <w:b/>
          <w:bCs/>
        </w:rPr>
        <w:t>1</w:t>
      </w:r>
      <w:r>
        <w:rPr>
          <w:b/>
          <w:bCs/>
          <w:vertAlign w:val="superscript"/>
        </w:rPr>
        <w:t>st</w:t>
      </w:r>
      <w:r>
        <w:rPr>
          <w:b/>
          <w:bCs/>
        </w:rPr>
        <w:t xml:space="preserve"> Comment:</w:t>
      </w:r>
    </w:p>
    <w:p>
      <w:pPr>
        <w:pStyle w:val="Normal"/>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p>
    <w:p>
      <w:pPr>
        <w:pStyle w:val="Normal"/>
        <w:rPr>
          <w:color w:val="00000A"/>
        </w:rPr>
      </w:pPr>
      <w:r>
        <w:rPr>
          <w:color w:val="00000A"/>
        </w:rPr>
      </w:r>
    </w:p>
    <w:p>
      <w:pPr>
        <w:pStyle w:val="Normal"/>
        <w:rPr>
          <w:b/>
          <w:bCs/>
          <w:color w:val="800000"/>
        </w:rPr>
      </w:pPr>
      <w:r>
        <w:rPr>
          <w:b/>
          <w:bCs/>
        </w:rPr>
        <w:t>Response:</w:t>
      </w:r>
      <w:r>
        <w:rPr>
          <w:b/>
          <w:bCs/>
          <w:color w:val="800000"/>
        </w:rPr>
        <w:t xml:space="preserve">  See also comment of reviewer 1</w:t>
      </w:r>
    </w:p>
    <w:p>
      <w:pPr>
        <w:pStyle w:val="Normal"/>
        <w:rPr/>
      </w:pPr>
      <w:r>
        <w:rPr>
          <w:b/>
          <w:bCs/>
          <w:color w:val="FF0000"/>
        </w:rPr>
        <w:t xml:space="preserve">??? </w:t>
      </w:r>
      <w:r>
        <w:rPr>
          <w:color w:val="00000A"/>
        </w:rPr>
        <w:t xml:space="preserve">So should I assume that under oxic conditions all H2S gets oxidized? But still with O2 and not with nitrate? But we could leave </w:t>
      </w:r>
      <w:r>
        <w:rPr>
          <w:rFonts w:ascii="SBL BibLit;SBL Greek;Athena;EB" w:hAnsi="SBL BibLit;SBL Greek;Athena;EB"/>
        </w:rPr>
        <w:t>γ</w:t>
      </w:r>
      <w:r>
        <w:rPr>
          <w:vertAlign w:val="subscript"/>
        </w:rPr>
        <w:t>H2S</w:t>
      </w:r>
      <w:r>
        <w:rPr/>
        <w:t xml:space="preserve"> </w:t>
      </w:r>
      <w:r>
        <w:rPr>
          <w:color w:val="00000A"/>
        </w:rPr>
        <w:t xml:space="preserve">in for anoxic environments and introduce </w:t>
      </w:r>
      <w:r>
        <w:rPr/>
        <w:t>a new parameter that defines the fraction of sulfide that is precipitated as pyrite (you wanted that anyway ;) ).</w:t>
      </w:r>
    </w:p>
    <w:p>
      <w:pPr>
        <w:pStyle w:val="Normal"/>
        <w:rPr/>
      </w:pPr>
      <w:r>
        <w:rPr/>
      </w:r>
    </w:p>
    <w:p>
      <w:pPr>
        <w:pStyle w:val="Normal"/>
        <w:rPr>
          <w:i w:val="false"/>
          <w:iCs w:val="false"/>
          <w:color w:val="FF0000"/>
        </w:rPr>
      </w:pPr>
      <w:r>
        <w:rPr>
          <w:i w:val="false"/>
          <w:iCs w:val="false"/>
          <w:color w:val="FF0000"/>
        </w:rPr>
        <w:t>How to update the alkalinity model?</w:t>
      </w:r>
    </w:p>
    <w:p>
      <w:pPr>
        <w:pStyle w:val="Normal"/>
        <w:rPr/>
      </w:pPr>
      <w:r>
        <w:rPr/>
      </w:r>
    </w:p>
    <w:p>
      <w:pPr>
        <w:pStyle w:val="Normal"/>
        <w:rPr>
          <w:i w:val="false"/>
          <w:iCs w:val="false"/>
          <w:color w:val="000000"/>
        </w:rPr>
      </w:pPr>
      <w:r>
        <w:rPr>
          <w:i w:val="false"/>
          <w:iCs w:val="false"/>
          <w:color w:val="FF0000"/>
        </w:rPr>
        <w:t xml:space="preserve">Sandra: </w:t>
      </w:r>
      <w:r>
        <w:rPr>
          <w:i w:val="false"/>
          <w:iCs w:val="false"/>
          <w:color w:val="000000"/>
        </w:rPr>
        <w:t>Yes, I told you so. This will also be a bit of an issue for the OAE simulations!</w:t>
      </w:r>
    </w:p>
    <w:p>
      <w:pPr>
        <w:pStyle w:val="Normal"/>
        <w:rPr>
          <w:i w:val="false"/>
          <w:iCs w:val="false"/>
          <w:color w:val="FF0000"/>
        </w:rPr>
      </w:pPr>
      <w:r>
        <w:rPr>
          <w:i w:val="false"/>
          <w:iCs w:val="false"/>
          <w:color w:val="FF0000"/>
        </w:rPr>
      </w:r>
    </w:p>
    <w:p>
      <w:pPr>
        <w:pStyle w:val="Normal"/>
        <w:rPr>
          <w:i w:val="false"/>
          <w:iCs w:val="false"/>
          <w:color w:val="FF0000"/>
        </w:rPr>
      </w:pPr>
      <w:r>
        <w:rPr>
          <w:i w:val="false"/>
          <w:iCs w:val="false"/>
          <w:color w:val="FF0000"/>
        </w:rPr>
        <w:t>What to do???</w:t>
      </w:r>
    </w:p>
    <w:p>
      <w:pPr>
        <w:pStyle w:val="Normal"/>
        <w:rPr/>
      </w:pPr>
      <w:r>
        <w:rPr/>
      </w:r>
    </w:p>
    <w:p>
      <w:pPr>
        <w:pStyle w:val="Normal"/>
        <w:rPr>
          <w:b/>
          <w:bCs/>
        </w:rPr>
      </w:pPr>
      <w:r>
        <w:rPr>
          <w:b/>
          <w:bCs/>
        </w:rPr>
        <w:t>3</w:t>
      </w:r>
      <w:r>
        <w:rPr>
          <w:b/>
          <w:bCs/>
          <w:vertAlign w:val="superscript"/>
        </w:rPr>
        <w:t>rd</w:t>
      </w:r>
      <w:r>
        <w:rPr>
          <w:b/>
          <w:bCs/>
        </w:rPr>
        <w:t xml:space="preserve"> Comment:</w:t>
      </w:r>
    </w:p>
    <w:p>
      <w:pPr>
        <w:pStyle w:val="Normal"/>
        <w:rPr/>
      </w:pPr>
      <w:r>
        <w:rPr/>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pPr>
      <w:r>
        <w:rPr/>
        <w:t xml:space="preserve">We agree with the statement that TOC is not necessarily a good way to validate the coupled model. As mentioned earlier, we will put in some more effort in a follow-up study where we compare calculated SWI-fluxes with observations. </w:t>
      </w:r>
    </w:p>
    <w:p>
      <w:pPr>
        <w:pStyle w:val="Normal"/>
        <w:rPr>
          <w:b w:val="false"/>
          <w:bCs w:val="false"/>
          <w:color w:val="FF0000"/>
        </w:rPr>
      </w:pPr>
      <w:r>
        <w:rPr>
          <w:b w:val="false"/>
          <w:bCs w:val="false"/>
          <w:color w:val="FF0000"/>
        </w:rPr>
        <w:t>Something about: This was the data available also other ESM studies compare their results to it (e.g. HAMOCC, Palastanga et al. (2011)).</w:t>
      </w:r>
    </w:p>
    <w:p>
      <w:pPr>
        <w:pStyle w:val="Normal"/>
        <w:rPr/>
      </w:pPr>
      <w:r>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rPr>
          <w:b/>
          <w:bCs/>
          <w:color w:val="FF0000"/>
        </w:rPr>
      </w:pPr>
      <w:r>
        <w:rPr>
          <w:b/>
          <w:bCs/>
        </w:rPr>
        <w:t>Response:</w:t>
      </w:r>
      <w:r>
        <w:rPr>
          <w:b/>
          <w:bCs/>
          <w:color w:val="800000"/>
        </w:rPr>
        <w:t xml:space="preserve">  </w:t>
      </w:r>
      <w:r>
        <w:rPr>
          <w:b/>
          <w:bCs/>
          <w:color w:val="FF0000"/>
        </w:rPr>
        <w:t>???</w:t>
      </w:r>
    </w:p>
    <w:p>
      <w:pPr>
        <w:pStyle w:val="Normal"/>
        <w:rPr/>
      </w:pPr>
      <w:r>
        <w:rPr/>
        <w:t xml:space="preserve">The low reactivities obtained for the global application (e.g. Fig. 12)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The sites used for the stand-alone case study in section 3.3 where not really deep sea sites (complete data sets from deep sea sites within gyres are difficult to get). Therefore, degradation rate constants here are higher.</w:t>
      </w:r>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pPr>
      <w:r>
        <w:rPr>
          <w:b w:val="false"/>
          <w:bCs w:val="false"/>
          <w:color w:val="000000"/>
        </w:rPr>
        <w:t>T</w:t>
      </w:r>
      <w:r>
        <w:rPr/>
        <w:t xml:space="preserve">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w:t>
      </w:r>
      <w:r>
        <w:rPr/>
        <w:t>D'Hondt el al. (2009) for instance found that the net rate of diagenetic degradation in the South Pacific Gyre is 1 to 3 orders of magnitude lower than at previously explored sites and they suggest that almost 50% of the worlds ocean may be characterised by these rates.</w:t>
      </w:r>
    </w:p>
    <w:p>
      <w:pPr>
        <w:pStyle w:val="Normal"/>
        <w:rPr/>
      </w:pPr>
      <w:r>
        <w:rPr/>
      </w:r>
    </w:p>
    <w:p>
      <w:pPr>
        <w:pStyle w:val="Normal"/>
        <w:rPr/>
      </w:pPr>
      <w:r>
        <w:rPr/>
      </w:r>
    </w:p>
    <w:p>
      <w:pPr>
        <w:pStyle w:val="Normal"/>
        <w:rPr>
          <w:b w:val="false"/>
          <w:bCs w:val="false"/>
        </w:rPr>
      </w:pPr>
      <w:r>
        <w:rPr>
          <w:b/>
          <w:bCs/>
        </w:rPr>
        <w:t>Comment 3.3:</w:t>
      </w:r>
      <w:r>
        <w:rPr>
          <w:b w:val="false"/>
          <w:bCs w:val="false"/>
        </w:rPr>
        <w:t xml:space="preserve"> I would encourage the authors to delete the entire section 4 of the paper because it</w:t>
      </w:r>
    </w:p>
    <w:p>
      <w:pPr>
        <w:pStyle w:val="Normal"/>
        <w:rPr>
          <w:b w:val="false"/>
          <w:bCs w:val="false"/>
        </w:rPr>
      </w:pPr>
      <w:r>
        <w:rPr>
          <w:b w:val="false"/>
          <w:bCs w:val="false"/>
        </w:rPr>
        <w:t>does not add useful information but presents rather misleading results. They should</w:t>
      </w:r>
      <w:r>
        <w:rPr>
          <w:b/>
          <w:bCs/>
        </w:rPr>
        <w:t xml:space="preserve"> </w:t>
      </w:r>
      <w:r>
        <w:rPr>
          <w:b w:val="false"/>
          <w:bCs w:val="false"/>
        </w:rPr>
        <w:t>aim to present other more useful applications of their highly innovative analytical model in follow-up publications.</w:t>
      </w:r>
    </w:p>
    <w:p>
      <w:pPr>
        <w:pStyle w:val="Normal"/>
        <w:rPr>
          <w:b/>
          <w:bCs/>
          <w:color w:val="00000A"/>
        </w:rPr>
      </w:pPr>
      <w:r>
        <w:rPr>
          <w:b/>
          <w:bCs/>
          <w:color w:val="00000A"/>
        </w:rPr>
      </w:r>
    </w:p>
    <w:p>
      <w:pPr>
        <w:pStyle w:val="Normal"/>
        <w:rPr>
          <w:b/>
          <w:bCs/>
          <w:color w:val="800000"/>
        </w:rPr>
      </w:pPr>
      <w:r>
        <w:rPr>
          <w:b/>
          <w:bCs/>
        </w:rPr>
        <w:t>Response:</w:t>
      </w:r>
      <w:r>
        <w:rPr>
          <w:b/>
          <w:bCs/>
          <w:color w:val="800000"/>
        </w:rPr>
        <w:t xml:space="preserve"> </w:t>
      </w:r>
    </w:p>
    <w:p>
      <w:pPr>
        <w:pStyle w:val="Normal"/>
        <w:rPr/>
      </w:pPr>
      <w:r>
        <w:rPr/>
        <w:t>We repeat here parts of a response to a comment of reviewer #1:</w:t>
      </w:r>
    </w:p>
    <w:p>
      <w:pPr>
        <w:pStyle w:val="Normal"/>
        <w:rPr>
          <w:b w:val="false"/>
          <w:bCs w:val="false"/>
        </w:rPr>
      </w:pPr>
      <w:r>
        <w:rPr>
          <w:b w:val="false"/>
          <w:bCs w:val="false"/>
        </w:rPr>
        <w:t>We think, demonstrating the successful coupling of OMEN-SED to an ESM is very important for the paper. However, we are fine with trimming down this section (as in the re-submitted version) and we will discuss an improved model-data analysis (also using observations of SWI-fluxes) in a follow-up publication.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ListLabel9">
    <w:name w:val="ListLabel 9"/>
    <w:rPr>
      <w:rFonts w:cs="Wingdings"/>
    </w:rPr>
  </w:style>
  <w:style w:type="character" w:styleId="ListLabel8">
    <w:name w:val="ListLabel 8"/>
    <w:rPr>
      <w:rFonts w:cs="Courier New"/>
    </w:rPr>
  </w:style>
  <w:style w:type="character" w:styleId="ListLabel10">
    <w:name w:val="ListLabel 10"/>
    <w:rPr>
      <w:rFonts w:cs="Symbol"/>
    </w:rPr>
  </w:style>
  <w:style w:type="character" w:styleId="VisitedInternetLink">
    <w:name w:val="Visited Internet Link"/>
    <w:rPr>
      <w:color w:val="800000"/>
      <w:u w:val="single"/>
      <w:lang w:val="zxx" w:eastAsia="zxx" w:bidi="zxx"/>
    </w:rPr>
  </w:style>
  <w:style w:type="character" w:styleId="InternetLink">
    <w:name w:val="Internet Link"/>
    <w:rPr>
      <w:color w:val="000080"/>
      <w:u w:val="single"/>
      <w:lang w:val="zxx" w:eastAsia="zxx" w:bidi="zxx"/>
    </w:rPr>
  </w:style>
  <w:style w:type="character" w:styleId="ListLabel11">
    <w:name w:val="ListLabel 11"/>
    <w:rPr>
      <w:rFonts w:cs="Wingdings"/>
    </w:rPr>
  </w:style>
  <w:style w:type="character" w:styleId="ListLabel12">
    <w:name w:val="ListLabel 12"/>
    <w:rPr>
      <w:rFonts w:cs="Courier New"/>
    </w:rPr>
  </w:style>
  <w:style w:type="character" w:styleId="ListLabel13">
    <w:name w:val="ListLabel 13"/>
    <w:rPr>
      <w:rFonts w:cs="Symbol"/>
    </w:rPr>
  </w:style>
  <w:style w:type="character" w:styleId="ListLabel14">
    <w:name w:val="ListLabel 14"/>
    <w:rPr>
      <w:rFonts w:cs="Wingdings"/>
    </w:rPr>
  </w:style>
  <w:style w:type="character" w:styleId="ListLabel15">
    <w:name w:val="ListLabel 15"/>
    <w:rPr>
      <w:rFonts w:cs="Courier New"/>
    </w:rPr>
  </w:style>
  <w:style w:type="character" w:styleId="ListLabel16">
    <w:name w:val="ListLabel 16"/>
    <w:rPr>
      <w:rFonts w:cs="Symbol"/>
    </w:rPr>
  </w:style>
  <w:style w:type="character" w:styleId="ListLabel17">
    <w:name w:val="ListLabel 17"/>
    <w:rPr>
      <w:rFonts w:cs="Wingdings"/>
    </w:rPr>
  </w:style>
  <w:style w:type="character" w:styleId="ListLabel18">
    <w:name w:val="ListLabel 18"/>
    <w:rPr>
      <w:rFonts w:cs="Courier New"/>
    </w:rPr>
  </w:style>
  <w:style w:type="character" w:styleId="ListLabel19">
    <w:name w:val="ListLabel 19"/>
    <w:rPr>
      <w:rFonts w:cs="Symbol"/>
    </w:rPr>
  </w:style>
  <w:style w:type="character" w:styleId="ListLabel20">
    <w:name w:val="ListLabel 20"/>
    <w:rPr>
      <w:rFonts w:cs="Wingdings"/>
    </w:rPr>
  </w:style>
  <w:style w:type="character" w:styleId="ListLabel21">
    <w:name w:val="ListLabel 21"/>
    <w:rPr>
      <w:rFonts w:cs="Courier New"/>
    </w:rPr>
  </w:style>
  <w:style w:type="character" w:styleId="ListLabel22">
    <w:name w:val="ListLabel 22"/>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0"/>
      <w:ind w:left="720" w:right="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geosciences-discuss.net/bg-2017-39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2018-03-22T14:21:34Z</dcterms:created>
  <dc:language>en-US</dc:language>
  <cp:revision>0</cp:revision>
</cp:coreProperties>
</file>