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left"/>
        <w:rPr>
          <w:b/>
          <w:bCs/>
          <w:sz w:val="32"/>
          <w:szCs w:val="32"/>
        </w:rPr>
      </w:pPr>
      <w:r>
        <w:rPr>
          <w:b/>
          <w:bCs/>
          <w:sz w:val="32"/>
          <w:szCs w:val="32"/>
        </w:rPr>
        <w:t>03.04.2018</w:t>
      </w:r>
    </w:p>
    <w:p>
      <w:pPr>
        <w:pStyle w:val="Normal"/>
        <w:jc w:val="center"/>
        <w:rPr>
          <w:b/>
          <w:bCs/>
          <w:sz w:val="32"/>
          <w:szCs w:val="32"/>
        </w:rPr>
      </w:pPr>
      <w:r>
        <w:rPr>
          <w:b/>
          <w:bCs/>
          <w:sz w:val="32"/>
          <w:szCs w:val="32"/>
        </w:rPr>
        <w:t>OPEN questions</w:t>
      </w:r>
    </w:p>
    <w:p>
      <w:pPr>
        <w:pStyle w:val="Normal"/>
        <w:rPr/>
      </w:pPr>
      <w:r>
        <w:rPr/>
      </w:r>
    </w:p>
    <w:p>
      <w:pPr>
        <w:pStyle w:val="Normal"/>
        <w:rPr>
          <w:b/>
          <w:bCs/>
          <w:sz w:val="32"/>
          <w:szCs w:val="32"/>
        </w:rPr>
      </w:pPr>
      <w:r>
        <w:rPr>
          <w:b/>
          <w:bCs/>
          <w:sz w:val="32"/>
          <w:szCs w:val="32"/>
        </w:rPr>
        <w:t>Reviewer #1:</w:t>
      </w:r>
    </w:p>
    <w:p>
      <w:pPr>
        <w:pStyle w:val="Normal"/>
        <w:rPr/>
      </w:pPr>
      <w:r>
        <w:rPr/>
      </w:r>
    </w:p>
    <w:p>
      <w:pPr>
        <w:pStyle w:val="Normal"/>
        <w:rPr>
          <w:b/>
          <w:bCs/>
          <w:color w:val="FF0000"/>
          <w:shd w:fill="auto" w:val="clear"/>
        </w:rPr>
      </w:pPr>
      <w:r>
        <w:rPr>
          <w:b/>
          <w:bCs/>
          <w:color w:val="FF0000"/>
          <w:shd w:fill="auto" w:val="clear"/>
        </w:rPr>
        <w:t>I combined the 2 comments on N-dynamics and use our response of  the second comment. I suppose that's okay!?:</w:t>
      </w:r>
    </w:p>
    <w:p>
      <w:pPr>
        <w:pStyle w:val="Normal"/>
        <w:outlineLvl w:val="0"/>
        <w:rPr>
          <w:b/>
          <w:bCs/>
        </w:rPr>
      </w:pPr>
      <w:r>
        <w:rPr>
          <w:b/>
          <w:bCs/>
        </w:rPr>
        <w:t>Comment:</w:t>
      </w:r>
    </w:p>
    <w:p>
      <w:pPr>
        <w:pStyle w:val="Normal"/>
        <w:rPr/>
      </w:pPr>
      <w:r>
        <w:rPr>
          <w:b/>
          <w:bCs/>
        </w:rPr>
        <w:t xml:space="preserve">1. </w:t>
      </w:r>
      <w:r>
        <w:rPr/>
        <w:t>In the denitrification layer, all N goes to N2. However, in the suite of processes involved in the breakdown of organic matter, ammonium is produced as well, even if nitrate serves as TEA. Ammonium produced in the denitrification zone would need to be accounted for at the transition to the oxic zone as well, which may further reduced the O2 penetration depth.</w:t>
      </w:r>
    </w:p>
    <w:p>
      <w:pPr>
        <w:pStyle w:val="Normal"/>
        <w:rPr/>
      </w:pPr>
      <w:r>
        <w:rPr>
          <w:b/>
          <w:bCs/>
        </w:rPr>
        <w:t xml:space="preserve">2. </w:t>
      </w:r>
      <w:r>
        <w:rPr/>
        <w:t>Also, processes such as DNRA or anammox are not included, even though literature surveys (e.g. Dalsgaard et al. 2005) indicate that anammox is relevant at shallower water depth.</w:t>
      </w:r>
    </w:p>
    <w:p>
      <w:pPr>
        <w:pStyle w:val="Normal"/>
        <w:rPr/>
      </w:pPr>
      <w:r>
        <w:rPr/>
      </w:r>
    </w:p>
    <w:p>
      <w:pPr>
        <w:pStyle w:val="Normal"/>
        <w:outlineLvl w:val="0"/>
        <w:rPr>
          <w:b/>
          <w:bCs/>
          <w:color w:val="800000"/>
        </w:rPr>
      </w:pPr>
      <w:r>
        <w:rPr>
          <w:b/>
          <w:bCs/>
        </w:rPr>
        <w:t>Response:</w:t>
      </w:r>
      <w:r>
        <w:rPr>
          <w:b/>
          <w:bCs/>
          <w:color w:val="800000"/>
        </w:rPr>
        <w:t xml:space="preserve">  </w:t>
      </w:r>
    </w:p>
    <w:p>
      <w:pPr>
        <w:pStyle w:val="Normal"/>
        <w:widowControl/>
        <w:suppressAutoHyphens w:val="false"/>
        <w:jc w:val="both"/>
        <w:rPr>
          <w:rFonts w:eastAsia="Times New Roman" w:cs="Times New Roman" w:ascii="Times New Roman" w:hAnsi="Times New Roman"/>
          <w:color w:val="00000A"/>
          <w:lang w:eastAsia="en-US" w:bidi="ar-SA"/>
        </w:rPr>
      </w:pPr>
      <w:r>
        <w:rPr>
          <w:bCs/>
          <w:color w:val="00000A"/>
        </w:rPr>
        <w:t xml:space="preserve">Anammox is implicitely included in the model. </w:t>
      </w:r>
      <w:r>
        <w:rPr>
          <w:rFonts w:eastAsia="Times New Roman" w:cs="Times New Roman" w:ascii="Times New Roman" w:hAnsi="Times New Roman"/>
          <w:color w:val="00000A"/>
          <w:lang w:eastAsia="en-US" w:bidi="ar-SA"/>
        </w:rPr>
        <w:t>The organic nitrogen released during the denitrification process is assumed to be directly oxidized with nitrite to N</w:t>
      </w:r>
      <w:r>
        <w:rPr>
          <w:rFonts w:eastAsia="Times New Roman" w:cs="Times New Roman" w:ascii="Times New Roman" w:hAnsi="Times New Roman"/>
          <w:color w:val="00000A"/>
          <w:vertAlign w:val="subscript"/>
          <w:lang w:eastAsia="en-US" w:bidi="ar-SA"/>
        </w:rPr>
        <w:t>2</w:t>
      </w:r>
      <w:r>
        <w:rPr>
          <w:rFonts w:eastAsia="Times New Roman" w:cs="Times New Roman" w:ascii="Times New Roman" w:hAnsi="Times New Roman"/>
          <w:color w:val="00000A"/>
          <w:lang w:eastAsia="en-US" w:bidi="ar-SA"/>
        </w:rPr>
        <w:t xml:space="preserve"> through a coupling between denitrification and anaerobic ammonium oxidation. </w:t>
      </w:r>
    </w:p>
    <w:p>
      <w:pPr>
        <w:pStyle w:val="Normal"/>
        <w:jc w:val="both"/>
        <w:outlineLvl w:val="0"/>
        <w:rPr/>
      </w:pPr>
      <w:r>
        <w:rPr/>
        <w:t xml:space="preserve">However, we would like to stress again that OMEN-SED is a benthic model designed for the coupling to ESMs. Most ESMs do not even explicitly resolve N-dynamics. In addition, OMEN-SED is a system/global scale model that aims to resolve the most pertinent biogeochemical dynamics on a global scale (including a paleoenvironmental context) and estimate the main SWI-fluxes and not a model that aims at resolving specific local scale dynamics. Even most local scale RTM applications doe not resolve DNRA and anammox explicitly. However, OMEN-SED could be easily adapted to explicitly resolve these processes if the specific application requires their representation (e.g. coastal ocean). </w:t>
      </w:r>
    </w:p>
    <w:p>
      <w:pPr>
        <w:pStyle w:val="Normal"/>
        <w:rPr/>
      </w:pPr>
      <w:r>
        <w:rPr/>
      </w:r>
    </w:p>
    <w:p>
      <w:pPr>
        <w:pStyle w:val="Normal"/>
        <w:rPr/>
      </w:pPr>
      <w:r>
        <w:rPr/>
        <w:t>However, we included a sentence on this in the limitation section:</w:t>
      </w:r>
    </w:p>
    <w:p>
      <w:pPr>
        <w:pStyle w:val="Normal"/>
        <w:rPr/>
      </w:pPr>
      <w:r>
        <w:rPr/>
        <w:t>“</w:t>
      </w:r>
      <w:r>
        <w:rPr>
          <w:b/>
          <w:bCs/>
          <w:color w:val="009933"/>
        </w:rPr>
        <w:t>TODO???</w:t>
      </w:r>
      <w:r>
        <w:rPr/>
        <w:t>: add sentence here???”</w:t>
      </w:r>
    </w:p>
    <w:p>
      <w:pPr>
        <w:pStyle w:val="Normal"/>
        <w:outlineLvl w:val="0"/>
        <w:rPr/>
      </w:pPr>
      <w:r>
        <w:rPr/>
      </w:r>
    </w:p>
    <w:p>
      <w:pPr>
        <w:pStyle w:val="Normal"/>
        <w:outlineLvl w:val="0"/>
        <w:rPr/>
      </w:pPr>
      <w:r>
        <w:rPr/>
      </w:r>
    </w:p>
    <w:p>
      <w:pPr>
        <w:pStyle w:val="Normal"/>
        <w:outlineLvl w:val="0"/>
        <w:rPr>
          <w:b/>
          <w:bCs/>
        </w:rPr>
      </w:pPr>
      <w:r>
        <w:rPr>
          <w:b/>
          <w:bCs/>
        </w:rPr>
        <w:t>Comment:</w:t>
      </w:r>
    </w:p>
    <w:p>
      <w:pPr>
        <w:pStyle w:val="Normal"/>
        <w:rPr/>
      </w:pPr>
      <w:r>
        <w:rPr/>
        <w:t>Methanogenesis: the 1/2 methane to DIC ratio seems to imply acetoclastic methanogenesis. What evidence is there to ignore hydrogenotrophic methanogenesis?</w:t>
      </w:r>
    </w:p>
    <w:p>
      <w:pPr>
        <w:pStyle w:val="Normal"/>
        <w:rPr/>
      </w:pPr>
      <w:r>
        <w:rPr/>
      </w:r>
    </w:p>
    <w:p>
      <w:pPr>
        <w:pStyle w:val="Normal"/>
        <w:outlineLvl w:val="0"/>
        <w:rPr>
          <w:b/>
          <w:bCs/>
          <w:color w:val="FF0000"/>
        </w:rPr>
      </w:pPr>
      <w:r>
        <w:rPr>
          <w:b/>
          <w:bCs/>
        </w:rPr>
        <w:t>Response:</w:t>
      </w:r>
      <w:r>
        <w:rPr>
          <w:b/>
          <w:bCs/>
          <w:color w:val="800000"/>
        </w:rPr>
        <w:t xml:space="preserve">  </w:t>
      </w:r>
      <w:r>
        <w:rPr>
          <w:b/>
          <w:bCs/>
          <w:color w:val="FF0000"/>
        </w:rPr>
        <w:t>??? What to say???</w:t>
      </w:r>
    </w:p>
    <w:p>
      <w:pPr>
        <w:pStyle w:val="Normal"/>
        <w:rPr>
          <w:b/>
          <w:bCs/>
          <w:color w:val="FF0000"/>
        </w:rPr>
      </w:pPr>
      <w:r>
        <w:rPr>
          <w:b/>
          <w:bCs/>
          <w:color w:val="FF0000"/>
        </w:rPr>
      </w:r>
    </w:p>
    <w:p>
      <w:pPr>
        <w:pStyle w:val="Normal"/>
        <w:rPr>
          <w:b/>
          <w:bCs/>
        </w:rPr>
      </w:pPr>
      <w:r>
        <w:rPr>
          <w:b/>
          <w:bCs/>
        </w:rPr>
      </w:r>
    </w:p>
    <w:p>
      <w:pPr>
        <w:pStyle w:val="Normal"/>
        <w:outlineLvl w:val="0"/>
        <w:rPr>
          <w:b/>
          <w:bCs/>
        </w:rPr>
      </w:pPr>
      <w:r>
        <w:rPr>
          <w:b/>
          <w:bCs/>
        </w:rPr>
        <w:t>Comment:</w:t>
      </w:r>
    </w:p>
    <w:p>
      <w:pPr>
        <w:pStyle w:val="Normal"/>
        <w:outlineLvl w:val="0"/>
        <w:rPr/>
      </w:pPr>
      <w:r>
        <w:rPr/>
        <w:t>Is there no P sorption on iron oxides below the oxic zone? If so, why?</w:t>
      </w:r>
    </w:p>
    <w:p>
      <w:pPr>
        <w:pStyle w:val="Normal"/>
        <w:rPr>
          <w:b/>
          <w:bCs/>
        </w:rPr>
      </w:pPr>
      <w:r>
        <w:rPr>
          <w:b/>
          <w:bCs/>
        </w:rPr>
      </w:r>
    </w:p>
    <w:p>
      <w:pPr>
        <w:pStyle w:val="Normal"/>
        <w:outlineLvl w:val="0"/>
        <w:rPr>
          <w:b/>
          <w:bCs/>
          <w:color w:val="800000"/>
        </w:rPr>
      </w:pPr>
      <w:r>
        <w:rPr>
          <w:b/>
          <w:bCs/>
        </w:rPr>
        <w:t>Response:</w:t>
      </w:r>
      <w:r>
        <w:rPr>
          <w:b/>
          <w:bCs/>
          <w:color w:val="800000"/>
        </w:rPr>
        <w:t xml:space="preserve">  </w:t>
      </w:r>
    </w:p>
    <w:p>
      <w:pPr>
        <w:pStyle w:val="Normal"/>
        <w:outlineLvl w:val="0"/>
        <w:rPr/>
      </w:pPr>
      <w:r>
        <w:rPr/>
        <w:t>DH:</w:t>
      </w:r>
    </w:p>
    <w:p>
      <w:pPr>
        <w:pStyle w:val="Normal"/>
        <w:rPr>
          <w:color w:val="auto"/>
        </w:rPr>
      </w:pPr>
      <w:commentRangeStart w:id="0"/>
      <w:r>
        <w:rPr>
          <w:color w:val="FF0000"/>
        </w:rPr>
      </w:r>
      <w:r>
        <w:rPr>
          <w:color w:val="auto"/>
        </w:rPr>
        <w:t>I suppose I refers to the denitrification zone!!?? Shouldn't there actually be still P sorption!? But it is anyway a tiny layer....</w:t>
      </w:r>
      <w:commentRangeEnd w:id="0"/>
      <w:r>
        <w:rPr>
          <w:color w:val="auto"/>
        </w:rPr>
      </w:r>
      <w:r>
        <w:rPr>
          <w:color w:val="auto"/>
        </w:rPr>
        <w:commentReference w:id="0"/>
      </w:r>
      <w:r>
        <w:rPr>
          <w:color w:val="auto"/>
        </w:rPr>
        <w:commentReference w:id="1"/>
      </w:r>
    </w:p>
    <w:p>
      <w:pPr>
        <w:pStyle w:val="Normal"/>
        <w:rPr>
          <w:b/>
          <w:bCs/>
          <w:color w:val="FF0000"/>
        </w:rPr>
      </w:pPr>
      <w:r>
        <w:rPr>
          <w:b/>
          <w:bCs/>
          <w:color w:val="FF0000"/>
        </w:rPr>
        <w:t>SHALL WE CHANGE IT TO zno3 or leave zox and cite Gypens and Slomp papers?</w:t>
      </w:r>
    </w:p>
    <w:p>
      <w:pPr>
        <w:pStyle w:val="Normal"/>
        <w:rPr>
          <w:b/>
          <w:bCs/>
          <w:color w:val="FF0000"/>
        </w:rPr>
      </w:pPr>
      <w:r>
        <w:rPr>
          <w:b/>
          <w:bCs/>
          <w:color w:val="FF0000"/>
        </w:rPr>
      </w:r>
    </w:p>
    <w:p>
      <w:pPr>
        <w:pStyle w:val="Normal"/>
        <w:rPr>
          <w:b/>
          <w:bCs/>
          <w:color w:val="FF0000"/>
        </w:rPr>
      </w:pPr>
      <w:r>
        <w:rPr>
          <w:b/>
          <w:bCs/>
          <w:color w:val="FF0000"/>
        </w:rPr>
      </w:r>
    </w:p>
    <w:p>
      <w:pPr>
        <w:pStyle w:val="Normal"/>
        <w:outlineLvl w:val="0"/>
        <w:rPr>
          <w:b/>
          <w:bCs/>
        </w:rPr>
      </w:pPr>
      <w:r>
        <w:rPr>
          <w:b/>
          <w:bCs/>
        </w:rPr>
        <w:t>Comment:</w:t>
      </w:r>
    </w:p>
    <w:p>
      <w:pPr>
        <w:pStyle w:val="Normal"/>
        <w:rPr/>
      </w:pPr>
      <w:r>
        <w:rPr/>
        <w:t>A fraction of the sulfide produced is assumed to escape complete oxidation. Does this mimicking the effect of precipitation with iron, rather than escape from the sediment?</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commentRangeStart w:id="2"/>
      <w:r>
        <w:rPr/>
        <w:t xml:space="preserve">In the manuscript which got reviewed, this fraction mimicked the escape from the sediment. However, in response to the first critical comment of reviewer 3 (K. Wallmann) which also addresses this point, we abandon the </w:t>
      </w:r>
      <w:r>
        <w:rPr>
          <w:rFonts w:ascii="SBL BibLit;SBL Greek;Athena;EB" w:hAnsi="SBL BibLit;SBL Greek;Athena;EB"/>
        </w:rPr>
        <w:t>γ</w:t>
      </w:r>
      <w:r>
        <w:rPr>
          <w:vertAlign w:val="subscript"/>
        </w:rPr>
        <w:t>H2S</w:t>
      </w:r>
      <w:r>
        <w:rPr/>
        <w:t xml:space="preserve"> parameter (i.e. all H2S is oxidized) at least for oxic bottom waters. Instead, we introduce a new parameter to define the fraction of H2S that is precipitated as pyrite (</w:t>
      </w:r>
      <w:r>
        <w:rPr>
          <w:color w:val="00000A"/>
        </w:rPr>
        <w:t>i.e.</w:t>
      </w:r>
      <w:r>
        <w:rPr/>
        <w:t xml:space="preserve"> it  reduces the produced H2S through sulfate reduction/ AOM by a certain user-defined fraction).</w:t>
      </w:r>
      <w:commentRangeEnd w:id="2"/>
      <w:r>
        <w:rPr/>
      </w:r>
      <w:r>
        <w:rPr/>
        <w:commentReference w:id="2"/>
      </w:r>
      <w:r>
        <w:rPr/>
        <w:commentReference w:id="3"/>
      </w:r>
    </w:p>
    <w:p>
      <w:pPr>
        <w:pStyle w:val="Normal"/>
        <w:outlineLvl w:val="0"/>
        <w:rPr/>
      </w:pPr>
      <w:r>
        <w:rPr/>
      </w:r>
    </w:p>
    <w:p>
      <w:pPr>
        <w:pStyle w:val="Normal"/>
        <w:outlineLvl w:val="0"/>
        <w:rPr/>
      </w:pPr>
      <w:r>
        <w:rPr/>
      </w:r>
    </w:p>
    <w:p>
      <w:pPr>
        <w:pStyle w:val="Normal"/>
        <w:outlineLvl w:val="0"/>
        <w:rPr>
          <w:rFonts w:ascii="Liberation Serif" w:hAnsi="Liberation Serif"/>
          <w:b/>
          <w:color w:val="FF0000"/>
          <w:sz w:val="24"/>
          <w:szCs w:val="24"/>
        </w:rPr>
      </w:pPr>
      <w:r>
        <w:rPr>
          <w:b/>
          <w:bCs/>
          <w:color w:val="FF0000"/>
          <w:sz w:val="24"/>
          <w:szCs w:val="24"/>
        </w:rPr>
        <w:t xml:space="preserve">DH: </w:t>
      </w:r>
      <w:r>
        <w:rPr>
          <w:b/>
          <w:bCs/>
          <w:color w:val="FF0000"/>
          <w:sz w:val="24"/>
          <w:szCs w:val="24"/>
        </w:rPr>
        <w:t xml:space="preserve"> </w:t>
      </w:r>
      <w:r>
        <w:rPr>
          <w:rFonts w:ascii="Liberation Serif" w:hAnsi="Liberation Serif"/>
          <w:b/>
          <w:i w:val="false"/>
          <w:color w:val="FF0000"/>
          <w:sz w:val="24"/>
          <w:szCs w:val="24"/>
        </w:rPr>
        <w:t xml:space="preserve">Also include it in the </w:t>
      </w:r>
      <w:r>
        <w:rPr>
          <w:rFonts w:ascii="Liberation Serif" w:hAnsi="Liberation Serif"/>
          <w:b/>
          <w:color w:val="FF0000"/>
          <w:sz w:val="24"/>
          <w:szCs w:val="24"/>
        </w:rPr>
        <w:t>sensitivity analysis?</w:t>
      </w:r>
    </w:p>
    <w:p>
      <w:pPr>
        <w:pStyle w:val="Normal"/>
        <w:outlineLvl w:val="0"/>
        <w:rPr/>
      </w:pPr>
      <w:r>
        <w:rPr/>
      </w:r>
    </w:p>
    <w:p>
      <w:pPr>
        <w:pStyle w:val="Normal"/>
        <w:outlineLvl w:val="0"/>
        <w:rPr/>
      </w:pPr>
      <w:r>
        <w:rPr/>
      </w:r>
    </w:p>
    <w:p>
      <w:pPr>
        <w:pStyle w:val="Normal"/>
        <w:outlineLvl w:val="0"/>
        <w:rPr/>
      </w:pPr>
      <w:r>
        <w:rPr/>
      </w:r>
    </w:p>
    <w:p>
      <w:pPr>
        <w:pStyle w:val="Normal"/>
        <w:outlineLvl w:val="0"/>
        <w:rPr>
          <w:b/>
          <w:bCs/>
          <w:sz w:val="32"/>
          <w:szCs w:val="32"/>
        </w:rPr>
      </w:pPr>
      <w:r>
        <w:rPr>
          <w:b/>
          <w:bCs/>
          <w:sz w:val="32"/>
          <w:szCs w:val="32"/>
        </w:rPr>
        <w:t>Referee #3: K. Wallmann:</w:t>
      </w:r>
    </w:p>
    <w:p>
      <w:pPr>
        <w:pStyle w:val="Normal"/>
        <w:rPr>
          <w:b/>
          <w:bCs/>
        </w:rPr>
      </w:pPr>
      <w:r>
        <w:rPr>
          <w:b/>
          <w:bCs/>
        </w:rPr>
        <w:t>1</w:t>
      </w:r>
      <w:r>
        <w:rPr>
          <w:b/>
          <w:bCs/>
          <w:vertAlign w:val="superscript"/>
        </w:rPr>
        <w:t>st</w:t>
      </w:r>
      <w:r>
        <w:rPr>
          <w:b/>
          <w:bCs/>
        </w:rPr>
        <w:t xml:space="preserve"> Comment:</w:t>
      </w:r>
    </w:p>
    <w:p>
      <w:pPr>
        <w:pStyle w:val="Normal"/>
        <w:outlineLvl w:val="0"/>
        <w:rPr/>
      </w:pPr>
      <w:r>
        <w:rPr/>
        <w:t>The model ignores sulfide precipitation and pyrite formation. Consequently, dis-</w:t>
      </w:r>
    </w:p>
    <w:p>
      <w:pPr>
        <w:pStyle w:val="Normal"/>
        <w:rPr/>
      </w:pPr>
      <w:r>
        <w:rPr/>
        <w:t>solved sulfide produced by sulfate reduction and AOM at depth diffuses upward to be</w:t>
      </w:r>
    </w:p>
    <w:p>
      <w:pPr>
        <w:pStyle w:val="Normal"/>
        <w:rPr/>
      </w:pPr>
      <w:r>
        <w:rPr/>
        <w:t>either oxidized by oxygen or released into ambient bottom waters. This is a very un-</w:t>
      </w:r>
    </w:p>
    <w:p>
      <w:pPr>
        <w:pStyle w:val="Normal"/>
        <w:rPr/>
      </w:pPr>
      <w:r>
        <w:rPr/>
        <w:t>realistic set-up. In most sediments dissolved sulfide is removed from the pore water</w:t>
      </w:r>
    </w:p>
    <w:p>
      <w:pPr>
        <w:pStyle w:val="Normal"/>
        <w:rPr/>
      </w:pPr>
      <w:r>
        <w:rPr/>
        <w:t>by pyrite precipitation while the remaining sulfide is oxidized with ferric iron, nitrate and</w:t>
      </w:r>
    </w:p>
    <w:p>
      <w:pPr>
        <w:pStyle w:val="Normal"/>
        <w:rPr/>
      </w:pPr>
      <w:r>
        <w:rPr/>
        <w:t>nitrite before it can reach the oxic surface layer or the ocean. Aerobic sulfide oxidation</w:t>
      </w:r>
    </w:p>
    <w:p>
      <w:pPr>
        <w:pStyle w:val="Normal"/>
        <w:rPr/>
      </w:pPr>
      <w:r>
        <w:rPr/>
        <w:t>is only important in highly reactive surface sediments where the diagenetic sequence</w:t>
      </w:r>
    </w:p>
    <w:p>
      <w:pPr>
        <w:pStyle w:val="Normal"/>
        <w:rPr/>
      </w:pPr>
      <w:r>
        <w:rPr/>
        <w:t>is not maintained but several electron acceptors are used simultaneously. The model</w:t>
      </w:r>
    </w:p>
    <w:p>
      <w:pPr>
        <w:pStyle w:val="Normal"/>
        <w:rPr/>
      </w:pPr>
      <w:r>
        <w:rPr/>
        <w:t>is based on the assumption that electron acceptors are used sequentially rather than</w:t>
      </w:r>
    </w:p>
    <w:p>
      <w:pPr>
        <w:pStyle w:val="Normal"/>
        <w:rPr/>
      </w:pPr>
      <w:r>
        <w:rPr/>
        <w:t>simultaneously. Hence, it cannot simulate situations where aerobic sulfide oxidation</w:t>
      </w:r>
    </w:p>
    <w:p>
      <w:pPr>
        <w:pStyle w:val="Normal"/>
        <w:rPr/>
      </w:pPr>
      <w:r>
        <w:rPr/>
        <w:t>is important but creates high rates of aerobic sulfide oxidation in geological settings</w:t>
      </w:r>
    </w:p>
    <w:p>
      <w:pPr>
        <w:pStyle w:val="Normal"/>
        <w:rPr/>
      </w:pPr>
      <w:r>
        <w:rPr/>
        <w:t>where this process does in fact not occur. The authors should try to fix this problem.</w:t>
      </w:r>
    </w:p>
    <w:p>
      <w:pPr>
        <w:pStyle w:val="Normal"/>
        <w:rPr/>
      </w:pPr>
      <w:commentRangeStart w:id="4"/>
      <w:r>
        <w:rPr/>
        <w:t>They could for example abandon the model parameter that defines the fraction of dis-</w:t>
      </w:r>
    </w:p>
    <w:p>
      <w:pPr>
        <w:pStyle w:val="Normal"/>
        <w:rPr/>
      </w:pPr>
      <w:r>
        <w:rPr/>
        <w:t>solved sulfide that escapes into bottom waters. In the modern ocean, sulfide leakage</w:t>
      </w:r>
    </w:p>
    <w:p>
      <w:pPr>
        <w:pStyle w:val="Normal"/>
        <w:rPr/>
      </w:pPr>
      <w:r>
        <w:rPr/>
        <w:t>from sediments occurs only in very rare situations and it does not make sense to sim-</w:t>
      </w:r>
    </w:p>
    <w:p>
      <w:pPr>
        <w:pStyle w:val="Normal"/>
        <w:rPr/>
      </w:pPr>
      <w:r>
        <w:rPr/>
        <w:t>ulate these anoxic sediments with a model that ignores iron cycling, pyrite formation</w:t>
      </w:r>
    </w:p>
    <w:p>
      <w:pPr>
        <w:pStyle w:val="Normal"/>
        <w:rPr/>
      </w:pPr>
      <w:r>
        <w:rPr/>
        <w:t>and sulfide precipitation. The authors could instead introduce a parameter that de-</w:t>
      </w:r>
    </w:p>
    <w:p>
      <w:pPr>
        <w:pStyle w:val="Normal"/>
        <w:rPr/>
      </w:pPr>
      <w:r>
        <w:rPr/>
        <w:t>fines the fraction of sulfide that is precipitated as pyrite and update the alkalinity model</w:t>
      </w:r>
    </w:p>
    <w:p>
      <w:pPr>
        <w:pStyle w:val="Normal"/>
        <w:rPr/>
      </w:pPr>
      <w:r>
        <w:rPr/>
        <w:t>accordingly.</w:t>
      </w:r>
      <w:commentRangeEnd w:id="4"/>
      <w:r>
        <w:rPr/>
      </w:r>
      <w:r>
        <w:rPr/>
        <w:commentReference w:id="4"/>
      </w:r>
    </w:p>
    <w:p>
      <w:pPr>
        <w:pStyle w:val="Normal"/>
        <w:rPr/>
      </w:pPr>
      <w:r>
        <w:rPr/>
      </w:r>
    </w:p>
    <w:p>
      <w:pPr>
        <w:pStyle w:val="Normal"/>
        <w:outlineLvl w:val="0"/>
        <w:rPr>
          <w:b/>
          <w:bCs/>
          <w:color w:val="800000"/>
        </w:rPr>
      </w:pPr>
      <w:r>
        <w:rPr>
          <w:b/>
          <w:bCs/>
        </w:rPr>
        <w:t>Response:</w:t>
      </w:r>
      <w:r>
        <w:rPr>
          <w:b/>
          <w:bCs/>
          <w:color w:val="800000"/>
        </w:rPr>
        <w:t xml:space="preserve">  See also comment of reviewer 1</w:t>
      </w:r>
    </w:p>
    <w:p>
      <w:pPr>
        <w:pStyle w:val="Normal"/>
        <w:rPr>
          <w:color w:val="FF0000"/>
        </w:rPr>
      </w:pPr>
      <w:r>
        <w:rPr>
          <w:b/>
          <w:bCs/>
          <w:color w:val="FF0000"/>
        </w:rPr>
        <w:t xml:space="preserve">??? </w:t>
      </w:r>
      <w:r>
        <w:rPr/>
        <w:t xml:space="preserve">So should I assume that under oxic conditions all H2S gets oxidized? But still with O2 and not with nitrate? But we could leave </w:t>
      </w:r>
      <w:r>
        <w:rPr>
          <w:rFonts w:ascii="SBL BibLit;SBL Greek;Athena;EB" w:hAnsi="SBL BibLit;SBL Greek;Athena;EB"/>
          <w:color w:val="FF0000"/>
        </w:rPr>
        <w:t>γ</w:t>
      </w:r>
      <w:r>
        <w:rPr>
          <w:color w:val="FF0000"/>
          <w:vertAlign w:val="subscript"/>
        </w:rPr>
        <w:t>H2S</w:t>
      </w:r>
      <w:r>
        <w:rPr>
          <w:color w:val="FF0000"/>
        </w:rPr>
        <w:t xml:space="preserve"> </w:t>
      </w:r>
      <w:r>
        <w:rPr/>
        <w:t xml:space="preserve">in for anoxic environments and introduce </w:t>
      </w:r>
      <w:r>
        <w:rPr>
          <w:color w:val="FF0000"/>
        </w:rPr>
        <w:t>a new parameter that defines the fraction of sulfide that is precipitated as pyrite (you wanted that anyway ;) ).</w:t>
      </w:r>
    </w:p>
    <w:p>
      <w:pPr>
        <w:pStyle w:val="Normal"/>
        <w:rPr/>
      </w:pPr>
      <w:r>
        <w:rPr/>
      </w:r>
    </w:p>
    <w:p>
      <w:pPr>
        <w:pStyle w:val="Normal"/>
        <w:outlineLvl w:val="0"/>
        <w:rPr>
          <w:b/>
          <w:bCs/>
          <w:color w:val="FF0000"/>
          <w:sz w:val="28"/>
          <w:szCs w:val="28"/>
        </w:rPr>
      </w:pPr>
      <w:r>
        <w:rPr>
          <w:b/>
          <w:bCs/>
          <w:color w:val="FF0000"/>
          <w:sz w:val="28"/>
          <w:szCs w:val="28"/>
        </w:rPr>
        <w:t>What to do???</w:t>
      </w:r>
    </w:p>
    <w:p>
      <w:pPr>
        <w:pStyle w:val="Normal"/>
        <w:outlineLvl w:val="0"/>
        <w:rPr>
          <w:b/>
          <w:bCs/>
          <w:color w:val="FF0000"/>
          <w:sz w:val="28"/>
          <w:szCs w:val="28"/>
        </w:rPr>
      </w:pPr>
      <w:r>
        <w:rPr>
          <w:b/>
          <w:bCs/>
          <w:color w:val="FF0000"/>
          <w:sz w:val="28"/>
          <w:szCs w:val="28"/>
        </w:rPr>
        <w:t>How to update the alkalinity model?</w:t>
      </w:r>
    </w:p>
    <w:p>
      <w:pPr>
        <w:pStyle w:val="Normal"/>
        <w:outlineLvl w:val="0"/>
        <w:rPr>
          <w:sz w:val="28"/>
          <w:szCs w:val="28"/>
        </w:rPr>
      </w:pPr>
      <w:r>
        <w:rPr>
          <w:sz w:val="28"/>
          <w:szCs w:val="28"/>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Sandra Arndt" w:date="2018-04-02T11:00:00Z" w:initials="SA">
    <w:p>
      <w:r>
        <w:rPr/>
        <w:t>Yes the limit should be zno3 and not zox. Is that a typo?</w:t>
      </w:r>
    </w:p>
    <w:p>
      <w:r>
        <w:rPr/>
        <w:t>How is it in the gypens paper?</w:t>
      </w:r>
    </w:p>
  </w:comment>
  <w:comment w:id="1" w:author="Unknown Author" w:date="2018-04-03T11:48:45Z" w:initials="">
    <w:p>
      <w:r>
        <w:rPr>
          <w:rFonts w:cs="FreeSans" w:ascii="Ubuntu" w:hAnsi="Ubuntu" w:eastAsia="Droid Sans Fallback"/>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bidi="hi-IN" w:val="en-US" w:eastAsia="zh-CN"/>
        </w:rPr>
        <w:t>Reply to Sandra Arndt (04/02/2018, 11:00): "..."</w:t>
      </w:r>
    </w:p>
    <w:p>
      <w:r>
        <w:rPr>
          <w:rFonts w:ascii="Ubuntu" w:hAnsi="Ubuntu"/>
          <w:sz w:val="20"/>
          <w:lang w:val="en-US" w:eastAsia="zh-CN" w:bidi="hi-IN"/>
        </w:rPr>
        <w:t>In both Gypens and Slomp et al. (1996) P-sorption stops at zox and desorption starts!</w:t>
      </w:r>
    </w:p>
  </w:comment>
  <w:comment w:id="2" w:author="Sandra Arndt" w:date="2018-04-02T11:02:00Z" w:initials="SA">
    <w:p>
      <w:r>
        <w:rPr/>
        <w:t>Have you done this??</w:t>
      </w:r>
    </w:p>
  </w:comment>
  <w:comment w:id="3" w:author="Unknown Author" w:date="2018-04-03T11:57:09Z" w:initials="">
    <w:p>
      <w:r>
        <w:rPr>
          <w:rFonts w:cs="FreeSans" w:ascii="Ubuntu" w:hAnsi="Ubuntu" w:eastAsia="Droid Sans Fallback"/>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bidi="hi-IN" w:val="en-US" w:eastAsia="zh-CN"/>
        </w:rPr>
        <w:t>Reply to Sandra Arndt (04/02/2018, 11:02): "..."</w:t>
      </w:r>
    </w:p>
    <w:p>
      <w:r>
        <w:rPr>
          <w:rFonts w:ascii="Ubuntu" w:hAnsi="Ubuntu"/>
          <w:sz w:val="20"/>
          <w:lang w:val="en-US" w:eastAsia="zh-CN" w:bidi="hi-IN"/>
        </w:rPr>
        <w:t>Not yet. I suppose, I should now!!??</w:t>
      </w:r>
    </w:p>
    <w:p>
      <w:r>
        <w:rPr>
          <w:rFonts w:ascii="Ubuntu" w:hAnsi="Ubuntu"/>
          <w:b/>
          <w:sz w:val="20"/>
          <w:lang w:val="en-US" w:eastAsia="zh-CN" w:bidi="hi-IN"/>
        </w:rPr>
        <w:t>Also include it in the sensitivity analysis?</w:t>
      </w:r>
    </w:p>
  </w:comment>
  <w:comment w:id="4" w:author="Sandra Arndt" w:date="2018-04-03T15:08:00Z" w:initials="SA">
    <w:p>
      <w:r>
        <w:rPr/>
        <w:t>He is absolutely right and I did urge you to include this parameter. I’d leave the model as is and just introduce another parameter that reduces the produced H2S through sulfate reduction/ AOM by a certain user-defined reaction. This is an easy fix to the iron profile.</w:t>
      </w:r>
    </w:p>
    <w:p>
      <w:r>
        <w:rPr/>
      </w:r>
    </w:p>
    <w:p>
      <w:r>
        <w:rPr/>
        <w:t>You can set that parameter =1 for the presented results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 w:name="SBL BibLit">
    <w:altName w:val="SBL Greek"/>
    <w:charset w:val="01"/>
    <w:family w:val="roman"/>
    <w:pitch w:val="variable"/>
  </w:font>
  <w:font w:name="Ubuntu">
    <w:charset w:val="01"/>
    <w:family w:val="roman"/>
    <w:pitch w:val="variable"/>
  </w:font>
</w:fonts>
</file>

<file path=word/settings.xml><?xml version="1.0" encoding="utf-8"?>
<w:settings xmlns:w="http://schemas.openxmlformats.org/wordprocessingml/2006/main">
  <w:zoom w:percent="80"/>
  <w:trackRevisions/>
  <w:defaultTabStop w:val="576"/>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ListLabel26">
    <w:name w:val="ListLabel 26"/>
    <w:rPr>
      <w:rFonts w:cs="Wingdings"/>
    </w:rPr>
  </w:style>
  <w:style w:type="character" w:styleId="ListLabel27">
    <w:name w:val="ListLabel 27"/>
    <w:rPr>
      <w:rFonts w:cs="Courier New"/>
    </w:rPr>
  </w:style>
  <w:style w:type="character" w:styleId="ListLabel28">
    <w:name w:val="ListLabel 28"/>
    <w:rPr>
      <w:rFonts w:cs="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basedOn w:val="Normal"/>
    <w:pPr>
      <w:spacing w:before="0" w:after="0"/>
      <w:ind w:left="720" w:right="0" w:hanging="0"/>
      <w:contextualSpacing/>
    </w:pPr>
    <w:rPr>
      <w:rFonts w:cs="Mangal"/>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2018-04-03T11:49:50Z</dcterms:created>
  <dc:language>en-US</dc:language>
  <cp:revision>0</cp:revision>
</cp:coreProperties>
</file>