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r>
        <w:rPr/>
        <w:t>I suggest a compromise: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r>
        <w:rPr/>
        <w:t>No that is further development. 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r>
        <w:rPr>
          <w:b/>
          <w:bCs/>
        </w:rPr>
        <w:t>Response:</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sz w:val="24"/>
          <w:szCs w:val="24"/>
          <w:u w:val="none"/>
          <w:lang w:eastAsia="en-US" w:bidi="ar-SA"/>
        </w:rPr>
      </w:pPr>
      <w:r>
        <w:rPr>
          <w:rFonts w:eastAsia="Times New Roman" w:cs="Times New Roman" w:ascii="Times New Roman" w:hAnsi="Times New Roman"/>
          <w:color w:val="00000A"/>
          <w:sz w:val="24"/>
          <w:szCs w:val="24"/>
          <w:u w:val="none"/>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sz w:val="24"/>
          <w:szCs w:val="24"/>
          <w:u w:val="none"/>
          <w:lang w:eastAsia="en-US" w:bidi="ar-SA"/>
        </w:rPr>
        <w:t>per-se</w:t>
      </w:r>
      <w:r>
        <w:rPr>
          <w:rFonts w:eastAsia="Times New Roman" w:cs="Times New Roman" w:ascii="Times New Roman" w:hAnsi="Times New Roman"/>
          <w:color w:val="00000A"/>
          <w:sz w:val="24"/>
          <w:szCs w:val="24"/>
          <w:u w:val="none"/>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w:t>
      </w:r>
      <w:r>
        <w:rPr>
          <w:rFonts w:eastAsia="Times New Roman" w:cs="Times New Roman" w:ascii="Times New Roman" w:hAnsi="Times New Roman"/>
          <w:color w:val="00000A"/>
          <w:sz w:val="24"/>
          <w:szCs w:val="24"/>
          <w:u w:val="none"/>
          <w:lang w:eastAsia="en-US" w:bidi="ar-SA"/>
        </w:rPr>
        <w:t xml:space="preserve">  Billen, 1982; Goloway and Bender, 1982</w:t>
      </w:r>
      <w:r>
        <w:fldChar w:fldCharType="begin"/>
      </w:r>
      <w:r>
        <w:instrText> HYPERLINK "https://www.sciencedirect.com/science/article/pii/S007966110700198X" \l "bib5"</w:instrText>
      </w:r>
      <w:r>
        <w:fldChar w:fldCharType="separate"/>
      </w:r>
      <w:r>
        <w:rPr>
          <w:rFonts w:eastAsia="Times New Roman" w:cs="Times New Roman" w:ascii="Times New Roman" w:hAnsi="Times New Roman"/>
          <w:color w:val="00000A"/>
          <w:sz w:val="24"/>
          <w:szCs w:val="24"/>
          <w:u w:val="none"/>
          <w:lang w:eastAsia="en-US" w:bidi="ar-SA"/>
        </w:rPr>
        <w:t>; Jahnke et al., 1982</w:t>
      </w:r>
      <w:r>
        <w:fldChar w:fldCharType="end"/>
      </w:r>
      <w:r>
        <w:fldChar w:fldCharType="begin"/>
      </w:r>
      <w:r>
        <w:instrText> HYPERLINK "https://www.sciencedirect.com/science/article/pii/S007966110700198X" \l "bib5"</w:instrText>
      </w:r>
      <w:r>
        <w:fldChar w:fldCharType="separate"/>
      </w:r>
      <w:r>
        <w:rPr>
          <w:rFonts w:eastAsia="Times New Roman" w:cs="Times New Roman" w:ascii="Times New Roman" w:hAnsi="Times New Roman"/>
          <w:color w:val="00000A"/>
          <w:sz w:val="24"/>
          <w:szCs w:val="24"/>
          <w:u w:val="none"/>
          <w:lang w:eastAsia="en-US" w:bidi="ar-SA"/>
        </w:rPr>
        <w:t xml:space="preserve">, Slomp et al., 1996). Similar approaches were later successfully applied from oxic to anoxic sediments and at the regional coastal ocean scale (e.g. </w:t>
      </w:r>
      <w:r>
        <w:fldChar w:fldCharType="end"/>
      </w:r>
      <w:r>
        <w:rPr>
          <w:rFonts w:cs="Times New Roman" w:ascii="Times New Roman" w:hAnsi="Times New Roman"/>
          <w:color w:val="00000A"/>
          <w:sz w:val="24"/>
          <w:szCs w:val="24"/>
          <w:u w:val="none"/>
        </w:rPr>
        <w:t>Ruardij and Van Raaphorst, 1995; Tromp et al., 1995; Gypens et al., 2008</w:t>
      </w:r>
      <w:r>
        <w:rPr>
          <w:rFonts w:eastAsia="Times New Roman" w:cs="Times New Roman" w:ascii="Times New Roman" w:hAnsi="Times New Roman"/>
          <w:color w:val="00000A"/>
          <w:sz w:val="24"/>
          <w:szCs w:val="24"/>
          <w:u w:val="none"/>
          <w:lang w:eastAsia="en-US" w:bidi="ar-SA"/>
        </w:rPr>
        <w:t>). In particular, Gypens et al., 2008 points out that accounting for secondary redox process in the boundary condition induces little error as: “</w:t>
      </w:r>
      <w:r>
        <w:rPr>
          <w:rFonts w:eastAsia="Times New Roman" w:cs="Times New Roman" w:ascii="Times New Roman" w:hAnsi="Times New Roman"/>
          <w:color w:val="00000A"/>
          <w:sz w:val="24"/>
          <w:szCs w:val="24"/>
          <w:u w:val="none"/>
          <w:lang w:eastAsia="en-US" w:bidi="ar-SA"/>
        </w:rPr>
        <w:t>U</w:t>
      </w:r>
      <w:r>
        <w:rPr>
          <w:rFonts w:eastAsia="Times New Roman" w:cs="Arial" w:ascii="Times New Roman" w:hAnsi="Times New Roman"/>
          <w:color w:val="00000A"/>
          <w:sz w:val="24"/>
          <w:szCs w:val="24"/>
          <w:u w:val="none"/>
          <w:lang w:eastAsia="en-US" w:bidi="ar-SA"/>
        </w:rPr>
        <w:t xml:space="preserve">sing a numerical model, Soetaert et al. (1996) </w:t>
      </w:r>
      <w:r>
        <w:rPr>
          <w:rFonts w:eastAsia="Times New Roman" w:cs="Arial" w:ascii="Times New Roman" w:hAnsi="Times New Roman"/>
          <w:color w:val="00000A"/>
          <w:sz w:val="24"/>
          <w:szCs w:val="24"/>
          <w:u w:val="none"/>
          <w:lang w:eastAsia="en-US" w:bidi="ar-SA"/>
        </w:rPr>
        <w:t xml:space="preserve">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sz w:val="24"/>
          <w:szCs w:val="24"/>
          <w:u w:val="none"/>
        </w:rPr>
      </w:pPr>
      <w:r>
        <w:rPr>
          <w:rFonts w:ascii="Times New Roman" w:hAnsi="Times New Roman"/>
          <w:color w:val="00000A"/>
          <w:sz w:val="24"/>
          <w:szCs w:val="24"/>
          <w:u w:val="none"/>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Fonts w:ascii="Times New Roman" w:hAnsi="Times New Roman"/>
          <w:sz w:val="24"/>
          <w:szCs w:val="24"/>
        </w:rPr>
        <w:t>We have clarified these points in the manuscript by</w:t>
      </w:r>
      <w:r>
        <w:rPr/>
        <w:t xml:space="preserve"> includ</w:t>
      </w:r>
      <w:r>
        <w:rPr/>
        <w:t>ing</w:t>
      </w:r>
      <w:r>
        <w:rPr/>
        <w:t xml:space="preserve">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pPr>
      <w:r>
        <w:rPr/>
        <w:commentReference w:id="0"/>
      </w:r>
    </w:p>
    <w:p>
      <w:pPr>
        <w:pStyle w:val="Normal"/>
        <w:rPr/>
      </w:pPr>
      <w:bookmarkStart w:id="0"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Start w:id="1"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1"/>
      <w:r>
        <w:rPr/>
      </w:r>
    </w:p>
    <w:p>
      <w:pPr>
        <w:pStyle w:val="Normal"/>
        <w:outlineLvl w:val="0"/>
        <w:rPr/>
      </w:pPr>
      <w:r>
        <w:rPr/>
      </w:r>
    </w:p>
    <w:p>
      <w:pPr>
        <w:pStyle w:val="Normal"/>
        <w:rPr>
          <w:b/>
          <w:bCs/>
        </w:rPr>
      </w:pPr>
      <w:bookmarkStart w:id="2" w:name="__DdeLink__525_1213019894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2"/>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However, we included a sentence on this in the limitation section:</w:t>
      </w:r>
    </w:p>
    <w:p>
      <w:pPr>
        <w:pStyle w:val="Normal"/>
        <w:rPr/>
      </w:pPr>
      <w:r>
        <w:rPr/>
        <w:t>“</w:t>
      </w:r>
      <w:r>
        <w:rPr>
          <w:b/>
          <w:bCs/>
          <w:color w:val="009933"/>
        </w:rPr>
        <w:t>TODO???</w:t>
      </w:r>
      <w:r>
        <w:rPr/>
        <w:t>: add sentence here???”</w:t>
      </w:r>
    </w:p>
    <w:p>
      <w:pPr>
        <w:pStyle w:val="Normal"/>
        <w:rPr/>
      </w:pPr>
      <w:r>
        <w:rPr/>
      </w:r>
    </w:p>
    <w:p>
      <w:pPr>
        <w:pStyle w:val="Normal"/>
        <w:outlineLvl w:val="0"/>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 However, it can be safely assume that almost all CH4 is oxidized anaerobically (e.g. Regnier et al., 2011; Reeburgh et al., (1991) estimated more than 80%)- except for active (very localized) sites and slope failure, which can, in theory, be accounted for through the gamma term. </w:t>
      </w:r>
    </w:p>
    <w:p>
      <w:pPr>
        <w:pStyle w:val="Normal"/>
        <w:rPr/>
      </w:pPr>
      <w:r>
        <w:rPr/>
      </w:r>
    </w:p>
    <w:p>
      <w:pPr>
        <w:pStyle w:val="Normal"/>
        <w:rPr/>
      </w:pPr>
      <w:r>
        <w:rPr/>
      </w:r>
    </w:p>
    <w:p>
      <w:pPr>
        <w:pStyle w:val="Normal"/>
        <w:rPr>
          <w:color w:val="FF0000"/>
        </w:rPr>
      </w:pPr>
      <w:r>
        <w:rPr>
          <w:color w:val="FF0000"/>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outlineLvl w:val="0"/>
        <w:rPr>
          <w:bCs/>
          <w:color w:val="00000A"/>
        </w:rPr>
      </w:pPr>
      <w:r>
        <w:rPr>
          <w:color w:val="00000A"/>
        </w:rPr>
        <w:t xml:space="preserve">In OMEN-SED, pH can in theory be calculate from DIC and alkalinity (as stated in Section 5, page 54). However, simulating CaCO3 dissolution is complicated by its dependency on different chemical species. </w:t>
      </w:r>
      <w:r>
        <w:rPr>
          <w:bCs/>
          <w:color w:val="00000A"/>
        </w:rPr>
        <w:t>In general, strongly coupled biogeochemical dynamics complicate the analytical solution of the reaction-transport equation. Carbonate dissolution is kinetically controlled by the amount of carbonate and thermodynamically controlled by the porewaters’ saturation state with respect to carbonates.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xml:space="preserve">. The carbonate ion concentration, in turn, depends on DIC and alkalinity (pH). In addition, carbonate dissolution exerts on important effect on alkalinity (pH). As a consequence, there is no analytical solution for the fully formulated reaction-transport equation. </w:t>
      </w:r>
    </w:p>
    <w:p>
      <w:pPr>
        <w:pStyle w:val="Normal"/>
        <w:rPr/>
      </w:pPr>
      <w:r>
        <w:rPr/>
        <w:t xml:space="preserve">In addition, as stated in Section 5, “already planned future extensions of OMEN-SED include an explicit description of carbonate dissolution.” </w:t>
      </w:r>
    </w:p>
    <w:p>
      <w:pPr>
        <w:pStyle w:val="Normal"/>
        <w:rPr>
          <w:b/>
          <w:bCs/>
          <w:color w:val="FF0000"/>
        </w:rPr>
      </w:pPr>
      <w:r>
        <w:rPr>
          <w:b/>
          <w:bCs/>
          <w:color w:val="FF0000"/>
        </w:rPr>
      </w:r>
    </w:p>
    <w:p>
      <w:pPr>
        <w:pStyle w:val="Normal"/>
        <w:outlineLvl w:val="0"/>
        <w:rPr/>
      </w:pPr>
      <w:r>
        <w:rPr/>
      </w:r>
    </w:p>
    <w:p>
      <w:pPr>
        <w:pStyle w:val="Normal"/>
        <w:outlineLvl w:val="0"/>
        <w:rPr>
          <w:b/>
          <w:bCs/>
        </w:rPr>
      </w:pPr>
      <w:r>
        <w:rPr>
          <w:b/>
          <w:bCs/>
        </w:rPr>
        <w:t>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FF0000"/>
        </w:rPr>
      </w:pPr>
      <w:r>
        <w:rPr>
          <w:b/>
          <w:bCs/>
        </w:rPr>
        <w:t>Response:</w:t>
      </w:r>
      <w:r>
        <w:rPr>
          <w:b/>
          <w:bCs/>
          <w:color w:val="800000"/>
        </w:rPr>
        <w:t xml:space="preserve">  </w:t>
      </w:r>
      <w:r>
        <w:rPr>
          <w:b/>
          <w:bCs/>
          <w:color w:val="FF0000"/>
        </w:rPr>
        <w:t>Sandra: Because there are no iron oxides.</w:t>
      </w:r>
    </w:p>
    <w:p>
      <w:pPr>
        <w:pStyle w:val="Normal"/>
        <w:outlineLvl w:val="0"/>
        <w:rPr/>
      </w:pPr>
      <w:r>
        <w:rPr/>
        <w:t>DH:</w:t>
      </w:r>
    </w:p>
    <w:p>
      <w:pPr>
        <w:pStyle w:val="Normal"/>
        <w:rPr>
          <w:color w:val="FF0000"/>
        </w:rPr>
      </w:pPr>
      <w:commentRangeStart w:id="1"/>
      <w:r>
        <w:rPr>
          <w:color w:val="FF0000"/>
        </w:rPr>
        <w:t>I suppose I refers to the denitrification zone!!?? Shouldn't there actually be still P sorption!? But it is anyway a tiny layer....</w:t>
      </w:r>
      <w:commentRangeEnd w:id="1"/>
      <w:r>
        <w:rPr>
          <w:color w:val="FF0000"/>
        </w:rPr>
      </w:r>
      <w:r>
        <w:rPr>
          <w:color w:val="FF0000"/>
        </w:rPr>
        <w:commentReference w:id="1"/>
      </w:r>
      <w:r>
        <w:rPr>
          <w:color w:val="FF0000"/>
        </w:rPr>
        <w:commentReference w:id="2"/>
      </w:r>
    </w:p>
    <w:p>
      <w:pPr>
        <w:pStyle w:val="Normal"/>
        <w:rPr/>
      </w:pPr>
      <w:r>
        <w:rPr/>
      </w:r>
    </w:p>
    <w:p>
      <w:pPr>
        <w:pStyle w:val="Normal"/>
        <w:rPr/>
      </w:pPr>
      <w:r>
        <w:rPr/>
      </w:r>
    </w:p>
    <w:p>
      <w:pPr>
        <w:pStyle w:val="Normal"/>
        <w:outlineLvl w:val="0"/>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3"/>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parameter (i.e. all H2S is oxidized) at least for oxic bottom waters. Instead, we introduce a new parameter to define the fraction of H2S that is precipitated as pyrite (</w:t>
      </w:r>
      <w:r>
        <w:rPr>
          <w:color w:val="00000A"/>
        </w:rPr>
        <w:t>i.e.</w:t>
      </w:r>
      <w:r>
        <w:rPr/>
        <w:t xml:space="preserve"> it  reduces the produced H2S through sulfate reduction/ AOM by a certain user-defined fraction).</w:t>
      </w:r>
      <w:commentRangeEnd w:id="3"/>
      <w:r>
        <w:rPr/>
      </w:r>
      <w:r>
        <w:rPr/>
        <w:commentReference w:id="3"/>
      </w:r>
      <w:r>
        <w:rPr/>
        <w:commentReference w:id="4"/>
      </w:r>
    </w:p>
    <w:p>
      <w:pPr>
        <w:pStyle w:val="Normal"/>
        <w:rPr/>
      </w:pPr>
      <w:r>
        <w:rPr/>
      </w:r>
    </w:p>
    <w:p>
      <w:pPr>
        <w:pStyle w:val="Normal"/>
        <w:rPr/>
      </w:pPr>
      <w:r>
        <w:rPr/>
      </w:r>
    </w:p>
    <w:p>
      <w:pPr>
        <w:pStyle w:val="Normal"/>
        <w:outlineLvl w:val="0"/>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OMEN-SED will be mainly applied on a system/global scale, coupled to an ESM, where iron reduction has been shown to play just a minor role (i.e. about 3% of the global carbon mineralization rate, Thullner et al. 2009).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neglect them. However, 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pPr>
      <w:r>
        <w:rPr/>
      </w:r>
    </w:p>
    <w:p>
      <w:pPr>
        <w:pStyle w:val="Normal"/>
        <w:rPr/>
      </w:pPr>
      <w:r>
        <w:rPr/>
      </w:r>
    </w:p>
    <w:p>
      <w:pPr>
        <w:pStyle w:val="Normal"/>
        <w:outlineLvl w:val="0"/>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commentRangeStart w:id="5"/>
      <w:r>
        <w:rPr/>
      </w:r>
      <w:r>
        <w:rPr>
          <w:rStyle w:val="VisitedInternetLink"/>
          <w:color w:val="00000A"/>
        </w:rPr>
        <w:t>https://www.biogeosciences-discuss.net/bg-2017-397</w:t>
      </w:r>
      <w:commentRangeEnd w:id="5"/>
      <w:r>
        <w:rPr>
          <w:rStyle w:val="VisitedInternetLink"/>
          <w:color w:val="00000A"/>
        </w:rPr>
      </w:r>
      <w:r>
        <w:rPr>
          <w:rStyle w:val="VisitedInternetLink"/>
          <w:color w:val="00000A"/>
        </w:rPr>
        <w:commentReference w:id="5"/>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Stolpovsky et al. (2017) suggested an empirically derived approach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encountered in the past and future.”</w:t>
      </w:r>
    </w:p>
    <w:p>
      <w:pPr>
        <w:pStyle w:val="Normal"/>
        <w:rPr>
          <w:b/>
          <w:bCs/>
        </w:rPr>
      </w:pPr>
      <w:r>
        <w:rPr>
          <w:b/>
          <w:bCs/>
        </w:rPr>
      </w:r>
    </w:p>
    <w:p>
      <w:pPr>
        <w:pStyle w:val="Normal"/>
        <w:rPr/>
      </w:pPr>
      <w:r>
        <w:rPr/>
      </w:r>
    </w:p>
    <w:p>
      <w:pPr>
        <w:pStyle w:val="Normal"/>
        <w:outlineLvl w:val="0"/>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bookmarkStart w:id="3" w:name="__DdeLink__30_831598104"/>
      <w:bookmarkEnd w:id="3"/>
      <w:r>
        <w:rPr>
          <w:b/>
          <w:bCs/>
        </w:rPr>
        <w:t>Response:</w:t>
      </w:r>
      <w:r>
        <w:rPr>
          <w:b/>
          <w:bCs/>
          <w:color w:val="800000"/>
        </w:rPr>
        <w:t xml:space="preserve">  </w:t>
      </w:r>
    </w:p>
    <w:p>
      <w:pPr>
        <w:pStyle w:val="Normal"/>
        <w:rPr/>
      </w:pPr>
      <w:bookmarkStart w:id="4" w:name="__DdeLink__30_8315981041"/>
      <w:bookmarkEnd w:id="4"/>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sz w:val="24"/>
          <w:szCs w:val="24"/>
          <w:u w:val="none"/>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sz w:val="24"/>
          <w:szCs w:val="24"/>
          <w:u w:val="none"/>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steady-assumption is addressed earlier in the text.</w:t>
      </w:r>
    </w:p>
    <w:p>
      <w:pPr>
        <w:pStyle w:val="Normal"/>
        <w:rPr/>
      </w:pPr>
      <w:r>
        <w:rPr>
          <w:b/>
          <w:bCs/>
          <w:color w:val="009933"/>
        </w:rPr>
        <w:t>TODO:</w:t>
      </w:r>
      <w:r>
        <w:rPr>
          <w:b/>
          <w:bCs/>
        </w:rPr>
        <w:t xml:space="preserve"> </w:t>
      </w:r>
      <w:r>
        <w:rPr/>
        <w:t>Add the sentence and where it is!</w:t>
      </w:r>
    </w:p>
    <w:p>
      <w:pPr>
        <w:pStyle w:val="Normal"/>
        <w:rPr/>
      </w:pPr>
      <w:r>
        <w:rPr/>
      </w:r>
    </w:p>
    <w:p>
      <w:pPr>
        <w:pStyle w:val="Normal"/>
        <w:rPr/>
      </w:pPr>
      <w:r>
        <w:rPr/>
      </w:r>
    </w:p>
    <w:p>
      <w:pPr>
        <w:pStyle w:val="Normal"/>
        <w:outlineLvl w:val="0"/>
        <w:rPr>
          <w:b/>
          <w:bCs/>
        </w:rPr>
      </w:pPr>
      <w:r>
        <w:rPr>
          <w:b/>
          <w:bCs/>
        </w:rPr>
        <w:t>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However, we would like to re-emphasize that the current version of OMEN-SED performs well across different depositional environments ranging from the coastal to the deep ocean as evidenced by the model-data and model-model comparison. 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b/>
          <w:bCs/>
          <w:color w:val="009933"/>
        </w:rPr>
        <w:t>TODO:</w:t>
      </w:r>
      <w:r>
        <w:rPr/>
        <w:t xml:space="preserve"> Will be changed anyway as Section 4 will probably change quite a bit...</w:t>
      </w:r>
    </w:p>
    <w:p>
      <w:pPr>
        <w:pStyle w:val="Normal"/>
        <w:rPr>
          <w:color w:val="009933"/>
        </w:rPr>
      </w:pPr>
      <w:r>
        <w:rPr>
          <w:color w:val="009933"/>
        </w:rPr>
      </w:r>
    </w:p>
    <w:p>
      <w:pPr>
        <w:pStyle w:val="Normal"/>
        <w:rPr/>
      </w:pPr>
      <w:r>
        <w:rPr/>
        <w:t>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w:t>
      </w:r>
    </w:p>
    <w:p>
      <w:pPr>
        <w:pStyle w:val="Normal"/>
        <w:rPr/>
      </w:pPr>
      <w:r>
        <w:rPr/>
      </w:r>
    </w:p>
    <w:p>
      <w:pPr>
        <w:pStyle w:val="Normal"/>
        <w:rPr/>
      </w:pPr>
      <w:r>
        <w:rPr/>
        <w:t>“</w:t>
      </w:r>
      <w:r>
        <w:rPr/>
        <w:t xml:space="preserve">A comparison between simulated OM contents and observations indicates that a depth dependent k-f relationship provides the best fit </w:t>
      </w:r>
      <w:r>
        <w:rPr/>
        <w:t>(Section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Section 4.2). ”</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p>
    <w:p>
      <w:pPr>
        <w:pStyle w:val="Normal"/>
        <w:rPr/>
      </w:pPr>
      <w:r>
        <w:rPr/>
      </w:r>
    </w:p>
    <w:p>
      <w:pPr>
        <w:pStyle w:val="Normal"/>
        <w:rPr/>
      </w:pPr>
      <w:r>
        <w:rPr/>
      </w:r>
    </w:p>
    <w:p>
      <w:pPr>
        <w:pStyle w:val="Normal"/>
        <w:outlineLvl w:val="0"/>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of the figures have been removed from the paper. In the remaining figures the statistics are calculated for the actual model/data points.</w:t>
      </w:r>
    </w:p>
    <w:p>
      <w:pPr>
        <w:pStyle w:val="Normal"/>
        <w:rPr/>
      </w:pPr>
      <w:r>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Comment:</w:t>
      </w:r>
    </w:p>
    <w:p>
      <w:pPr>
        <w:pStyle w:val="Normal"/>
        <w:shd w:fill="FFFFFF" w:val="clear"/>
        <w:rPr/>
      </w:pPr>
      <w:r>
        <w:rPr/>
        <w:t xml:space="preserve">- the fraction of POC buried is defined as the </w:t>
      </w:r>
      <w:r>
        <w:rPr>
          <w:shd w:fill="FFFFFF" w:val="clear"/>
        </w:rPr>
        <w:t xml:space="preserve">POC at z=0 </w:t>
      </w:r>
      <w:r>
        <w:rPr>
          <w:shd w:fill="FFFFFF" w:val="clear"/>
        </w:rPr>
        <w:commentReference w:id="6"/>
      </w:r>
      <w:r>
        <w:rPr>
          <w:shd w:fill="FFFFFF" w:val="clear"/>
        </w:rPr>
        <w:t>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 xml:space="preserve">We decided to calculate the fraction of POC preserved dependent on the concentrations of POC at z=0 and z=zinf mainly because this information is required by cGENIE. Also POC at z=0 is </w:t>
      </w:r>
      <w:r>
        <w:rPr>
          <w:b w:val="false"/>
          <w:i w:val="false"/>
          <w:sz w:val="24"/>
        </w:rPr>
        <w:t xml:space="preserve">calculated on the </w:t>
      </w:r>
      <w:r>
        <w:rPr/>
        <w:t>basis of the flux provided by cGENIE, therefore does include advection-dispersion-reaction. .</w:t>
      </w:r>
    </w:p>
    <w:p>
      <w:pPr>
        <w:pStyle w:val="Normal"/>
        <w:rPr/>
      </w:pPr>
      <w:r>
        <w:rPr/>
      </w:r>
    </w:p>
    <w:p>
      <w:pPr>
        <w:pStyle w:val="Normal"/>
        <w:outlineLvl w:val="0"/>
        <w:rPr>
          <w:b/>
          <w:bCs/>
        </w:rPr>
      </w:pPr>
      <w:r>
        <w:rPr>
          <w:b/>
          <w:bCs/>
        </w:rPr>
        <w:t>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The text on page 10, line 18 has been changed and a reference to Eq. 51 has been added:</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When OMEN-SED is coupled to an ESM</w:t>
      </w:r>
      <w:r>
        <w:rPr>
          <w:b/>
          <w:bCs/>
          <w:i/>
          <w:iCs/>
        </w:rPr>
        <w:t>,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thank the reviewer for highlighting this. The lines have been deleted.</w:t>
      </w:r>
    </w:p>
    <w:p>
      <w:pPr>
        <w:pStyle w:val="Normal"/>
        <w:rPr/>
      </w:pPr>
      <w:r>
        <w:rPr/>
      </w:r>
    </w:p>
    <w:p>
      <w:pPr>
        <w:pStyle w:val="Normal"/>
        <w:outlineLvl w:val="0"/>
        <w:rPr>
          <w:b/>
          <w:bCs/>
        </w:rPr>
      </w:pPr>
      <w:r>
        <w:rPr>
          <w:b/>
          <w:bCs/>
        </w:rPr>
        <w:t>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w:t>
      </w:r>
    </w:p>
    <w:p>
      <w:pPr>
        <w:pStyle w:val="Normal"/>
        <w:rPr/>
      </w:pPr>
      <w:r>
        <w:rPr/>
      </w:r>
    </w:p>
    <w:p>
      <w:pPr>
        <w:pStyle w:val="Normal"/>
        <w:outlineLvl w:val="0"/>
        <w:rPr>
          <w:b/>
          <w:bCs/>
        </w:rPr>
      </w:pPr>
      <w:r>
        <w:rPr>
          <w:b/>
          <w:bCs/>
        </w:rPr>
        <w:t>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bookmarkStart w:id="5" w:name="__DdeLink__1065_1213019894"/>
      <w:bookmarkEnd w:id="5"/>
      <w:r>
        <w:rPr>
          <w:b/>
          <w:bCs/>
          <w:sz w:val="28"/>
          <w:szCs w:val="28"/>
        </w:rPr>
        <w:t>Anonymous Referee #2</w:t>
      </w:r>
    </w:p>
    <w:p>
      <w:pPr>
        <w:pStyle w:val="Normal"/>
        <w:rPr/>
      </w:pPr>
      <w:r>
        <w:rPr/>
      </w:r>
    </w:p>
    <w:p>
      <w:pPr>
        <w:pStyle w:val="Normal"/>
        <w:outlineLvl w:val="0"/>
        <w:rPr>
          <w:b/>
          <w:bCs/>
        </w:rPr>
      </w:pPr>
      <w:r>
        <w:rPr>
          <w:b/>
          <w:bCs/>
        </w:rPr>
        <w:t>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pPr>
      <w:r>
        <w:rPr/>
        <w:t xml:space="preserve">We want to reiterate that OMEN-SED is designed for the coupling to ESMs and thus for global scale applications (compare responses to reviewer #1). </w:t>
      </w:r>
      <w:commentRangeStart w:id="7"/>
      <w:r>
        <w:rPr/>
        <w:t>The novel model represents a big advance compared to the description of benthic-pelagic exchange processes currently incorporated into ESMs (see comment by the K. Wallmann and Hülse et al., 2017). Conservative and reflective boundaries, as well as simple box models are characterized by stronger, simplifying assumptions and far bigger limitations than constant porosity.</w:t>
      </w:r>
      <w:commentRangeEnd w:id="7"/>
      <w:r>
        <w:rPr/>
      </w:r>
      <w:r>
        <w:rPr/>
        <w:commentReference w:id="7"/>
      </w:r>
    </w:p>
    <w:p>
      <w:pPr>
        <w:pStyle w:val="Normal"/>
        <w:rPr/>
      </w:pPr>
      <w:r>
        <w:rPr/>
      </w:r>
    </w:p>
    <w:p>
      <w:pPr>
        <w:pStyle w:val="Normal"/>
        <w:outlineLvl w:val="0"/>
        <w:rPr>
          <w:b/>
          <w:bCs/>
          <w:color w:val="FF0000"/>
        </w:rPr>
      </w:pPr>
      <w:commentRangeStart w:id="8"/>
      <w:r>
        <w:rPr>
          <w:b/>
          <w:bCs/>
          <w:color w:val="FF0000"/>
        </w:rPr>
        <w:t xml:space="preserve">DH: Shall we add sentence to limitations? </w:t>
      </w:r>
      <w:commentRangeEnd w:id="8"/>
      <w:r>
        <w:rPr>
          <w:b/>
          <w:bCs/>
          <w:color w:val="FF0000"/>
        </w:rPr>
      </w:r>
      <w:r>
        <w:rPr>
          <w:b/>
          <w:bCs/>
          <w:color w:val="FF0000"/>
        </w:rPr>
        <w:commentReference w:id="8"/>
      </w:r>
    </w:p>
    <w:p>
      <w:pPr>
        <w:pStyle w:val="Normal"/>
        <w:rPr/>
      </w:pPr>
      <w:r>
        <w:rPr>
          <w:b/>
          <w:bCs/>
          <w:color w:val="009900"/>
        </w:rPr>
        <w:t>TODO:</w:t>
      </w:r>
      <w:r>
        <w:rPr/>
        <w:t xml:space="preserve"> E.g. The depth invariant porosity introduces a certain error as in reality porosity decreases with sediment depth. However, the error is not very large as has been shown by comparing the performance of OMEN-SED against observed data (Section 3.2) and against model results from a fully formulated RTM with depth-varying porosity (Section 3.3).</w:t>
      </w:r>
    </w:p>
    <w:p>
      <w:pPr>
        <w:pStyle w:val="Normal"/>
        <w:rPr/>
      </w:pPr>
      <w:r>
        <w:rPr/>
      </w:r>
    </w:p>
    <w:p>
      <w:pPr>
        <w:pStyle w:val="Normal"/>
        <w:rPr/>
      </w:pPr>
      <w:bookmarkStart w:id="6" w:name="__DdeLink__1065_12130198941"/>
      <w:bookmarkStart w:id="7" w:name="__DdeLink__1065_12130198941"/>
      <w:bookmarkEnd w:id="7"/>
      <w:r>
        <w:rPr/>
      </w:r>
    </w:p>
    <w:p>
      <w:pPr>
        <w:pStyle w:val="Normal"/>
        <w:outlineLvl w:val="0"/>
        <w:rPr>
          <w:b/>
          <w:bCs/>
        </w:rPr>
      </w:pPr>
      <w:r>
        <w:rPr>
          <w:b/>
          <w:bCs/>
        </w:rPr>
        <w:t>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 xml:space="preserve">This assumption, as far as I understand, </w:t>
      </w:r>
      <w:commentRangeStart w:id="9"/>
      <w:r>
        <w:rPr/>
        <w:t>made it impossible to simulate nitrate SWI</w:t>
      </w:r>
    </w:p>
    <w:p>
      <w:pPr>
        <w:pStyle w:val="Normal"/>
        <w:rPr/>
      </w:pPr>
      <w:r>
        <w:rPr/>
        <w:t>flux directed into the sediments in oxygenated environment</w:t>
      </w:r>
      <w:commentRangeEnd w:id="9"/>
      <w:r>
        <w:rPr/>
      </w:r>
      <w:r>
        <w:rPr/>
        <w:commentReference w:id="9"/>
      </w:r>
      <w:r>
        <w:rPr/>
        <w:commentReference w:id="10"/>
      </w:r>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First</w:t>
      </w:r>
      <w:r>
        <w:rPr/>
        <w:t xml:space="preserve">, it is possible to simulate nitrate influx into the sediments in oxygenated environments with OMEN (see e.g. Fig. 6C, green line in Fig. 8). </w:t>
      </w:r>
    </w:p>
    <w:p>
      <w:pPr>
        <w:pStyle w:val="Normal"/>
        <w:rPr/>
      </w:pPr>
      <w:r>
        <w:rPr/>
      </w:r>
    </w:p>
    <w:p>
      <w:pPr>
        <w:pStyle w:val="Normal"/>
        <w:rPr/>
      </w:pPr>
      <w:r>
        <w:rPr/>
        <w:t>See comment to Reviewer #1:</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sz w:val="24"/>
          <w:szCs w:val="24"/>
          <w:u w:val="none"/>
          <w:lang w:eastAsia="en-US" w:bidi="ar-SA"/>
        </w:rPr>
      </w:pPr>
      <w:r>
        <w:rPr>
          <w:rFonts w:eastAsia="Times New Roman" w:cs="Times New Roman" w:ascii="Times New Roman" w:hAnsi="Times New Roman"/>
          <w:color w:val="00000A"/>
          <w:sz w:val="24"/>
          <w:szCs w:val="24"/>
          <w:u w:val="none"/>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sz w:val="24"/>
          <w:szCs w:val="24"/>
          <w:u w:val="none"/>
          <w:lang w:eastAsia="en-US" w:bidi="ar-SA"/>
        </w:rPr>
        <w:t>per-se</w:t>
      </w:r>
      <w:r>
        <w:rPr>
          <w:rFonts w:eastAsia="Times New Roman" w:cs="Times New Roman" w:ascii="Times New Roman" w:hAnsi="Times New Roman"/>
          <w:color w:val="00000A"/>
          <w:sz w:val="24"/>
          <w:szCs w:val="24"/>
          <w:u w:val="none"/>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w:t>
      </w:r>
      <w:r>
        <w:rPr>
          <w:rFonts w:eastAsia="Times New Roman" w:cs="Times New Roman" w:ascii="Times New Roman" w:hAnsi="Times New Roman"/>
          <w:color w:val="00000A"/>
          <w:sz w:val="24"/>
          <w:szCs w:val="24"/>
          <w:u w:val="none"/>
          <w:lang w:eastAsia="en-US" w:bidi="ar-SA"/>
        </w:rPr>
        <w:t xml:space="preserve">  Billen, 1982; Goloway and Bender, 1982</w:t>
      </w:r>
      <w:r>
        <w:fldChar w:fldCharType="begin"/>
      </w:r>
      <w:r>
        <w:instrText> HYPERLINK "https://www.sciencedirect.com/science/article/pii/S007966110700198X" \l "bib5"</w:instrText>
      </w:r>
      <w:r>
        <w:fldChar w:fldCharType="separate"/>
      </w:r>
      <w:r>
        <w:rPr>
          <w:rFonts w:eastAsia="Times New Roman" w:cs="Times New Roman" w:ascii="Times New Roman" w:hAnsi="Times New Roman"/>
          <w:color w:val="00000A"/>
          <w:sz w:val="24"/>
          <w:szCs w:val="24"/>
          <w:u w:val="none"/>
          <w:lang w:eastAsia="en-US" w:bidi="ar-SA"/>
        </w:rPr>
        <w:t>; Jahnke et al., 1982</w:t>
      </w:r>
      <w:r>
        <w:fldChar w:fldCharType="end"/>
      </w:r>
      <w:r>
        <w:fldChar w:fldCharType="begin"/>
      </w:r>
      <w:r>
        <w:instrText> HYPERLINK "https://www.sciencedirect.com/science/article/pii/S007966110700198X" \l "bib5"</w:instrText>
      </w:r>
      <w:r>
        <w:fldChar w:fldCharType="separate"/>
      </w:r>
      <w:r>
        <w:rPr>
          <w:rFonts w:eastAsia="Times New Roman" w:cs="Times New Roman" w:ascii="Times New Roman" w:hAnsi="Times New Roman"/>
          <w:color w:val="00000A"/>
          <w:sz w:val="24"/>
          <w:szCs w:val="24"/>
          <w:u w:val="none"/>
          <w:lang w:eastAsia="en-US" w:bidi="ar-SA"/>
        </w:rPr>
        <w:t xml:space="preserve">, Slomp et al., 1996). Similar approaches were later successfully applied from oxic to anoxic sediments and at the regional coastal ocean scale (e.g. </w:t>
      </w:r>
      <w:r>
        <w:fldChar w:fldCharType="end"/>
      </w:r>
      <w:r>
        <w:rPr>
          <w:rFonts w:cs="Times New Roman" w:ascii="Times New Roman" w:hAnsi="Times New Roman"/>
          <w:color w:val="00000A"/>
          <w:sz w:val="24"/>
          <w:szCs w:val="24"/>
          <w:u w:val="none"/>
        </w:rPr>
        <w:t>Ruardij and Van Raaphorst, 1995; Tromp et al., 1995; Gypens et al., 2008</w:t>
      </w:r>
      <w:r>
        <w:rPr>
          <w:rFonts w:eastAsia="Times New Roman" w:cs="Times New Roman" w:ascii="Times New Roman" w:hAnsi="Times New Roman"/>
          <w:color w:val="00000A"/>
          <w:sz w:val="24"/>
          <w:szCs w:val="24"/>
          <w:u w:val="none"/>
          <w:lang w:eastAsia="en-US" w:bidi="ar-SA"/>
        </w:rPr>
        <w:t>). In particular, Gypens et al., 2008 points out that accounting for secondary redox process in the boundary condition induces little error as: “</w:t>
      </w:r>
      <w:r>
        <w:rPr>
          <w:rFonts w:eastAsia="Times New Roman" w:cs="Times New Roman" w:ascii="Times New Roman" w:hAnsi="Times New Roman"/>
          <w:color w:val="00000A"/>
          <w:sz w:val="24"/>
          <w:szCs w:val="24"/>
          <w:u w:val="none"/>
          <w:lang w:eastAsia="en-US" w:bidi="ar-SA"/>
        </w:rPr>
        <w:t>U</w:t>
      </w:r>
      <w:r>
        <w:rPr>
          <w:rFonts w:eastAsia="Times New Roman" w:cs="Arial" w:ascii="Times New Roman" w:hAnsi="Times New Roman"/>
          <w:color w:val="00000A"/>
          <w:sz w:val="24"/>
          <w:szCs w:val="24"/>
          <w:u w:val="none"/>
          <w:lang w:eastAsia="en-US" w:bidi="ar-SA"/>
        </w:rPr>
        <w:t xml:space="preserve">sing a numerical model, Soetaert et al. (1996) </w:t>
      </w:r>
      <w:r>
        <w:fldChar w:fldCharType="begin"/>
      </w:r>
      <w:r>
        <w:instrText> HYPERLINK "https://www.sciencedirect.com/science/article/pii/S007966110700198X" \l "bib38"</w:instrText>
      </w:r>
      <w:r>
        <w:fldChar w:fldCharType="separate"/>
      </w:r>
      <w:r>
        <w:rPr>
          <w:rFonts w:eastAsia="Times New Roman" w:cs="Arial" w:ascii="Times New Roman" w:hAnsi="Times New Roman"/>
          <w:color w:val="00000A"/>
          <w:sz w:val="24"/>
          <w:szCs w:val="24"/>
          <w:u w:val="none"/>
          <w:lang w:eastAsia="en-US" w:bidi="ar-SA"/>
        </w:rPr>
        <w:t xml:space="preserve">showed that this re-oxidation mainly occurs at the oxic-anoxic transition interface.” </w:t>
      </w:r>
      <w:r>
        <w:fldChar w:fldCharType="end"/>
      </w:r>
    </w:p>
    <w:p>
      <w:pPr>
        <w:pStyle w:val="Normal"/>
        <w:jc w:val="both"/>
        <w:rPr>
          <w:rFonts w:ascii="Times New Roman" w:hAnsi="Times New Roman"/>
          <w:color w:val="00000A"/>
          <w:sz w:val="24"/>
          <w:szCs w:val="24"/>
          <w:u w:val="none"/>
        </w:rPr>
      </w:pPr>
      <w:r>
        <w:rPr>
          <w:rFonts w:ascii="Times New Roman" w:hAnsi="Times New Roman"/>
          <w:color w:val="00000A"/>
          <w:sz w:val="24"/>
          <w:szCs w:val="24"/>
          <w:u w:val="none"/>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Fonts w:ascii="Times New Roman" w:hAnsi="Times New Roman"/>
          <w:sz w:val="24"/>
          <w:szCs w:val="24"/>
        </w:rPr>
        <w:t>We have clarified these points in the manuscript by</w:t>
      </w:r>
      <w:r>
        <w:rPr/>
        <w:t xml:space="preserve"> includ</w:t>
      </w:r>
      <w:r>
        <w:rPr/>
        <w:t>ing</w:t>
      </w:r>
      <w:r>
        <w:rPr/>
        <w:t xml:space="preserve">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color w:val="FF0000"/>
        </w:rPr>
      </w:pPr>
      <w:r>
        <w:rPr>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See comment to Reviewer #1:</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W</w:t>
      </w:r>
      <w:r>
        <w:rPr/>
        <w:t>e included a sentence on this in the limitation section:</w:t>
      </w:r>
    </w:p>
    <w:p>
      <w:pPr>
        <w:pStyle w:val="Normal"/>
        <w:rPr/>
      </w:pPr>
      <w:r>
        <w:rPr/>
        <w:t>“</w:t>
      </w:r>
      <w:r>
        <w:rPr>
          <w:b/>
          <w:bCs/>
          <w:color w:val="009933"/>
        </w:rPr>
        <w:t>TODO???</w:t>
      </w:r>
      <w:r>
        <w:rPr/>
        <w:t>: add sentence here???”</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pPr>
      <w:r>
        <w:rPr/>
        <w:t>However, if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Comment:</w:t>
      </w:r>
    </w:p>
    <w:p>
      <w:pPr>
        <w:pStyle w:val="Normal"/>
        <w:rPr/>
      </w:pPr>
      <w:r>
        <w:rPr/>
        <w:t xml:space="preserve">POC is not a very good constraint, </w:t>
      </w:r>
      <w:commentRangeStart w:id="11"/>
      <w:r>
        <w:rPr/>
        <w:t>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commentRangeEnd w:id="11"/>
      <w:r>
        <w:rPr/>
      </w:r>
      <w:r>
        <w:rPr/>
        <w:commentReference w:id="11"/>
      </w:r>
      <w:r>
        <w:rPr/>
        <w:t xml:space="preserve"> (see the discussion in section 4.3). </w:t>
      </w:r>
      <w:commentRangeStart w:id="12"/>
      <w:r>
        <w:rPr/>
        <w:t>Fluxes at</w:t>
      </w:r>
    </w:p>
    <w:p>
      <w:pPr>
        <w:pStyle w:val="Normal"/>
        <w:rPr/>
      </w:pPr>
      <w:r>
        <w:rPr/>
        <w:t>the SWI are believed to be a better constraint.</w:t>
      </w:r>
      <w:commentRangeEnd w:id="12"/>
      <w:r>
        <w:rPr/>
      </w:r>
      <w:r>
        <w:rPr/>
        <w:commentReference w:id="12"/>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do agree with the statement that POC is not necessarily a good way to validate the model (also made by K. Wallmann). We reiterate here, that we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We will also calculate global estimates of fluxes and compare these with other results from the literature.</w:t>
      </w:r>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Eq. 5: This representation sounds a bit odd. I think z∞ should be replaced with zmax,</w:t>
      </w:r>
    </w:p>
    <w:p>
      <w:pPr>
        <w:pStyle w:val="Normal"/>
        <w:rPr/>
      </w:pPr>
      <w:commentRangeStart w:id="13"/>
      <w:r>
        <w:rPr/>
        <w:t>as POC content at infinite depth believed to be zero.</w:t>
      </w:r>
      <w:commentRangeEnd w:id="13"/>
      <w:r>
        <w:rPr/>
      </w:r>
      <w:r>
        <w:rPr/>
        <w:commentReference w:id="13"/>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 xml:space="preserve">But we agree that the use of z∞ is not ideal, as the sediment column in OMEN-SED is not modeled until infinite depth. We </w:t>
      </w:r>
      <w:r>
        <w:rPr/>
        <w:t>ha</w:t>
      </w:r>
      <w:r>
        <w:rPr/>
        <w:t>ve</w:t>
      </w:r>
      <w:r>
        <w:rPr/>
        <w:t xml:space="preser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pPr>
      <w:r>
        <w:rPr/>
        <w:t>See comment to Reviewer #1:</w:t>
      </w:r>
    </w:p>
    <w:p>
      <w:pPr>
        <w:pStyle w:val="Normal"/>
        <w:rPr/>
      </w:pPr>
      <w:r>
        <w:rPr/>
        <w:t>T</w:t>
      </w:r>
      <w:r>
        <w:rPr/>
        <w: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color w:val="FF0000"/>
        </w:rPr>
      </w:pPr>
      <w:r>
        <w:rPr>
          <w:color w:val="FF0000"/>
        </w:rPr>
      </w:r>
    </w:p>
    <w:p>
      <w:pPr>
        <w:pStyle w:val="Normal"/>
        <w:outlineLvl w:val="0"/>
        <w:rPr>
          <w:b/>
          <w:bCs/>
        </w:rPr>
      </w:pPr>
      <w:r>
        <w:rPr>
          <w:b/>
          <w:bCs/>
        </w:rPr>
        <w:t>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 xml:space="preserve">As the name PAWN is derived from the authors names and not </w:t>
      </w:r>
      <w:r>
        <w:rPr/>
        <w:t xml:space="preserve">an </w:t>
      </w:r>
      <w:r>
        <w:rPr/>
        <w:t>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b/>
          <w:bCs/>
          <w:color w:val="FF0000"/>
        </w:rPr>
      </w:pPr>
      <w:r>
        <w:rPr>
          <w:b/>
          <w:bCs/>
          <w:color w:val="FF0000"/>
        </w:rPr>
      </w:r>
    </w:p>
    <w:p>
      <w:pPr>
        <w:pStyle w:val="Normal"/>
        <w:outlineLvl w:val="0"/>
        <w:rPr>
          <w:b/>
          <w:bCs/>
        </w:rPr>
      </w:pPr>
      <w:r>
        <w:rPr>
          <w:b/>
          <w:bCs/>
        </w:rPr>
        <w:t>Comment:</w:t>
      </w:r>
    </w:p>
    <w:p>
      <w:pPr>
        <w:pStyle w:val="Normal"/>
        <w:outlineLvl w:val="0"/>
        <w:rPr/>
      </w:pPr>
      <w:r>
        <w:rPr/>
        <w:t>Sec. 3.3.2: I do not understand the rational for comparing OMEN-SED results with</w:t>
      </w:r>
    </w:p>
    <w:p>
      <w:pPr>
        <w:pStyle w:val="Normal"/>
        <w:rPr/>
      </w:pPr>
      <w:r>
        <w:rPr/>
        <w:t xml:space="preserve">another model (Thullner et al. 2009). I would suggest comparing it to existing </w:t>
      </w:r>
      <w:commentRangeStart w:id="14"/>
      <w:r>
        <w:rPr/>
        <w:t>SWI flux</w:t>
      </w:r>
    </w:p>
    <w:p>
      <w:pPr>
        <w:pStyle w:val="Normal"/>
        <w:rPr/>
      </w:pPr>
      <w:r>
        <w:rPr/>
        <w:t xml:space="preserve">database mentioned </w:t>
      </w:r>
      <w:commentRangeEnd w:id="14"/>
      <w:r>
        <w:rPr/>
      </w:r>
      <w:r>
        <w:rPr/>
        <w:commentReference w:id="14"/>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b w:val="false"/>
          <w:bCs w:val="false"/>
          <w:color w:val="auto"/>
        </w:rPr>
      </w:pPr>
      <w:r>
        <w:rPr>
          <w:b w:val="false"/>
          <w:bCs w:val="false"/>
          <w:color w:val="auto"/>
        </w:rPr>
        <w:t xml:space="preserve">We evaluate the performance of OMEN-SED by comparing model results with data (section </w:t>
      </w:r>
      <w:r>
        <w:rPr>
          <w:b w:val="false"/>
          <w:bCs w:val="false"/>
          <w:color w:val="auto"/>
        </w:rPr>
        <w:t>3.2</w:t>
      </w:r>
      <w:r>
        <w:rPr>
          <w:b w:val="false"/>
          <w:bCs w:val="false"/>
          <w:color w:val="auto"/>
        </w:rPr>
        <w:t xml:space="preserve">), as well as the results of a fully-formulated, numerical RTM (section </w:t>
      </w:r>
      <w:r>
        <w:rPr>
          <w:b w:val="false"/>
          <w:bCs w:val="false"/>
          <w:color w:val="auto"/>
        </w:rPr>
        <w:t>3.3</w:t>
      </w:r>
      <w:r>
        <w:rPr>
          <w:b w:val="false"/>
          <w:bCs w:val="false"/>
          <w:color w:val="auto"/>
        </w:rPr>
        <w:t xml:space="preserve">).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b w:val="false"/>
          <w:bCs w:val="false"/>
          <w:color w:val="auto"/>
        </w:rPr>
      </w:pPr>
      <w:r>
        <w:rPr>
          <w:b w:val="false"/>
          <w:bCs w:val="false"/>
          <w:color w:val="auto"/>
        </w:rPr>
        <w:t>T</w:t>
      </w:r>
      <w:r>
        <w:rPr>
          <w:b w:val="false"/>
          <w:bCs w:val="false"/>
          <w:color w:val="auto"/>
        </w:rPr>
        <w:t xml:space="preserve">he ranges of simulated SWI-fluxes from the stand-alone OMEN-SED model are already compared to the Stolpovsky et al., </w:t>
      </w:r>
      <w:r>
        <w:rPr>
          <w:b w:val="false"/>
          <w:bCs w:val="false"/>
          <w:color w:val="auto"/>
        </w:rPr>
        <w:t>(</w:t>
      </w:r>
      <w:r>
        <w:rPr>
          <w:b w:val="false"/>
          <w:bCs w:val="false"/>
          <w:color w:val="auto"/>
        </w:rPr>
        <w:t>2015</w:t>
      </w:r>
      <w:r>
        <w:rPr>
          <w:b w:val="false"/>
          <w:bCs w:val="false"/>
          <w:color w:val="auto"/>
        </w:rPr>
        <w:t>)</w:t>
      </w:r>
      <w:r>
        <w:rPr>
          <w:b w:val="false"/>
          <w:bCs w:val="false"/>
          <w:color w:val="auto"/>
        </w:rPr>
        <w:t xml:space="preserve"> database in Figure 6. </w:t>
      </w:r>
    </w:p>
    <w:p>
      <w:pPr>
        <w:pStyle w:val="Normal"/>
        <w:outlineLvl w:val="0"/>
        <w:rPr/>
      </w:pPr>
      <w:r>
        <w:rPr/>
      </w:r>
    </w:p>
    <w:p>
      <w:pPr>
        <w:pStyle w:val="Normal"/>
        <w:outlineLvl w:val="0"/>
        <w:rPr>
          <w:b/>
          <w:bCs/>
          <w:color w:val="FF0000"/>
        </w:rPr>
      </w:pPr>
      <w:r>
        <w:rPr>
          <w:b/>
          <w:bCs/>
          <w:color w:val="FF0000"/>
        </w:rPr>
      </w:r>
    </w:p>
    <w:p>
      <w:pPr>
        <w:pStyle w:val="Normal"/>
        <w:outlineLvl w:val="0"/>
        <w:rPr>
          <w:b/>
          <w:bCs/>
        </w:rPr>
      </w:pPr>
      <w:r>
        <w:rPr>
          <w:b/>
          <w:bCs/>
        </w:rPr>
        <w:t>Comment:</w:t>
      </w:r>
    </w:p>
    <w:p>
      <w:pPr>
        <w:pStyle w:val="Normal"/>
        <w:outlineLvl w:val="0"/>
        <w:rPr/>
      </w:pPr>
      <w:r>
        <w:rPr/>
        <w:t>P. 55, L. 24 – 25: Bold assumption, I suggest to avoid such formulations. The major</w:t>
      </w:r>
    </w:p>
    <w:p>
      <w:pPr>
        <w:pStyle w:val="Normal"/>
        <w:rPr/>
      </w:pPr>
      <w:r>
        <w:rPr/>
        <w:t>advantage of OMEN-SED is its tre</w:t>
      </w:r>
      <w:r>
        <w:rPr/>
        <w:t>m</w:t>
      </w:r>
      <w:r>
        <w:rPr/>
        <w:t>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 xml:space="preserve">DOMINIK: </w:t>
      </w:r>
      <w:r>
        <w:rPr/>
        <w:t>He is talking about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b w:val="false"/>
          <w:bCs w:val="false"/>
          <w:color w:val="auto"/>
        </w:rPr>
      </w:pPr>
      <w:r>
        <w:rPr>
          <w:b w:val="false"/>
          <w:bCs w:val="false"/>
          <w:color w:val="auto"/>
        </w:rPr>
        <w:t xml:space="preserve">This is not an assumption, but the conclusion from the model-data and model-model comparison </w:t>
      </w:r>
      <w:r>
        <w:rPr>
          <w:b w:val="false"/>
          <w:bCs w:val="false"/>
          <w:color w:val="auto"/>
        </w:rPr>
        <w:t>at the system scale</w:t>
      </w:r>
      <w:r>
        <w:rPr>
          <w:b w:val="false"/>
          <w:bCs w:val="false"/>
          <w:color w:val="auto"/>
        </w:rPr>
        <w:t xml:space="preserve">. </w:t>
      </w:r>
      <w:r>
        <w:rPr>
          <w:b w:val="false"/>
          <w:bCs w:val="false"/>
          <w:color w:val="auto"/>
        </w:rPr>
        <w:t>To clarify this, the sentence as been changed to:</w:t>
      </w:r>
    </w:p>
    <w:p>
      <w:pPr>
        <w:pStyle w:val="Normal"/>
        <w:outlineLvl w:val="0"/>
        <w:rPr>
          <w:b w:val="false"/>
          <w:bCs w:val="false"/>
          <w:i/>
          <w:iCs/>
          <w:color w:val="auto"/>
        </w:rPr>
      </w:pPr>
      <w:r>
        <w:rPr>
          <w:b w:val="false"/>
          <w:bCs w:val="false"/>
          <w:i/>
          <w:iCs/>
          <w:color w:val="auto"/>
        </w:rPr>
        <w:t>“</w:t>
      </w:r>
      <w:r>
        <w:rPr>
          <w:b w:val="false"/>
          <w:bCs w:val="false"/>
          <w:i/>
          <w:iCs/>
          <w:color w:val="auto"/>
        </w:rPr>
        <w:t xml:space="preserve">We have </w:t>
      </w:r>
      <w:r>
        <w:rPr>
          <w:b w:val="false"/>
          <w:bCs w:val="false"/>
          <w:i/>
          <w:iCs/>
          <w:color w:val="auto"/>
        </w:rPr>
        <w:t>show</w:t>
      </w:r>
      <w:r>
        <w:rPr>
          <w:b w:val="false"/>
          <w:bCs w:val="false"/>
          <w:i/>
          <w:iCs/>
          <w:color w:val="auto"/>
        </w:rPr>
        <w:t>n</w:t>
      </w:r>
      <w:r>
        <w:rPr>
          <w:b w:val="false"/>
          <w:bCs w:val="false"/>
          <w:i/>
          <w:iCs/>
          <w:color w:val="auto"/>
        </w:rPr>
        <w:t xml:space="preserve"> that the performance of OMEN-SED </w:t>
      </w:r>
      <w:r>
        <w:rPr>
          <w:b/>
          <w:bCs/>
          <w:i/>
          <w:iCs/>
          <w:color w:val="auto"/>
        </w:rPr>
        <w:t>at the system scale</w:t>
      </w:r>
      <w:r>
        <w:rPr>
          <w:b w:val="false"/>
          <w:bCs w:val="false"/>
          <w:i/>
          <w:iCs/>
          <w:color w:val="auto"/>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15"/>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15"/>
      <w:r>
        <w:rPr/>
      </w:r>
      <w:r>
        <w:rPr/>
        <w:commentReference w:id="15"/>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under oxic conditions all H2S gets oxidized? But still with O2 and not with nitrate?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b/>
          <w:bCs/>
          <w:color w:val="FF0000"/>
        </w:rPr>
      </w:pPr>
      <w:r>
        <w:rPr>
          <w:b/>
          <w:bCs/>
          <w:color w:val="FF0000"/>
        </w:rPr>
        <w:t>What to do???</w:t>
      </w:r>
    </w:p>
    <w:p>
      <w:pPr>
        <w:pStyle w:val="Normal"/>
        <w:outlineLvl w:val="0"/>
        <w:rPr>
          <w:b/>
          <w:bCs/>
          <w:color w:val="FF0000"/>
        </w:rPr>
      </w:pPr>
      <w:r>
        <w:rPr>
          <w:b/>
          <w:bCs/>
          <w:color w:val="FF0000"/>
        </w:rPr>
        <w:t>How to update the alkalinity model?</w:t>
      </w:r>
    </w:p>
    <w:p>
      <w:pPr>
        <w:pStyle w:val="Normal"/>
        <w:rPr/>
      </w:pPr>
      <w:r>
        <w:rPr/>
      </w:r>
    </w:p>
    <w:p>
      <w:pPr>
        <w:pStyle w:val="Normal"/>
        <w:outlineLvl w:val="0"/>
        <w:rPr>
          <w:color w:val="000000"/>
        </w:rPr>
      </w:pPr>
      <w:r>
        <w:rPr>
          <w:color w:val="FF0000"/>
        </w:rPr>
        <w:t xml:space="preserve">Sandra: </w:t>
      </w:r>
      <w:r>
        <w:rPr>
          <w:color w:val="000000"/>
        </w:rPr>
        <w:t>Yes, I told you so. This will also be a bit of an issue for the OAE simulations!</w:t>
      </w:r>
    </w:p>
    <w:p>
      <w:pPr>
        <w:pStyle w:val="Normal"/>
        <w:rPr>
          <w:color w:val="FF0000"/>
        </w:rPr>
      </w:pPr>
      <w:r>
        <w:rPr>
          <w:color w:val="FF0000"/>
        </w:rPr>
      </w:r>
    </w:p>
    <w:p>
      <w:pPr>
        <w:pStyle w:val="Normal"/>
        <w:outlineLvl w:val="0"/>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Middelburg et al. (1997) equation is just used in the stand-alone OMEN-SED version. When coupled to cGENIE we use the burial velocity of the ESM. In addition, the Burwicz et al. (2011) parameterisation is already added as an option in OMEN-SED (see p</w:t>
      </w:r>
      <w:r>
        <w:rPr/>
        <w:t>g</w:t>
      </w:r>
      <w:r>
        <w:rPr/>
        <w:t xml:space="preserve">. </w:t>
      </w:r>
      <w:r>
        <w:rPr/>
        <w:t>24</w:t>
      </w:r>
      <w:r>
        <w:rPr/>
        <w:t xml:space="preserve">). We made it the default version for the stand-alone model. </w:t>
      </w:r>
      <w:r>
        <w:rPr/>
        <w:t>T</w:t>
      </w:r>
      <w:r>
        <w:rPr>
          <w:b w:val="false"/>
          <w:bCs w:val="false"/>
          <w:color w:val="auto"/>
        </w:rPr>
        <w:t>he sentence as been changed to:</w:t>
      </w:r>
      <w:r>
        <w:rPr/>
        <w:t xml:space="preserve"> </w:t>
      </w:r>
    </w:p>
    <w:p>
      <w:pPr>
        <w:pStyle w:val="Normal"/>
        <w:rPr/>
      </w:pPr>
      <w:r>
        <w:rPr>
          <w:b/>
          <w:bCs/>
          <w:color w:val="800000"/>
        </w:rPr>
        <w:t xml:space="preserve">TODO: </w:t>
      </w:r>
      <w:r>
        <w:rPr/>
        <w:t>Add the changed sentence:</w:t>
      </w:r>
    </w:p>
    <w:p>
      <w:pPr>
        <w:pStyle w:val="Normal"/>
        <w:rPr/>
      </w:pPr>
      <w:r>
        <w:rPr/>
      </w:r>
    </w:p>
    <w:p>
      <w:pPr>
        <w:pStyle w:val="Normal"/>
        <w:rPr/>
      </w:pPr>
      <w:r>
        <w:rPr/>
      </w:r>
    </w:p>
    <w:p>
      <w:pPr>
        <w:pStyle w:val="Normal"/>
        <w:rPr>
          <w:b/>
          <w:bCs/>
        </w:rPr>
      </w:pPr>
      <w:r>
        <w:rPr>
          <w:b/>
          <w:bCs/>
        </w:rPr>
        <w:t>3</w:t>
      </w:r>
      <w:r>
        <w:rPr>
          <w:b/>
          <w:bCs/>
          <w:vertAlign w:val="superscript"/>
        </w:rPr>
        <w:t>rd</w:t>
      </w:r>
      <w:r>
        <w:rPr>
          <w:b/>
          <w:bCs/>
        </w:rPr>
        <w:t xml:space="preserve">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w:t>
      </w:r>
      <w:r>
        <w:rPr/>
        <w:t>and we would also favor fluxes or rates</w:t>
      </w:r>
      <w:r>
        <w:rPr/>
        <w:t xml:space="preserve">. </w:t>
      </w:r>
      <w:r>
        <w:rPr/>
        <w:t>However, we are not convinced that they give much better results if the database is limited. TOC in surface sediments was the data available on a global scale and also other ESM studies compare their results to it</w:t>
      </w:r>
      <w:r>
        <w:rPr>
          <w:color w:val="auto"/>
        </w:rPr>
        <w:t xml:space="preserve"> (e.g. HAMOCC, Palastanga et al. (2011)). </w:t>
      </w:r>
      <w:r>
        <w:rPr/>
        <w:t xml:space="preserve">As mentioned earlier, we will put in some more effort in a follow-up study where we compare calculated SWI-fluxes with observations. </w:t>
      </w:r>
    </w:p>
    <w:p>
      <w:pPr>
        <w:pStyle w:val="Normal"/>
        <w:rPr/>
      </w:pPr>
      <w:r>
        <w:rPr/>
        <w:t>In addition, a</w:t>
      </w:r>
      <w:r>
        <w:rPr/>
        <w:t xml:space="preserve">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commentRangeStart w:id="16"/>
      <w:r>
        <w:rPr>
          <w:color w:val="FF0000"/>
        </w:rPr>
      </w:r>
      <w:commentRangeEnd w:id="16"/>
      <w:r>
        <w:rPr>
          <w:color w:val="FF0000"/>
        </w:rPr>
        <w:t>Something about: This was the data available also other ESM studies compare their results to it (e.g. HAMOCC, Palastanga et al. (2011)).</w:t>
      </w:r>
      <w:r>
        <w:rPr>
          <w:color w:val="FF0000"/>
        </w:rPr>
      </w:r>
      <w:r>
        <w:fldChar w:fldCharType="end"/>
      </w:r>
      <w:r>
        <w:rPr>
          <w:color w:val="FF0000"/>
        </w:rPr>
        <w:commentReference w:id="16"/>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w:t>
      </w:r>
      <w:commentRangeStart w:id="17"/>
      <w:r>
        <w:rPr/>
        <w:t>complete data sets from deep sea sites within gyres are difficult to obtain</w:t>
      </w:r>
      <w:commentRangeEnd w:id="17"/>
      <w:r>
        <w:rPr/>
      </w:r>
      <w:r>
        <w:rPr/>
        <w:commentReference w:id="17"/>
      </w:r>
      <w:r>
        <w:rPr/>
        <w:t xml:space="preserve">). </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rFonts w:ascii="Liberation Serif" w:hAnsi="Liberation Serif"/>
        </w:rPr>
      </w:pPr>
      <w:r>
        <w:rPr>
          <w:color w:val="000000"/>
        </w:rPr>
        <w:t>T</w:t>
      </w:r>
      <w:r>
        <w:rPr/>
        <w:t>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w:t>
      </w:r>
      <w:r>
        <w:rPr>
          <w:rFonts w:ascii="Liberation Serif" w:hAnsi="Liberation Serif"/>
        </w:rPr>
        <w:t xml:space="preserve"> </w:t>
      </w:r>
      <w:r>
        <w:rPr>
          <w:rFonts w:ascii="Liberation Serif" w:hAnsi="Liberation Serif"/>
        </w:rPr>
        <w:t xml:space="preserve">In a more recent study </w:t>
      </w:r>
      <w:r>
        <w:rPr>
          <w:rFonts w:ascii="Liberation Serif" w:hAnsi="Liberation Serif"/>
          <w:b w:val="false"/>
          <w:i w:val="false"/>
          <w:caps w:val="false"/>
          <w:smallCaps w:val="false"/>
          <w:color w:val="222222"/>
          <w:spacing w:val="0"/>
          <w:sz w:val="24"/>
          <w:shd w:fill="FFFFFF" w:val="clear"/>
        </w:rPr>
        <w:t>D'Hondt et al. (2015) suggest: “...</w:t>
      </w:r>
      <w:r>
        <w:rPr>
          <w:rFonts w:ascii="Liberation Serif" w:hAnsi="Liberation Serif"/>
        </w:rPr>
        <w:t>that oxygen and aerobic communities may occur throughout the entire sediment sequence in 15–44% of the Pacific and 9–37% of the global sea floor."</w:t>
      </w:r>
    </w:p>
    <w:p>
      <w:pPr>
        <w:pStyle w:val="Normal"/>
        <w:rPr>
          <w:rFonts w:ascii="Liberation Serif" w:hAnsi="Liberation Serif"/>
        </w:rPr>
      </w:pPr>
      <w:r>
        <w:rPr>
          <w:rFonts w:ascii="Liberation Serif" w:hAnsi="Liberation Serif"/>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r>
        <w:rPr/>
        <w:t>We think that demonstrating how OMEN-SED can be coupled to an ESM and illustrating the type of output/information generated by OMEN-SED within such a coupling is a central aspect of the model description paper. However, we are fine with trimming down this section (as in the re-submitted version). We will discuss an improved model-data analysis (also using observations of SWI-fluxes) in a follow-up publication.</w:t>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jc w:val="left"/>
        <w:outlineLvl w:val="0"/>
        <w:rPr>
          <w:b/>
          <w:bCs/>
          <w:color w:val="009933"/>
          <w:sz w:val="32"/>
          <w:szCs w:val="32"/>
          <w:u w:val="single"/>
        </w:rPr>
      </w:pPr>
      <w:r>
        <w:rPr>
          <w:b/>
          <w:bCs/>
          <w:color w:val="009933"/>
          <w:sz w:val="32"/>
          <w:szCs w:val="32"/>
          <w:u w:val="single"/>
        </w:rPr>
        <w:t>TODO!!!</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8-03-30T16:51:00Z" w:initials="SA">
    <w:p>
      <w:r>
        <w:rPr/>
        <w:t>Have a look if the above is adequately reflected in the manuscript. If not add something</w:t>
      </w:r>
    </w:p>
  </w:comment>
  <w:comment w:id="1" w:author="Sandra Arndt" w:date="2018-04-02T11:00:00Z" w:initials="SA">
    <w:p>
      <w:r>
        <w:rPr/>
        <w:t>Yes the limit should be zno3 and not zox. Is that a typo?</w:t>
      </w:r>
    </w:p>
    <w:p>
      <w:r>
        <w:rPr/>
        <w:t>How is it in the gypens paper?</w:t>
      </w:r>
    </w:p>
  </w:comment>
  <w:comment w:id="2" w:author="Unknown Author" w:date="2018-04-03T11:48:45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11:00): "..."</w:t>
      </w:r>
    </w:p>
    <w:p>
      <w:r>
        <w:rPr>
          <w:rFonts w:ascii="Ubuntu" w:hAnsi="Ubuntu"/>
          <w:sz w:val="20"/>
          <w:lang w:val="en-US" w:eastAsia="zh-CN" w:bidi="hi-IN"/>
        </w:rPr>
        <w:t>In both Gypens and Slomp et al. (1996) P-sorption stops at zox and desorption starts!</w:t>
      </w:r>
    </w:p>
  </w:comment>
  <w:comment w:id="3" w:author="Sandra Arndt" w:date="2018-04-02T11:02:00Z" w:initials="SA">
    <w:p>
      <w:r>
        <w:rPr/>
        <w:t>Have you done this??</w:t>
      </w:r>
    </w:p>
  </w:comment>
  <w:comment w:id="4" w:author="Unknown Author" w:date="2018-04-03T11:57:09Z" w:initials="">
    <w:p>
      <w:r>
        <w:rPr>
          <w:rFonts w:cs="FreeSans" w:ascii="Ubuntu" w:hAnsi="Ubuntu"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Sandra Arndt (04/02/2018, 11:02): "..."</w:t>
      </w:r>
    </w:p>
    <w:p>
      <w:r>
        <w:rPr>
          <w:rFonts w:ascii="Ubuntu" w:hAnsi="Ubuntu"/>
          <w:sz w:val="20"/>
          <w:lang w:val="en-US" w:eastAsia="zh-CN" w:bidi="hi-IN"/>
        </w:rPr>
        <w:t>Not yet. I suppose, I should now...</w:t>
      </w:r>
    </w:p>
    <w:p>
      <w:r>
        <w:rPr>
          <w:rFonts w:ascii="Ubuntu" w:hAnsi="Ubuntu"/>
          <w:sz w:val="20"/>
          <w:lang w:val="en-US" w:eastAsia="zh-CN" w:bidi="hi-IN"/>
        </w:rPr>
        <w:t>Also include it in the sensitivity analysis?</w:t>
      </w:r>
    </w:p>
  </w:comment>
  <w:comment w:id="5" w:author="Sandra Arndt" w:date="2018-04-02T11:11:00Z" w:initials="SA">
    <w:p>
      <w:r>
        <w:rPr/>
        <w:t>I don’t like this paper because it makes some very very strong assumptions and because it assumes identical f1, f2 values for ocean and sediment. We show in our OM distribution figure that this is not realistic. They also assume a Martin-Curve distribution of OM fluxes.</w:t>
      </w:r>
    </w:p>
    <w:p>
      <w:r>
        <w:rPr/>
      </w:r>
    </w:p>
    <w:p>
      <w:r>
        <w:rPr/>
        <w:t>Should we include a comment on the approach here? I clould write something.</w:t>
      </w:r>
    </w:p>
  </w:comment>
  <w:comment w:id="6" w:author="Sandra Arndt" w:date="2018-04-03T14:41:00Z" w:initials="SA">
    <w:p>
      <w:r>
        <w:rPr/>
        <w:t xml:space="preserve">This one is calculated on the basis of the flux provided by cGENIE, so does include advection-dispersion-reaction. </w:t>
      </w:r>
    </w:p>
  </w:comment>
  <w:comment w:id="7" w:author="Sandra Arndt" w:date="2018-04-03T14:49: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comment>
  <w:comment w:id="8" w:author="Sandra Arndt" w:date="2018-04-03T14:49:00Z" w:initials="SA">
    <w:p>
      <w:r>
        <w:rPr/>
        <w:t>Ok with me</w:t>
      </w:r>
    </w:p>
  </w:comment>
  <w:comment w:id="9" w:author="Sandra Arndt" w:date="2018-04-03T14:52:00Z" w:initials="SA">
    <w:p>
      <w:r>
        <w:rPr/>
        <w:t>Dominik, is that correct? I don’t necessarily agree!</w:t>
      </w:r>
    </w:p>
  </w:comment>
  <w:comment w:id="10" w:author="Unknown Author" w:date="2018-04-03T16:31:49Z" w:initials="">
    <w:p>
      <w:r>
        <w:rPr>
          <w:rFonts w:eastAsia="Droid Sans Fallback" w:cs="FreeSans"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zh-CN" w:bidi="hi-IN"/>
        </w:rPr>
        <w:t>Reply to Sandra Arndt (04/03/2018, 14:52): "..."</w:t>
      </w:r>
    </w:p>
    <w:p>
      <w:r>
        <w:rPr>
          <w:rFonts w:ascii="Ubuntu" w:hAnsi="Ubuntu"/>
          <w:sz w:val="20"/>
          <w:lang w:bidi="hi-IN" w:eastAsia="zh-CN" w:val="en-US"/>
        </w:rPr>
        <w:t>No, we can simulate nitrate fluxes into the sediments. See Figs mentioned in response.</w:t>
      </w:r>
    </w:p>
  </w:comment>
  <w:comment w:id="11" w:author="Sandra Arndt" w:date="2018-04-03T15:00:00Z" w:initials="SA">
    <w:p>
      <w:r>
        <w:rPr/>
        <w:t>I do not believe this</w:t>
      </w:r>
    </w:p>
  </w:comment>
  <w:comment w:id="12" w:author="Sandra Arndt" w:date="2018-04-03T14:54:00Z" w:initials="SA">
    <w:p>
      <w:r>
        <w:rPr/>
        <w:t xml:space="preserve">I do not agree with this statement. </w:t>
      </w:r>
    </w:p>
  </w:comment>
  <w:comment w:id="13" w:author="Sandra Arndt" w:date="2018-04-03T14:56:00Z" w:initials="SA">
    <w:p>
      <w:r>
        <w:rPr/>
        <w:t xml:space="preserve">That is incorrect. POC does not decrease to zero. You would have no longterm C cycle(rock cycle) and no O2 in the atmosphere if it would. </w:t>
      </w:r>
    </w:p>
  </w:comment>
  <w:comment w:id="14" w:author="Sandra Arndt" w:date="2018-04-03T15:01:00Z" w:initials="SA">
    <w:p>
      <w:r>
        <w:rPr/>
        <w:t>This one is very limitted</w:t>
      </w:r>
    </w:p>
  </w:comment>
  <w:comment w:id="15"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6"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17" w:author="Sandra Arndt" w:date="2018-04-03T15:14:00Z" w:initials="SA">
    <w:p>
      <w:r>
        <w:rPr/>
        <w:t>D’Hondt, Fischer,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 w:name="Ubuntu">
    <w:charset w:val="01"/>
    <w:family w:val="roman"/>
    <w:pitch w:val="variable"/>
  </w:font>
  <w:font w:name="Ubuntu">
    <w:charset w:val="00"/>
    <w:family w:val="roman"/>
    <w:pitch w:val="variable"/>
  </w:font>
  <w:font w:name="Ubuntu">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2018-04-03T16:15:43Z</dcterms:created>
  <dc:language>en-US</dc:language>
  <cp:revision>0</cp:revision>
</cp:coreProperties>
</file>