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ageBreakBefore/>
        <w:jc w:val="center"/>
        <w:outlineLvl w:val="0"/>
        <w:rPr>
          <w:b/>
          <w:bCs/>
          <w:sz w:val="40"/>
          <w:szCs w:val="40"/>
          <w:u w:val="single"/>
        </w:rPr>
      </w:pPr>
      <w:r>
        <w:rPr>
          <w:b/>
          <w:bCs/>
          <w:sz w:val="40"/>
          <w:szCs w:val="40"/>
          <w:u w:val="single"/>
        </w:rPr>
        <w:t>Specific comments for Andy</w:t>
      </w:r>
    </w:p>
    <w:p>
      <w:pPr>
        <w:pStyle w:val="Normal"/>
        <w:jc w:val="center"/>
        <w:outlineLvl w:val="0"/>
        <w:rPr/>
      </w:pPr>
      <w:r>
        <w:rPr/>
      </w:r>
    </w:p>
    <w:p>
      <w:pPr>
        <w:pStyle w:val="Normal"/>
        <w:jc w:val="left"/>
        <w:outlineLvl w:val="0"/>
        <w:rPr>
          <w:b/>
          <w:bCs/>
          <w:color w:val="FF0000"/>
          <w:sz w:val="24"/>
          <w:szCs w:val="24"/>
          <w:u w:val="none"/>
        </w:rPr>
      </w:pPr>
      <w:r>
        <w:rPr>
          <w:b/>
          <w:bCs/>
          <w:color w:val="FF0000"/>
          <w:sz w:val="24"/>
          <w:szCs w:val="24"/>
          <w:u w:val="none"/>
        </w:rPr>
        <w:t xml:space="preserve">Andy, please change whatever you feel needs to be changed. </w:t>
      </w:r>
    </w:p>
    <w:p>
      <w:pPr>
        <w:pStyle w:val="Normal"/>
        <w:rPr/>
      </w:pPr>
      <w:r>
        <w:rPr/>
      </w:r>
    </w:p>
    <w:p>
      <w:pPr>
        <w:pStyle w:val="Normal"/>
        <w:outlineLvl w:val="0"/>
        <w:rPr>
          <w:b/>
          <w:bCs/>
          <w:sz w:val="28"/>
          <w:szCs w:val="28"/>
        </w:rPr>
      </w:pPr>
      <w:r>
        <w:rPr>
          <w:b/>
          <w:bCs/>
          <w:sz w:val="28"/>
          <w:szCs w:val="28"/>
        </w:rPr>
        <w:t>Anonymous Referee #1</w:t>
      </w:r>
    </w:p>
    <w:p>
      <w:pPr>
        <w:pStyle w:val="Normal"/>
        <w:outlineLvl w:val="0"/>
        <w:rPr/>
      </w:pPr>
      <w:r>
        <w:rPr/>
      </w:r>
    </w:p>
    <w:p>
      <w:pPr>
        <w:pStyle w:val="Normal"/>
        <w:outlineLvl w:val="0"/>
        <w:rPr>
          <w:b/>
          <w:bCs/>
        </w:rPr>
      </w:pPr>
      <w:r>
        <w:rPr>
          <w:b/>
          <w:bCs/>
        </w:rPr>
        <w:t>8. Comment:</w:t>
      </w:r>
    </w:p>
    <w:p>
      <w:pPr>
        <w:pStyle w:val="Normal"/>
        <w:rPr/>
      </w:pPr>
      <w:r>
        <w:rPr/>
        <w:t>A fraction of the sulfide produced is assumed to escape complete oxidation. Does this mimicking the effect of precipitation with iron, rather than escape from the sediment?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val="false"/>
          <w:bCs w:val="false"/>
          <w:i/>
          <w:iCs/>
        </w:rPr>
      </w:pPr>
      <w:r>
        <w:rPr>
          <w:b w:val="false"/>
          <w:bCs w:val="false"/>
          <w:i/>
          <w:iCs/>
        </w:rPr>
        <w:t>In the reviewed version of OMEN-SED, this fraction mimicked the escape from the sediment. However, in response to the first critical comment of reviewer 3 (K. Wallmann) we made the following changes to OMEN-SED:</w:t>
      </w:r>
    </w:p>
    <w:p>
      <w:pPr>
        <w:pStyle w:val="Normal"/>
        <w:rPr/>
      </w:pPr>
      <w:r>
        <w:rPr/>
        <w:t xml:space="preserve">When coupled to an ESM the </w:t>
      </w:r>
      <w:r>
        <w:rPr>
          <w:rFonts w:ascii="SBL BibLit;SBL Greek;Athena;EB" w:hAnsi="SBL BibLit;SBL Greek;Athena;EB"/>
        </w:rPr>
        <w:t>γ</w:t>
      </w:r>
      <w:r>
        <w:rPr>
          <w:vertAlign w:val="subscript"/>
        </w:rPr>
        <w:t>H2S</w:t>
      </w:r>
      <w:r>
        <w:rPr/>
        <w:t xml:space="preserve"> value (fraction of H2S that is oxidised) becomes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w:t>
      </w:r>
    </w:p>
    <w:p>
      <w:pPr>
        <w:pStyle w:val="Normal"/>
        <w:rPr/>
      </w:pPr>
      <w:r>
        <w:rPr/>
        <w:t>In addition, we introduce another parameter (</w:t>
      </w:r>
      <w:r>
        <w:rPr>
          <w:rFonts w:ascii="SBL BibLit;SBL Greek;Athena;EB" w:hAnsi="SBL BibLit;SBL Greek;Athena;EB"/>
        </w:rPr>
        <w:t>γ</w:t>
      </w:r>
      <w:r>
        <w:rPr>
          <w:vertAlign w:val="subscript"/>
        </w:rPr>
        <w:t>FeS</w:t>
      </w:r>
      <w:r>
        <w:rPr/>
        <w:t xml:space="preserve">) representing the fraction of sulfide that is precipitated as pyrite (i.e. 0.0 &lt;= </w:t>
      </w:r>
      <w:r>
        <w:rPr>
          <w:rFonts w:ascii="SBL BibLit;SBL Greek;Athena;EB" w:hAnsi="SBL BibLit;SBL Greek;Athena;EB"/>
        </w:rPr>
        <w:t>γ</w:t>
      </w:r>
      <w:r>
        <w:rPr>
          <w:vertAlign w:val="subscript"/>
        </w:rPr>
        <w:t>FeS</w:t>
      </w:r>
      <w:r>
        <w:rPr/>
        <w:t xml:space="preserve"> &lt;  1 – </w:t>
      </w:r>
      <w:r>
        <w:rPr>
          <w:rFonts w:ascii="SBL BibLit;SBL Greek;Athena;EB" w:hAnsi="SBL BibLit;SBL Greek;Athena;EB"/>
        </w:rPr>
        <w:t>γ</w:t>
      </w:r>
      <w:r>
        <w:rPr>
          <w:vertAlign w:val="subscript"/>
        </w:rPr>
        <w:t>H2S</w:t>
      </w:r>
      <w:r>
        <w:rPr/>
        <w:t xml:space="preserve">) in the sulfate reduction zone. </w:t>
      </w:r>
      <w:r>
        <w:rPr>
          <w:rFonts w:ascii="SBL BibLit;SBL Greek;Athena;EB" w:hAnsi="SBL BibLit;SBL Greek;Athena;EB"/>
        </w:rPr>
        <w:t>γ</w:t>
      </w:r>
      <w:r>
        <w:rPr>
          <w:vertAlign w:val="subscript"/>
        </w:rPr>
        <w:t xml:space="preserve">FeS </w:t>
      </w:r>
      <w:r>
        <w:rPr/>
        <w:t xml:space="preserve"> is an auxiliary parameter used as a fix until iron is explicitly represented. We thus assume that a user-defined fraction of the produced H2S precipitates as FeS(FeS2) in the sulfate reduction zone. If a user does not want to make any assumptions about FeS precipitation – it can be set it to 0.</w:t>
      </w:r>
    </w:p>
    <w:p>
      <w:pPr>
        <w:pStyle w:val="Normal"/>
        <w:rPr/>
      </w:pPr>
      <w:r>
        <w:rPr/>
      </w:r>
    </w:p>
    <w:p>
      <w:pPr>
        <w:pStyle w:val="Normal"/>
        <w:rPr/>
      </w:pPr>
      <w:r>
        <w:rPr/>
        <w:t>The text, tables and equations (for SO</w:t>
      </w:r>
      <w:r>
        <w:rPr>
          <w:vertAlign w:val="subscript"/>
        </w:rPr>
        <w:t>4</w:t>
      </w:r>
      <w:r>
        <w:rPr/>
        <w:t>, H</w:t>
      </w:r>
      <w:r>
        <w:rPr>
          <w:vertAlign w:val="subscript"/>
        </w:rPr>
        <w:t>2</w:t>
      </w:r>
      <w:r>
        <w:rPr/>
        <w:t xml:space="preserve">S and alkalinity) are changed accordingly. The presented results have not been changed and we note that </w:t>
      </w:r>
      <w:r>
        <w:rPr>
          <w:rFonts w:ascii="SBL BibLit;SBL Greek;Athena;EB" w:hAnsi="SBL BibLit;SBL Greek;Athena;EB"/>
        </w:rPr>
        <w:t>γ</w:t>
      </w:r>
      <w:r>
        <w:rPr>
          <w:vertAlign w:val="subscript"/>
        </w:rPr>
        <w:t>FeS</w:t>
      </w:r>
      <w:r>
        <w:rPr/>
        <w:t xml:space="preserve"> = 0.0 for all simulations, as we do not want to make any assumptions. About FeS precipitation.</w:t>
      </w:r>
    </w:p>
    <w:p>
      <w:pPr>
        <w:pStyle w:val="Normal"/>
        <w:rPr/>
      </w:pPr>
      <w:r>
        <w:rPr/>
      </w:r>
    </w:p>
    <w:p>
      <w:pPr>
        <w:pStyle w:val="Normal"/>
        <w:rPr/>
      </w:pPr>
      <w:r>
        <w:rPr/>
        <w:t>Changes made in:</w:t>
      </w:r>
    </w:p>
    <w:p>
      <w:pPr>
        <w:pStyle w:val="Normal"/>
        <w:rPr/>
      </w:pPr>
      <w:r>
        <w:rPr>
          <w:b w:val="false"/>
          <w:bCs w:val="false"/>
          <w:u w:val="single"/>
        </w:rPr>
        <w:t>2.2.4 Sulfate and Sulfide</w:t>
      </w:r>
      <w:r>
        <w:rPr/>
        <w:t>: Equations 23 + Table 5 boundary condition 5) +  (pg. 14 lines 9-10):</w:t>
      </w:r>
    </w:p>
    <w:p>
      <w:pPr>
        <w:pStyle w:val="Normal"/>
        <w:rPr>
          <w:i/>
          <w:iCs/>
        </w:rPr>
      </w:pPr>
      <w:r>
        <w:rPr>
          <w:i/>
          <w:iCs/>
        </w:rPr>
        <w:t>“</w:t>
      </w:r>
      <w:r>
        <w:rPr>
          <w:i/>
          <w:iCs/>
        </w:rPr>
        <w:t>In the sulfidic zone a defined fraction of sulfide, γFeS , can be precipitated as pyrite (in</w:t>
      </w:r>
    </w:p>
    <w:p>
      <w:pPr>
        <w:pStyle w:val="Normal"/>
        <w:rPr>
          <w:i/>
          <w:iCs/>
        </w:rPr>
      </w:pPr>
      <w:r>
        <w:rPr>
          <w:i/>
          <w:iCs/>
        </w:rPr>
        <w:t>the presented simulations γFeS = 0.0 as we do not want to make any assumptions about pyrite precipitation).“</w:t>
      </w:r>
    </w:p>
    <w:p>
      <w:pPr>
        <w:pStyle w:val="Normal"/>
        <w:rPr>
          <w:i/>
          <w:iCs/>
        </w:rPr>
      </w:pPr>
      <w:r>
        <w:rPr>
          <w:i/>
          <w:iCs/>
        </w:rPr>
      </w:r>
    </w:p>
    <w:p>
      <w:pPr>
        <w:pStyle w:val="Normal"/>
        <w:rPr>
          <w:b w:val="false"/>
          <w:bCs w:val="false"/>
          <w:i w:val="false"/>
          <w:iCs w:val="false"/>
        </w:rPr>
      </w:pPr>
      <w:r>
        <w:rPr>
          <w:b w:val="false"/>
          <w:bCs w:val="false"/>
          <w:i w:val="false"/>
          <w:iCs w:val="false"/>
          <w:u w:val="single"/>
        </w:rPr>
        <w:t>2.2.7 Alkalinity:</w:t>
      </w:r>
      <w:r>
        <w:rPr>
          <w:b/>
          <w:bCs/>
          <w:i w:val="false"/>
          <w:iCs w:val="false"/>
        </w:rPr>
        <w:t xml:space="preserve"> </w:t>
      </w:r>
      <w:r>
        <w:rPr>
          <w:b w:val="false"/>
          <w:bCs w:val="false"/>
          <w:i w:val="false"/>
          <w:iCs w:val="false"/>
        </w:rPr>
        <w:t>Table 8 boundary condition 5)</w:t>
      </w:r>
    </w:p>
    <w:p>
      <w:pPr>
        <w:pStyle w:val="Normal"/>
        <w:rPr/>
      </w:pPr>
      <w:r>
        <w:rPr/>
        <w:t>Text (pg. 20 lines 5-7):</w:t>
      </w:r>
    </w:p>
    <w:p>
      <w:pPr>
        <w:pStyle w:val="Normal"/>
        <w:rPr>
          <w:i/>
          <w:iCs/>
        </w:rPr>
      </w:pPr>
      <w:r>
        <w:rPr>
          <w:i/>
          <w:iCs/>
        </w:rPr>
        <w:t xml:space="preserve">“ </w:t>
      </w:r>
      <w:r>
        <w:rPr>
          <w:i/>
          <w:iCs/>
        </w:rPr>
        <w:t>In addition, the effect of secondary redox reactions, such as nitrification, sulfide and methane oxidation</w:t>
      </w:r>
      <w:r>
        <w:rPr>
          <w:b/>
          <w:bCs/>
          <w:i/>
          <w:iCs/>
        </w:rPr>
        <w:t xml:space="preserve">, as well as pyrite precipitation, </w:t>
      </w:r>
      <w:r>
        <w:rPr>
          <w:i/>
          <w:iCs/>
        </w:rPr>
        <w:t>are implicitly accounted for in the boundary conditions. ”</w:t>
      </w:r>
    </w:p>
    <w:p>
      <w:pPr>
        <w:pStyle w:val="Normal"/>
        <w:rPr/>
      </w:pPr>
      <w:r>
        <w:rPr/>
      </w:r>
    </w:p>
    <w:p>
      <w:pPr>
        <w:pStyle w:val="Normal"/>
        <w:rPr/>
      </w:pPr>
      <w:r>
        <w:rPr/>
        <w:t>Text (pg. 20 lines 21-23):</w:t>
      </w:r>
    </w:p>
    <w:p>
      <w:pPr>
        <w:pStyle w:val="Normal"/>
        <w:rPr>
          <w:b/>
          <w:bCs/>
          <w:i/>
          <w:iCs/>
        </w:rPr>
      </w:pPr>
      <w:r>
        <w:rPr>
          <w:i/>
          <w:iCs/>
        </w:rPr>
        <w:t>“</w:t>
      </w:r>
      <w:r>
        <w:rPr>
          <w:i/>
          <w:iCs/>
        </w:rPr>
        <w:t xml:space="preserve">The decrease of alkalinity due to oxidation of reduced species produced in the anoxic zones </w:t>
      </w:r>
      <w:r>
        <w:rPr>
          <w:b/>
          <w:bCs/>
          <w:i/>
          <w:iCs/>
        </w:rPr>
        <w:t>and due</w:t>
      </w:r>
    </w:p>
    <w:p>
      <w:pPr>
        <w:pStyle w:val="Normal"/>
        <w:rPr>
          <w:i/>
          <w:iCs/>
        </w:rPr>
      </w:pPr>
      <w:r>
        <w:rPr>
          <w:b/>
          <w:bCs/>
          <w:i/>
          <w:iCs/>
        </w:rPr>
        <w:t>to the precipitation of pyrite</w:t>
      </w:r>
      <w:r>
        <w:rPr>
          <w:i/>
          <w:iCs/>
        </w:rPr>
        <w:t xml:space="preserve"> (with stoichiometry ALK</w:t>
      </w:r>
      <w:r>
        <w:rPr>
          <w:i/>
          <w:iCs/>
          <w:vertAlign w:val="superscript"/>
        </w:rPr>
        <w:t>NIT</w:t>
      </w:r>
      <w:r>
        <w:rPr>
          <w:i/>
          <w:iCs/>
        </w:rPr>
        <w:t xml:space="preserve"> , ALK</w:t>
      </w:r>
      <w:r>
        <w:rPr>
          <w:i/>
          <w:iCs/>
          <w:vertAlign w:val="superscript"/>
        </w:rPr>
        <w:t>H2S</w:t>
      </w:r>
      <w:r>
        <w:rPr>
          <w:i/>
          <w:iCs/>
        </w:rPr>
        <w:t xml:space="preserve"> and </w:t>
      </w:r>
      <w:r>
        <w:rPr>
          <w:b/>
          <w:bCs/>
          <w:i/>
          <w:iCs/>
        </w:rPr>
        <w:t>ALK</w:t>
      </w:r>
      <w:r>
        <w:rPr>
          <w:b/>
          <w:bCs/>
          <w:i/>
          <w:iCs/>
          <w:vertAlign w:val="superscript"/>
        </w:rPr>
        <w:t>FeS</w:t>
      </w:r>
      <w:r>
        <w:rPr>
          <w:i/>
          <w:iCs/>
        </w:rPr>
        <w:t xml:space="preserve"> ) is implicitly taken into account through the flux boundary condition at zox (Table 8 Eq. 5). “</w:t>
      </w:r>
    </w:p>
    <w:p>
      <w:pPr>
        <w:pStyle w:val="Normal"/>
        <w:rPr>
          <w:i/>
          <w:iCs/>
        </w:rPr>
      </w:pPr>
      <w:r>
        <w:rPr>
          <w:i/>
          <w:iCs/>
        </w:rPr>
      </w:r>
    </w:p>
    <w:p>
      <w:pPr>
        <w:pStyle w:val="Normal"/>
        <w:rPr>
          <w:b w:val="false"/>
          <w:bCs w:val="false"/>
        </w:rPr>
      </w:pPr>
      <w:r>
        <w:rPr>
          <w:b w:val="false"/>
          <w:bCs w:val="false"/>
          <w:u w:val="single"/>
        </w:rPr>
        <w:t>2.4.2 Stoichiometries and reaction parameters:</w:t>
      </w:r>
      <w:r>
        <w:rPr>
          <w:b w:val="false"/>
          <w:bCs w:val="false"/>
        </w:rPr>
        <w:t xml:space="preserve"> (pg. 27 lines 19-23):</w:t>
      </w:r>
    </w:p>
    <w:p>
      <w:pPr>
        <w:pStyle w:val="Normal"/>
        <w:rPr>
          <w:b w:val="false"/>
          <w:bCs w:val="false"/>
          <w:i/>
          <w:iCs/>
        </w:rPr>
      </w:pPr>
      <w:r>
        <w:rPr>
          <w:b w:val="false"/>
          <w:bCs w:val="false"/>
          <w:i/>
          <w:iCs/>
        </w:rPr>
        <w:t>“</w:t>
      </w:r>
      <w:r>
        <w:rPr>
          <w:b w:val="false"/>
          <w:bCs w:val="false"/>
          <w:i/>
          <w:iCs/>
        </w:rPr>
        <w:t>However, when coupled to an ESM γH2S becomes dependent on the bottom water oxygenation state. That is, γH2 S = 1.0 for oxic bottom waters and a user defined value γH2S &lt; 1.0 for anoxic bottom waters. The parameter γFeS represents the fraction of sulfide that is precipitated as pyrite in the sulfidic zone. If a user does not want to make any assumptions about pyrite precipitation – it can be set to 0 (as in the results presented here).”</w:t>
      </w:r>
    </w:p>
    <w:p>
      <w:pPr>
        <w:pStyle w:val="Normal"/>
        <w:rPr>
          <w:b w:val="false"/>
          <w:bCs w:val="false"/>
          <w:i/>
          <w:iCs/>
        </w:rPr>
      </w:pPr>
      <w:r>
        <w:rPr>
          <w:b w:val="false"/>
          <w:bCs w:val="false"/>
          <w:i/>
          <w:iCs/>
        </w:rPr>
      </w:r>
    </w:p>
    <w:p>
      <w:pPr>
        <w:pStyle w:val="Normal"/>
        <w:outlineLvl w:val="0"/>
        <w:rPr>
          <w:color w:val="00000A"/>
        </w:rPr>
      </w:pPr>
      <w:r>
        <w:rPr>
          <w:color w:val="00000A"/>
        </w:rPr>
        <w:t xml:space="preserve">We also added pyrite precipiation to table A1 in the Appendix. </w:t>
      </w:r>
    </w:p>
    <w:p>
      <w:pPr>
        <w:pStyle w:val="Normal"/>
        <w:rPr>
          <w:b/>
          <w:bCs/>
          <w:color w:val="FF0000"/>
        </w:rPr>
      </w:pPr>
      <w:r>
        <w:rPr>
          <w:b/>
          <w:bCs/>
          <w:color w:val="FF0000"/>
        </w:rPr>
      </w:r>
    </w:p>
    <w:p>
      <w:pPr>
        <w:pStyle w:val="Normal"/>
        <w:outlineLvl w:val="0"/>
        <w:rPr>
          <w:b/>
          <w:bCs/>
        </w:rPr>
      </w:pPr>
      <w:r>
        <w:rPr>
          <w:b/>
          <w:bCs/>
        </w:rPr>
        <w:t>10. Comment:</w:t>
      </w:r>
    </w:p>
    <w:p>
      <w:pPr>
        <w:pStyle w:val="Normal"/>
        <w:rPr/>
      </w:pPr>
      <w:r>
        <w:rPr/>
        <w:t>transport processes: A 1D diffusion/bioturbation model clearly faces major challenges in the coastal ocean, where sediments one predominantly are permeable. And setting fir=1, implying no bioirrigation, is also a very strong assumption.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val="false"/>
          <w:bCs w:val="false"/>
        </w:rPr>
      </w:pPr>
      <w:r>
        <w:rPr>
          <w:b w:val="false"/>
          <w:bCs w:val="false"/>
        </w:rPr>
        <w:t>Most sediments on the globe are non-sandy, therefore we had decided to neglect sandy sediments. However, the bioirrigation coefficient has been changed and is now represented by the empirical relationship with seafloor depth derived by Soetaert et al. (1996): fir = Min{1; 15.9 · z−0.43 }. We also added to the limitations section that our approach might not be appropriate to simulate non-accumulating permeable sands.</w:t>
      </w:r>
    </w:p>
    <w:p>
      <w:pPr>
        <w:pStyle w:val="Normal"/>
        <w:rPr/>
      </w:pPr>
      <w:r>
        <w:rPr/>
        <w:t>The text has been changed to (pg. 25 lines 21-23):</w:t>
      </w:r>
    </w:p>
    <w:p>
      <w:pPr>
        <w:pStyle w:val="Normal"/>
        <w:rPr>
          <w:b/>
          <w:bCs/>
          <w:color w:val="800000"/>
        </w:rPr>
      </w:pPr>
      <w:r>
        <w:rPr>
          <w:b/>
          <w:bCs/>
          <w:color w:val="800000"/>
        </w:rPr>
        <w:t>TODO check pg + lines</w:t>
      </w:r>
    </w:p>
    <w:p>
      <w:pPr>
        <w:pStyle w:val="Normal"/>
        <w:rPr/>
      </w:pPr>
      <w:r>
        <w:rPr/>
        <w:t>“</w:t>
      </w:r>
      <w:r>
        <w:rPr>
          <w:i/>
          <w:iCs/>
        </w:rPr>
        <w:t>Soetaert et al. (1996) derived an empirical relationship between fir and seafloor depth (fir = Min{1; 15.9 · z −0.43 }) based on observations from Archer and Devol (1992) and Devol and Christensen (1993) which is used in OMEN-SED</w:t>
      </w:r>
      <w:r>
        <w:rPr/>
        <w:t>“</w:t>
      </w:r>
    </w:p>
    <w:p>
      <w:pPr>
        <w:pStyle w:val="Normal"/>
        <w:rPr>
          <w:b/>
          <w:bCs/>
          <w:color w:val="800000"/>
        </w:rPr>
      </w:pPr>
      <w:r>
        <w:rPr/>
        <w:t xml:space="preserve">And in  the limitations section (pg. 54 lines 11-12): </w:t>
      </w:r>
      <w:r>
        <w:rPr>
          <w:b/>
          <w:bCs/>
          <w:color w:val="800000"/>
        </w:rPr>
        <w:t>TODO check pg + lines</w:t>
      </w:r>
    </w:p>
    <w:p>
      <w:pPr>
        <w:pStyle w:val="Normal"/>
        <w:rPr>
          <w:i/>
          <w:iCs/>
        </w:rPr>
      </w:pPr>
      <w:r>
        <w:rPr>
          <w:i/>
          <w:iCs/>
        </w:rPr>
        <w:t>“</w:t>
      </w:r>
      <w:r>
        <w:rPr>
          <w:i/>
          <w:iCs/>
        </w:rPr>
        <w:t>Also note that our 1-D diffusion/bioturbation model might not be appropriate to simulate non-accumulating permeable sands of the coastal ocean.”</w:t>
      </w:r>
    </w:p>
    <w:p>
      <w:pPr>
        <w:pStyle w:val="Normal"/>
        <w:rPr>
          <w:b w:val="false"/>
          <w:bCs w:val="false"/>
        </w:rPr>
      </w:pPr>
      <w:r>
        <w:rPr>
          <w:b w:val="false"/>
          <w:bCs w:val="false"/>
        </w:rPr>
      </w:r>
    </w:p>
    <w:p>
      <w:pPr>
        <w:pStyle w:val="Normal"/>
        <w:outlineLvl w:val="0"/>
        <w:rPr/>
      </w:pPr>
      <w:r>
        <w:rPr/>
      </w:r>
    </w:p>
    <w:p>
      <w:pPr>
        <w:pStyle w:val="Normal"/>
        <w:outlineLvl w:val="0"/>
        <w:rPr>
          <w:b/>
          <w:bCs/>
          <w:color w:val="FF0000"/>
        </w:rPr>
      </w:pPr>
      <w:r>
        <w:rPr>
          <w:b/>
          <w:bCs/>
          <w:color w:val="FF0000"/>
        </w:rPr>
        <w:t>OMEN-SED – cGENIE coupling</w:t>
      </w:r>
    </w:p>
    <w:p>
      <w:pPr>
        <w:pStyle w:val="Normal"/>
        <w:outlineLvl w:val="0"/>
        <w:rPr>
          <w:b/>
          <w:bCs/>
        </w:rPr>
      </w:pPr>
      <w:r>
        <w:rPr>
          <w:b/>
          <w:bCs/>
        </w:rPr>
        <w:t>20. Comment:</w:t>
      </w:r>
    </w:p>
    <w:p>
      <w:pPr>
        <w:pStyle w:val="Normal"/>
        <w:outlineLvl w:val="0"/>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As stated in the manuscript (page 45): </w:t>
      </w:r>
    </w:p>
    <w:p>
      <w:pPr>
        <w:pStyle w:val="Normal"/>
        <w:rPr/>
      </w:pPr>
      <w:r>
        <w:rPr/>
        <w:t>“</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However, we agree trimming down this section (as in the re-submitted version). We will discuss an improved model-data analysis (also using observations of SWI-fluxes) in a follow-up publication (as also suggested by reviewer #3 K. Wallmann).</w:t>
      </w:r>
    </w:p>
    <w:p>
      <w:pPr>
        <w:pStyle w:val="Normal"/>
        <w:rPr/>
      </w:pPr>
      <w:r>
        <w:rPr/>
        <w:t>Specifically, the sensitivity analysis for the spatially uniform degradation rate constants (Figure 12) and it's discussion has been removed (compare pages 47-50).</w:t>
      </w:r>
    </w:p>
    <w:p>
      <w:pPr>
        <w:pStyle w:val="Normal"/>
        <w:rPr/>
      </w:pPr>
      <w:r>
        <w:rPr>
          <w:b/>
          <w:bCs/>
          <w:color w:val="800000"/>
        </w:rPr>
        <w:t>TODO check pgs!</w:t>
      </w:r>
      <w:r>
        <w:rPr/>
        <w:t xml:space="preserve"> </w:t>
      </w:r>
    </w:p>
    <w:p>
      <w:pPr>
        <w:pStyle w:val="Normal"/>
        <w:outlineLvl w:val="0"/>
        <w:rPr/>
      </w:pPr>
      <w:r>
        <w:rPr/>
      </w:r>
    </w:p>
    <w:p>
      <w:pPr>
        <w:pStyle w:val="Normal"/>
        <w:outlineLvl w:val="0"/>
        <w:rPr>
          <w:b/>
          <w:bCs/>
        </w:rPr>
      </w:pPr>
      <w:r>
        <w:rPr>
          <w:b/>
          <w:bCs/>
        </w:rPr>
        <w:t>21. Comment:</w:t>
      </w:r>
    </w:p>
    <w:p>
      <w:pPr>
        <w:pStyle w:val="Normal"/>
        <w:rPr/>
      </w:pPr>
      <w:r>
        <w:rPr/>
        <w:t>Figures 12 - 14: I gather the R2 values are for the bin averages. I don’t see much value</w:t>
      </w:r>
    </w:p>
    <w:p>
      <w:pPr>
        <w:pStyle w:val="Normal"/>
        <w:rPr/>
      </w:pPr>
      <w:r>
        <w:rPr/>
        <w:t>of that, as over- and underpredictions cancel each other out in the averaging. Why not</w:t>
      </w:r>
    </w:p>
    <w:p>
      <w:pPr>
        <w:pStyle w:val="Normal"/>
        <w:rPr/>
      </w:pPr>
      <w:r>
        <w:rPr/>
        <w:t>compute statistics for the actual model results with the Seiter data directly?</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Figure 12 has been deleted from the manuscript. As the statistics for the actual data are not helpful/misleading (see also comment 4 of reviewer #2) we decided to remove the R2 values in Figures 13 and 14 (as well as their discussion in the text). Compare changes on pages 47-50.</w:t>
      </w:r>
    </w:p>
    <w:p>
      <w:pPr>
        <w:pStyle w:val="Normal"/>
        <w:rPr/>
      </w:pPr>
      <w:r>
        <w:rPr>
          <w:b/>
          <w:bCs/>
          <w:color w:val="800000"/>
        </w:rPr>
        <w:t>TODO check pgs!</w:t>
      </w:r>
      <w:r>
        <w:rPr/>
        <w:t xml:space="preserve"> </w:t>
      </w:r>
    </w:p>
    <w:p>
      <w:pPr>
        <w:pStyle w:val="Normal"/>
        <w:rPr/>
      </w:pPr>
      <w:r>
        <w:rPr/>
      </w:r>
    </w:p>
    <w:p>
      <w:pPr>
        <w:pStyle w:val="Normal"/>
        <w:outlineLvl w:val="0"/>
        <w:rPr/>
      </w:pPr>
      <w:r>
        <w:rPr/>
      </w:r>
    </w:p>
    <w:p>
      <w:pPr>
        <w:pStyle w:val="Normal"/>
        <w:outlineLvl w:val="0"/>
        <w:rPr/>
      </w:pPr>
      <w:r>
        <w:rPr/>
      </w:r>
    </w:p>
    <w:p>
      <w:pPr>
        <w:pStyle w:val="Normal"/>
        <w:outlineLvl w:val="0"/>
        <w:rPr>
          <w:b/>
          <w:bCs/>
          <w:sz w:val="28"/>
          <w:szCs w:val="28"/>
        </w:rPr>
      </w:pPr>
      <w:r>
        <w:rPr>
          <w:b/>
          <w:bCs/>
          <w:sz w:val="28"/>
          <w:szCs w:val="28"/>
        </w:rPr>
        <w:t>Anonymous Referee #2</w:t>
      </w:r>
    </w:p>
    <w:p>
      <w:pPr>
        <w:pStyle w:val="Normal"/>
        <w:outlineLvl w:val="0"/>
        <w:rPr/>
      </w:pPr>
      <w:r>
        <w:rPr/>
      </w:r>
    </w:p>
    <w:p>
      <w:pPr>
        <w:pStyle w:val="Normal"/>
        <w:outlineLvl w:val="0"/>
        <w:rPr>
          <w:b/>
          <w:bCs/>
        </w:rPr>
      </w:pPr>
      <w:r>
        <w:rPr>
          <w:b/>
          <w:bCs/>
        </w:rPr>
        <w:t>4. Comment:</w:t>
      </w:r>
    </w:p>
    <w:p>
      <w:pPr>
        <w:pStyle w:val="Normal"/>
        <w:rPr/>
      </w:pPr>
      <w:r>
        <w:rPr/>
        <w:t>The efficiency of binning procedure discussed in section 4.2.1 is doubtful. First of all,</w:t>
      </w:r>
    </w:p>
    <w:p>
      <w:pPr>
        <w:pStyle w:val="Normal"/>
        <w:rPr/>
      </w:pPr>
      <w:r>
        <w:rPr/>
        <w:t>such binning assumes presence of STD bars on the plots. Also, I think that it would be</w:t>
      </w:r>
    </w:p>
    <w:p>
      <w:pPr>
        <w:pStyle w:val="Normal"/>
        <w:rPr/>
      </w:pPr>
      <w:r>
        <w:rPr/>
        <w:t>more logical to group POC content into POC rain rate (RRPOC) classes rather than WD</w:t>
      </w:r>
    </w:p>
    <w:p>
      <w:pPr>
        <w:pStyle w:val="Normal"/>
        <w:rPr/>
      </w:pPr>
      <w:r>
        <w:rPr/>
        <w:t>classes as RRPOC may significantly vary at different regions of the ocean of the same</w:t>
      </w:r>
    </w:p>
    <w:p>
      <w:pPr>
        <w:pStyle w:val="Normal"/>
        <w:outlineLvl w:val="0"/>
        <w:rPr/>
      </w:pPr>
      <w:r>
        <w:rPr/>
        <w:t>WD. Finally this binning gives a false impression of a good POC content fit. I realize</w:t>
      </w:r>
    </w:p>
    <w:p>
      <w:pPr>
        <w:pStyle w:val="Normal"/>
        <w:rPr/>
      </w:pPr>
      <w:r>
        <w:rPr/>
        <w:t>that parameterization of multi-G model is beyond the scope of this sediment model</w:t>
      </w:r>
    </w:p>
    <w:p>
      <w:pPr>
        <w:pStyle w:val="Normal"/>
        <w:rPr/>
      </w:pPr>
      <w:r>
        <w:rPr/>
        <w:t>development paper, therefore I suggest to use existing way to parameterize multi-G</w:t>
      </w:r>
    </w:p>
    <w:p>
      <w:pPr>
        <w:pStyle w:val="Normal"/>
        <w:rPr/>
      </w:pPr>
      <w:r>
        <w:rPr/>
        <w:t>models and validate your model against the databases suggested in those studies</w:t>
      </w:r>
    </w:p>
    <w:p>
      <w:pPr>
        <w:pStyle w:val="Normal"/>
        <w:rPr/>
      </w:pPr>
      <w:r>
        <w:rPr/>
        <w:t>(for example Stolpovsky et al., (submitted) https://www.biogeosciences-discuss.net/bg-</w:t>
      </w:r>
    </w:p>
    <w:p>
      <w:pPr>
        <w:pStyle w:val="Normal"/>
        <w:rPr/>
      </w:pPr>
      <w:r>
        <w:rPr/>
        <w:t>2017-397/ ).</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We thank the reviewer for the suggestion. We decided to follow suggestions from reviewer #1 and #3 (K. Wallmann) and shortened the cGENIE coupling section. Figure 12 (and its discussion) has been deleted from the manuscript. The R2 values in Figures 13 and 14 (as well as their discussion in the text) has been removed as well. Compare changes on pages 47-50.</w:t>
      </w:r>
    </w:p>
    <w:p>
      <w:pPr>
        <w:pStyle w:val="Normal"/>
        <w:rPr/>
      </w:pPr>
      <w:r>
        <w:rPr>
          <w:b/>
          <w:bCs/>
          <w:color w:val="800000"/>
        </w:rPr>
        <w:t>TODO check pgs!</w:t>
      </w:r>
      <w:r>
        <w:rPr/>
        <w:t xml:space="preserve"> </w:t>
      </w:r>
    </w:p>
    <w:p>
      <w:pPr>
        <w:pStyle w:val="Normal"/>
        <w:rPr/>
      </w:pPr>
      <w:r>
        <w:rPr/>
      </w:r>
    </w:p>
    <w:p>
      <w:pPr>
        <w:pStyle w:val="Normal"/>
        <w:rPr/>
      </w:pPr>
      <w:r>
        <w:rPr/>
        <w:t xml:space="preserve">The ranges of simulated SWI-fluxes from the stand-alone OMEN-SED model are already compared to the Stolpovsky et al., (2015) database in Figure 6. </w:t>
      </w:r>
    </w:p>
    <w:p>
      <w:pPr>
        <w:pStyle w:val="Normal"/>
        <w:rPr/>
      </w:pPr>
      <w:r>
        <w:rPr/>
      </w:r>
    </w:p>
    <w:p>
      <w:pPr>
        <w:pStyle w:val="Normal"/>
        <w:rPr/>
      </w:pPr>
      <w:bookmarkStart w:id="0" w:name="__DdeLink__2053_227401001"/>
      <w:r>
        <w:rPr/>
        <w:t>If</w:t>
      </w:r>
      <w:bookmarkEnd w:id="0"/>
      <w:r>
        <w:rPr/>
        <w:t xml:space="preserve"> binned by RRPOC for uniform k-values, all grid-cells with same RRPOC have the same preservation in OMEN-SED. Therefore, this would not be very useful.</w:t>
      </w:r>
    </w:p>
    <w:p>
      <w:pPr>
        <w:pStyle w:val="Normal"/>
        <w:rPr/>
      </w:pPr>
      <w:r>
        <w:rPr/>
      </w:r>
    </w:p>
    <w:p>
      <w:pPr>
        <w:pStyle w:val="Normal"/>
        <w:rPr/>
      </w:pPr>
      <w:r>
        <w:rPr/>
      </w:r>
    </w:p>
    <w:p>
      <w:pPr>
        <w:pStyle w:val="Normal"/>
        <w:outlineLvl w:val="0"/>
        <w:rPr>
          <w:b/>
          <w:bCs/>
        </w:rPr>
      </w:pPr>
      <w:r>
        <w:rPr>
          <w:b/>
          <w:bCs/>
        </w:rPr>
        <w:t>5. Comment:</w:t>
      </w:r>
    </w:p>
    <w:p>
      <w:pPr>
        <w:pStyle w:val="Normal"/>
        <w:rPr/>
      </w:pPr>
      <w:r>
        <w:rPr/>
        <w:t>POC is not a very good constraint, since measured POC is in large part the less reac-</w:t>
      </w:r>
    </w:p>
    <w:p>
      <w:pPr>
        <w:pStyle w:val="Normal"/>
        <w:rPr/>
      </w:pPr>
      <w:r>
        <w:rPr/>
        <w:t>tive stuff that is left over after mineralization of the more reactive fractions. This was</w:t>
      </w:r>
    </w:p>
    <w:p>
      <w:pPr>
        <w:pStyle w:val="Normal"/>
        <w:rPr/>
      </w:pPr>
      <w:r>
        <w:rPr/>
        <w:t>shown in Stolpovsky et al., 2015 paper (see the discussion in section 4.3). Fluxes at</w:t>
      </w:r>
    </w:p>
    <w:p>
      <w:pPr>
        <w:pStyle w:val="Normal"/>
        <w:rPr/>
      </w:pPr>
      <w:r>
        <w:rPr/>
        <w:t>the SWI are believed to be a better constraint.</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We shortened the coupling section of the manuscript (we removed the sensitivity analysis with the spatially uniform degradation rate constants, compare pages 47-50) and we will discuss an improved model-data analysis of the coupled model, using existing parameterizations and maps of SWI-fluxes, in a follow-up publication. Also compare response to comment 20 of reviewer #1:</w:t>
      </w:r>
    </w:p>
    <w:p>
      <w:pPr>
        <w:pStyle w:val="Normal"/>
        <w:rPr/>
      </w:pPr>
      <w:r>
        <w:rPr/>
        <w:t xml:space="preserve"> </w:t>
      </w:r>
      <w:r>
        <w:rPr/>
        <w:t xml:space="preserve">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outlineLvl w:val="0"/>
        <w:rPr/>
      </w:pPr>
      <w:r>
        <w:rPr/>
      </w:r>
    </w:p>
    <w:p>
      <w:pPr>
        <w:pStyle w:val="Normal"/>
        <w:outlineLvl w:val="0"/>
        <w:rPr/>
      </w:pPr>
      <w:r>
        <w:rPr/>
      </w:r>
    </w:p>
    <w:p>
      <w:pPr>
        <w:pStyle w:val="Normal"/>
        <w:outlineLvl w:val="0"/>
        <w:rPr/>
      </w:pPr>
      <w:r>
        <w:rPr/>
      </w:r>
    </w:p>
    <w:p>
      <w:pPr>
        <w:pStyle w:val="Normal"/>
        <w:outlineLvl w:val="0"/>
        <w:rPr>
          <w:b/>
          <w:bCs/>
          <w:sz w:val="28"/>
          <w:szCs w:val="28"/>
        </w:rPr>
      </w:pPr>
      <w:r>
        <w:rPr>
          <w:b/>
          <w:bCs/>
          <w:sz w:val="28"/>
          <w:szCs w:val="28"/>
        </w:rPr>
        <w:t>Referee #3: K. Wallmann:</w:t>
      </w:r>
    </w:p>
    <w:p>
      <w:pPr>
        <w:pStyle w:val="Normal"/>
        <w:rPr/>
      </w:pPr>
      <w:r>
        <w:rPr/>
      </w:r>
    </w:p>
    <w:p>
      <w:pPr>
        <w:pStyle w:val="Normal"/>
        <w:rPr>
          <w:b/>
          <w:bCs/>
        </w:rPr>
      </w:pPr>
      <w:r>
        <w:rPr>
          <w:b/>
          <w:bCs/>
        </w:rPr>
        <w:t>1. Comment:</w:t>
      </w:r>
    </w:p>
    <w:p>
      <w:pPr>
        <w:pStyle w:val="Normal"/>
        <w:outlineLvl w:val="0"/>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val="false"/>
          <w:bCs w:val="false"/>
          <w:i/>
          <w:iCs/>
        </w:rPr>
      </w:pPr>
      <w:r>
        <w:rPr>
          <w:b w:val="false"/>
          <w:bCs w:val="false"/>
          <w:i/>
          <w:iCs/>
        </w:rPr>
        <w:t>We thank Prof. Wallmann for this very valid suggestion. We made the following changes to OMEN-SED:</w:t>
      </w:r>
    </w:p>
    <w:p>
      <w:pPr>
        <w:pStyle w:val="Normal"/>
        <w:rPr/>
      </w:pPr>
      <w:r>
        <w:rPr/>
        <w:t xml:space="preserve">When coupled to an ESM the </w:t>
      </w:r>
      <w:r>
        <w:rPr>
          <w:rFonts w:ascii="SBL BibLit;SBL Greek;Athena;EB" w:hAnsi="SBL BibLit;SBL Greek;Athena;EB"/>
        </w:rPr>
        <w:t>γ</w:t>
      </w:r>
      <w:r>
        <w:rPr>
          <w:vertAlign w:val="subscript"/>
        </w:rPr>
        <w:t>H2S</w:t>
      </w:r>
      <w:r>
        <w:rPr/>
        <w:t xml:space="preserve"> value (fraction of H2S that is oxidised) becomes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For simplicity this is still implemented as aerobic sulfide oxidation. </w:t>
      </w:r>
    </w:p>
    <w:p>
      <w:pPr>
        <w:pStyle w:val="Normal"/>
        <w:rPr/>
      </w:pPr>
      <w:r>
        <w:rPr/>
        <w:t>In addition, we introduce another parameter (</w:t>
      </w:r>
      <w:r>
        <w:rPr>
          <w:rFonts w:ascii="SBL BibLit;SBL Greek;Athena;EB" w:hAnsi="SBL BibLit;SBL Greek;Athena;EB"/>
        </w:rPr>
        <w:t>γ</w:t>
      </w:r>
      <w:r>
        <w:rPr>
          <w:vertAlign w:val="subscript"/>
        </w:rPr>
        <w:t>FeS</w:t>
      </w:r>
      <w:r>
        <w:rPr/>
        <w:t xml:space="preserve">) representing the fraction of sulfide that is precipitated as pyrite (i.e. 0.0 &lt;= </w:t>
      </w:r>
      <w:r>
        <w:rPr>
          <w:rFonts w:ascii="SBL BibLit;SBL Greek;Athena;EB" w:hAnsi="SBL BibLit;SBL Greek;Athena;EB"/>
        </w:rPr>
        <w:t>γ</w:t>
      </w:r>
      <w:r>
        <w:rPr>
          <w:vertAlign w:val="subscript"/>
        </w:rPr>
        <w:t>FeS</w:t>
      </w:r>
      <w:r>
        <w:rPr/>
        <w:t xml:space="preserve"> &lt;  1 – </w:t>
      </w:r>
      <w:r>
        <w:rPr>
          <w:rFonts w:ascii="SBL BibLit;SBL Greek;Athena;EB" w:hAnsi="SBL BibLit;SBL Greek;Athena;EB"/>
        </w:rPr>
        <w:t>γ</w:t>
      </w:r>
      <w:r>
        <w:rPr>
          <w:vertAlign w:val="subscript"/>
        </w:rPr>
        <w:t>H2S</w:t>
      </w:r>
      <w:r>
        <w:rPr/>
        <w:t xml:space="preserve">) in the sulfate reduction zone. </w:t>
      </w:r>
      <w:r>
        <w:rPr>
          <w:rFonts w:ascii="SBL BibLit;SBL Greek;Athena;EB" w:hAnsi="SBL BibLit;SBL Greek;Athena;EB"/>
        </w:rPr>
        <w:t>γ</w:t>
      </w:r>
      <w:r>
        <w:rPr>
          <w:vertAlign w:val="subscript"/>
        </w:rPr>
        <w:t xml:space="preserve">FeS </w:t>
      </w:r>
      <w:r>
        <w:rPr/>
        <w:t xml:space="preserve"> is an auxiliary parameter used as a fix until iron is explicitly represented (see</w:t>
      </w:r>
      <w:r>
        <w:rPr>
          <w:color w:val="00000A"/>
        </w:rPr>
        <w:t xml:space="preserve"> pg. 54 lines 10-11, “... already planned future extensions of OMEN-SED include an explicit description of carbonate dissolution iron.”)</w:t>
      </w:r>
      <w:r>
        <w:rPr/>
        <w:t>. We thus  assume that a user-defined fraction of the produced H2S precipitates as FeS(FeS2) in the sulfate reduction zone. If a user does not want to make any assumptions about FeS precipitation – it can be set it to 0.</w:t>
      </w:r>
    </w:p>
    <w:p>
      <w:pPr>
        <w:pStyle w:val="Normal"/>
        <w:rPr/>
      </w:pPr>
      <w:r>
        <w:rPr/>
      </w:r>
    </w:p>
    <w:p>
      <w:pPr>
        <w:pStyle w:val="Normal"/>
        <w:rPr/>
      </w:pPr>
      <w:r>
        <w:rPr/>
        <w:t>The text, tables and equations (for SO</w:t>
      </w:r>
      <w:r>
        <w:rPr>
          <w:vertAlign w:val="subscript"/>
        </w:rPr>
        <w:t>4</w:t>
      </w:r>
      <w:r>
        <w:rPr/>
        <w:t>, H</w:t>
      </w:r>
      <w:r>
        <w:rPr>
          <w:vertAlign w:val="subscript"/>
        </w:rPr>
        <w:t>2</w:t>
      </w:r>
      <w:r>
        <w:rPr/>
        <w:t xml:space="preserve">S and alkalinity) are changed accordingly. The presented results have not been changed and we note that </w:t>
      </w:r>
      <w:r>
        <w:rPr>
          <w:rFonts w:ascii="SBL BibLit;SBL Greek;Athena;EB" w:hAnsi="SBL BibLit;SBL Greek;Athena;EB"/>
        </w:rPr>
        <w:t>γ</w:t>
      </w:r>
      <w:r>
        <w:rPr>
          <w:vertAlign w:val="subscript"/>
        </w:rPr>
        <w:t>FeS</w:t>
      </w:r>
      <w:r>
        <w:rPr/>
        <w:t xml:space="preserve"> = 0.0 for all simulations, as we do not want to make any assumptions.</w:t>
      </w:r>
    </w:p>
    <w:p>
      <w:pPr>
        <w:pStyle w:val="Normal"/>
        <w:rPr/>
      </w:pPr>
      <w:r>
        <w:rPr/>
      </w:r>
    </w:p>
    <w:p>
      <w:pPr>
        <w:pStyle w:val="Normal"/>
        <w:rPr/>
      </w:pPr>
      <w:r>
        <w:rPr/>
        <w:t>Changes made in:</w:t>
      </w:r>
    </w:p>
    <w:p>
      <w:pPr>
        <w:pStyle w:val="Normal"/>
        <w:rPr/>
      </w:pPr>
      <w:r>
        <w:rPr>
          <w:b w:val="false"/>
          <w:bCs w:val="false"/>
          <w:u w:val="single"/>
        </w:rPr>
        <w:t>2.2.4 Sulfate and Sulfide</w:t>
      </w:r>
      <w:r>
        <w:rPr/>
        <w:t xml:space="preserve"> (pg. 14 lines 9-10): + Equations 23 + Table 5 boundary condition 5)</w:t>
      </w:r>
    </w:p>
    <w:p>
      <w:pPr>
        <w:pStyle w:val="Normal"/>
        <w:rPr>
          <w:i/>
          <w:iCs/>
        </w:rPr>
      </w:pPr>
      <w:r>
        <w:rPr>
          <w:i/>
          <w:iCs/>
        </w:rPr>
        <w:t>“</w:t>
      </w:r>
      <w:r>
        <w:rPr>
          <w:i/>
          <w:iCs/>
        </w:rPr>
        <w:t>In the sulfidic zone a defined fraction of sulfide, γFeS , can be precipitated as pyrite (in</w:t>
      </w:r>
    </w:p>
    <w:p>
      <w:pPr>
        <w:pStyle w:val="Normal"/>
        <w:rPr>
          <w:i/>
          <w:iCs/>
        </w:rPr>
      </w:pPr>
      <w:r>
        <w:rPr>
          <w:i/>
          <w:iCs/>
        </w:rPr>
        <w:t>the presented simulations γFeS = 0.0 as we do not want to make any assumptions about pyrite precipitation).“</w:t>
      </w:r>
    </w:p>
    <w:p>
      <w:pPr>
        <w:pStyle w:val="Normal"/>
        <w:rPr>
          <w:i/>
          <w:iCs/>
        </w:rPr>
      </w:pPr>
      <w:r>
        <w:rPr>
          <w:i/>
          <w:iCs/>
        </w:rPr>
      </w:r>
    </w:p>
    <w:p>
      <w:pPr>
        <w:pStyle w:val="Normal"/>
        <w:rPr>
          <w:b w:val="false"/>
          <w:bCs w:val="false"/>
          <w:i w:val="false"/>
          <w:iCs w:val="false"/>
        </w:rPr>
      </w:pPr>
      <w:r>
        <w:rPr>
          <w:b w:val="false"/>
          <w:bCs w:val="false"/>
          <w:i w:val="false"/>
          <w:iCs w:val="false"/>
          <w:u w:val="single"/>
        </w:rPr>
        <w:t>2.2.7 Alkalinity:</w:t>
      </w:r>
      <w:r>
        <w:rPr>
          <w:b/>
          <w:bCs/>
          <w:i w:val="false"/>
          <w:iCs w:val="false"/>
        </w:rPr>
        <w:t xml:space="preserve"> </w:t>
      </w:r>
      <w:r>
        <w:rPr>
          <w:b w:val="false"/>
          <w:bCs w:val="false"/>
          <w:i w:val="false"/>
          <w:iCs w:val="false"/>
        </w:rPr>
        <w:t>Table 8 boundary condition 5)</w:t>
      </w:r>
    </w:p>
    <w:p>
      <w:pPr>
        <w:pStyle w:val="Normal"/>
        <w:rPr/>
      </w:pPr>
      <w:r>
        <w:rPr/>
        <w:t>Text (pg. 20 lines 5-7):</w:t>
      </w:r>
    </w:p>
    <w:p>
      <w:pPr>
        <w:pStyle w:val="Normal"/>
        <w:rPr>
          <w:i/>
          <w:iCs/>
        </w:rPr>
      </w:pPr>
      <w:r>
        <w:rPr>
          <w:i/>
          <w:iCs/>
        </w:rPr>
        <w:t xml:space="preserve">“ </w:t>
      </w:r>
      <w:r>
        <w:rPr>
          <w:i/>
          <w:iCs/>
        </w:rPr>
        <w:t>In addition, the effect of secondary redox reactions, such as nitrification, sulfide and methane oxidation</w:t>
      </w:r>
      <w:r>
        <w:rPr>
          <w:b/>
          <w:bCs/>
          <w:i/>
          <w:iCs/>
        </w:rPr>
        <w:t xml:space="preserve">, as well as pyrite precipitation, </w:t>
      </w:r>
      <w:r>
        <w:rPr>
          <w:i/>
          <w:iCs/>
        </w:rPr>
        <w:t>are implicitly accounted for in the boundary conditions. ”</w:t>
      </w:r>
    </w:p>
    <w:p>
      <w:pPr>
        <w:pStyle w:val="Normal"/>
        <w:rPr/>
      </w:pPr>
      <w:r>
        <w:rPr/>
      </w:r>
    </w:p>
    <w:p>
      <w:pPr>
        <w:pStyle w:val="Normal"/>
        <w:rPr/>
      </w:pPr>
      <w:r>
        <w:rPr/>
        <w:t>Text (pg. 20 lines 21-23):</w:t>
      </w:r>
    </w:p>
    <w:p>
      <w:pPr>
        <w:pStyle w:val="Normal"/>
        <w:rPr>
          <w:b/>
          <w:bCs/>
          <w:i/>
          <w:iCs/>
        </w:rPr>
      </w:pPr>
      <w:r>
        <w:rPr>
          <w:i/>
          <w:iCs/>
        </w:rPr>
        <w:t>“</w:t>
      </w:r>
      <w:r>
        <w:rPr>
          <w:i/>
          <w:iCs/>
        </w:rPr>
        <w:t xml:space="preserve">The decrease of alkalinity due to oxidation of reduced species produced in the anoxic zones </w:t>
      </w:r>
      <w:r>
        <w:rPr>
          <w:b/>
          <w:bCs/>
          <w:i/>
          <w:iCs/>
        </w:rPr>
        <w:t>and due</w:t>
      </w:r>
    </w:p>
    <w:p>
      <w:pPr>
        <w:pStyle w:val="Normal"/>
        <w:rPr>
          <w:i/>
          <w:iCs/>
        </w:rPr>
      </w:pPr>
      <w:r>
        <w:rPr>
          <w:b/>
          <w:bCs/>
          <w:i/>
          <w:iCs/>
        </w:rPr>
        <w:t>to the precipitation of pyrite</w:t>
      </w:r>
      <w:r>
        <w:rPr>
          <w:i/>
          <w:iCs/>
        </w:rPr>
        <w:t xml:space="preserve"> (with stoichiometry ALK</w:t>
      </w:r>
      <w:r>
        <w:rPr>
          <w:i/>
          <w:iCs/>
          <w:vertAlign w:val="superscript"/>
        </w:rPr>
        <w:t>NIT</w:t>
      </w:r>
      <w:r>
        <w:rPr>
          <w:i/>
          <w:iCs/>
        </w:rPr>
        <w:t xml:space="preserve"> , ALK</w:t>
      </w:r>
      <w:r>
        <w:rPr>
          <w:i/>
          <w:iCs/>
          <w:vertAlign w:val="superscript"/>
        </w:rPr>
        <w:t>H2S</w:t>
      </w:r>
      <w:r>
        <w:rPr>
          <w:i/>
          <w:iCs/>
        </w:rPr>
        <w:t xml:space="preserve"> and </w:t>
      </w:r>
      <w:r>
        <w:rPr>
          <w:b/>
          <w:bCs/>
          <w:i/>
          <w:iCs/>
        </w:rPr>
        <w:t>ALK</w:t>
      </w:r>
      <w:r>
        <w:rPr>
          <w:b/>
          <w:bCs/>
          <w:i/>
          <w:iCs/>
          <w:vertAlign w:val="superscript"/>
        </w:rPr>
        <w:t>FeS</w:t>
      </w:r>
      <w:r>
        <w:rPr>
          <w:i/>
          <w:iCs/>
        </w:rPr>
        <w:t xml:space="preserve"> ) is implicitly taken into account through the flux boundary condition at zox (Table 8 Eq. 5). “</w:t>
      </w:r>
    </w:p>
    <w:p>
      <w:pPr>
        <w:pStyle w:val="Normal"/>
        <w:rPr>
          <w:i/>
          <w:iCs/>
        </w:rPr>
      </w:pPr>
      <w:r>
        <w:rPr>
          <w:i/>
          <w:iCs/>
        </w:rPr>
      </w:r>
    </w:p>
    <w:p>
      <w:pPr>
        <w:pStyle w:val="Normal"/>
        <w:rPr>
          <w:b w:val="false"/>
          <w:bCs w:val="false"/>
        </w:rPr>
      </w:pPr>
      <w:r>
        <w:rPr>
          <w:b w:val="false"/>
          <w:bCs w:val="false"/>
          <w:u w:val="single"/>
        </w:rPr>
        <w:t>2.4.2 Stoichiometries and reaction parameters:</w:t>
      </w:r>
      <w:r>
        <w:rPr>
          <w:b w:val="false"/>
          <w:bCs w:val="false"/>
        </w:rPr>
        <w:t xml:space="preserve"> (pg. 27 lines 19-23):</w:t>
      </w:r>
    </w:p>
    <w:p>
      <w:pPr>
        <w:pStyle w:val="Normal"/>
        <w:rPr>
          <w:b w:val="false"/>
          <w:bCs w:val="false"/>
          <w:i/>
          <w:iCs/>
        </w:rPr>
      </w:pPr>
      <w:r>
        <w:rPr>
          <w:b w:val="false"/>
          <w:bCs w:val="false"/>
          <w:i/>
          <w:iCs/>
        </w:rPr>
        <w:t>“</w:t>
      </w:r>
      <w:r>
        <w:rPr>
          <w:b w:val="false"/>
          <w:bCs w:val="false"/>
          <w:i/>
          <w:iCs/>
        </w:rPr>
        <w:t>However, when coupled to an ESM γH2S becomes dependent on the bottom water oxygenation state. That is, γH2 S = 1.0 for oxic bottom waters and a user defined value γH2S &lt; 1.0 for anoxic bottom waters. The parameter γFeS represents the fraction of sulfide that is precipitated as pyrite in the sulfidic zone. If a user does not want to make any assumptions about pyrite precipitation – it can be set to 0 (as in the results presented here).”</w:t>
      </w:r>
    </w:p>
    <w:p>
      <w:pPr>
        <w:pStyle w:val="Normal"/>
        <w:outlineLvl w:val="0"/>
        <w:rPr>
          <w:color w:val="FF0000"/>
        </w:rPr>
      </w:pPr>
      <w:r>
        <w:rPr>
          <w:color w:val="FF0000"/>
        </w:rPr>
      </w:r>
    </w:p>
    <w:p>
      <w:pPr>
        <w:pStyle w:val="Normal"/>
        <w:outlineLvl w:val="0"/>
        <w:rPr>
          <w:color w:val="00000A"/>
        </w:rPr>
      </w:pPr>
      <w:r>
        <w:rPr>
          <w:color w:val="00000A"/>
        </w:rPr>
        <w:t xml:space="preserve">We also added pyrite precipiation to table A1 in the Appendix. </w:t>
      </w:r>
    </w:p>
    <w:p>
      <w:pPr>
        <w:pStyle w:val="Normal"/>
        <w:outlineLvl w:val="0"/>
        <w:rPr>
          <w:color w:val="00000A"/>
        </w:rPr>
      </w:pPr>
      <w:r>
        <w:rPr>
          <w:color w:val="00000A"/>
        </w:rPr>
      </w:r>
    </w:p>
    <w:p>
      <w:pPr>
        <w:pStyle w:val="Normal"/>
        <w:outlineLvl w:val="0"/>
        <w:rPr>
          <w:color w:val="00000A"/>
        </w:rPr>
      </w:pPr>
      <w:r>
        <w:rPr>
          <w:color w:val="00000A"/>
        </w:rPr>
      </w:r>
    </w:p>
    <w:p>
      <w:pPr>
        <w:pStyle w:val="Normal"/>
        <w:rPr>
          <w:b/>
          <w:bCs/>
        </w:rPr>
      </w:pPr>
      <w:r>
        <w:rPr>
          <w:b/>
          <w:bCs/>
        </w:rPr>
        <w:t>3. Comment:</w:t>
      </w:r>
    </w:p>
    <w:p>
      <w:pPr>
        <w:pStyle w:val="Normal"/>
        <w:rPr/>
      </w:pPr>
      <w:r>
        <w:rPr>
          <w:b/>
          <w:bCs/>
        </w:rPr>
        <w:t>Comment 3.1:</w:t>
      </w:r>
      <w:r>
        <w:rPr/>
        <w:t xml:space="preserve"> OMEN-SED is able to reproduce the strong down-core decrease in organic matter</w:t>
      </w:r>
    </w:p>
    <w:p>
      <w:pPr>
        <w:pStyle w:val="Normal"/>
        <w:rPr/>
      </w:pPr>
      <w:r>
        <w:rPr/>
        <w:t>reactivity observed in marine sediments by using two or more organic matter frac-</w:t>
      </w:r>
    </w:p>
    <w:p>
      <w:pPr>
        <w:pStyle w:val="Normal"/>
        <w:rPr/>
      </w:pPr>
      <w:r>
        <w:rPr/>
        <w:t>tions with widely different reactivity. This strength is nicely demonstrated in section 3.3</w:t>
      </w:r>
    </w:p>
    <w:p>
      <w:pPr>
        <w:pStyle w:val="Normal"/>
        <w:rPr/>
      </w:pPr>
      <w:r>
        <w:rPr/>
        <w:t>where the authors are able to show that typical pore water profiles are reproduced by</w:t>
      </w:r>
    </w:p>
    <w:p>
      <w:pPr>
        <w:pStyle w:val="Normal"/>
        <w:rPr/>
      </w:pPr>
      <w:r>
        <w:rPr/>
        <w:t>the model applying kinetic constants (k1, k2) that span several orders of magnitude</w:t>
      </w:r>
    </w:p>
    <w:p>
      <w:pPr>
        <w:pStyle w:val="Normal"/>
        <w:rPr/>
      </w:pPr>
      <w:r>
        <w:rPr/>
        <w:t>(Tab. 13). Subsequently, the authors try to reproduce the TOC distribution at the deep-</w:t>
      </w:r>
    </w:p>
    <w:p>
      <w:pPr>
        <w:pStyle w:val="Normal"/>
        <w:rPr/>
      </w:pPr>
      <w:r>
        <w:rPr/>
        <w:t>sea floor by coupling OMEN-SED to an earth system model. I think that TOC in surface</w:t>
      </w:r>
    </w:p>
    <w:p>
      <w:pPr>
        <w:pStyle w:val="Normal"/>
        <w:rPr/>
      </w:pPr>
      <w:r>
        <w:rPr/>
        <w:t>sediments is not a good parameter to validate the model because almost the entire or-</w:t>
      </w:r>
    </w:p>
    <w:p>
      <w:pPr>
        <w:pStyle w:val="Normal"/>
        <w:rPr/>
      </w:pPr>
      <w:r>
        <w:rPr/>
        <w:t>ganic matter raining to the deep-sea floor is degraded in the surface sediment rather</w:t>
      </w:r>
    </w:p>
    <w:p>
      <w:pPr>
        <w:pStyle w:val="Normal"/>
        <w:rPr/>
      </w:pPr>
      <w:r>
        <w:rPr/>
        <w:t>than preserved as sedimentary TOC. TOC concentrations in surface sediments at the</w:t>
      </w:r>
    </w:p>
    <w:p>
      <w:pPr>
        <w:pStyle w:val="Normal"/>
        <w:rPr/>
      </w:pPr>
      <w:r>
        <w:rPr/>
        <w:t>deep-sea floor are governed by TOC rain rates, mass accumulation rates (burial veloc-</w:t>
      </w:r>
    </w:p>
    <w:p>
      <w:pPr>
        <w:pStyle w:val="Normal"/>
        <w:rPr/>
      </w:pPr>
      <w:r>
        <w:rPr/>
        <w:t>ity), adsorption of organic matter on mineral surfaces, and the kinetic properties of the</w:t>
      </w:r>
    </w:p>
    <w:p>
      <w:pPr>
        <w:pStyle w:val="Normal"/>
        <w:rPr/>
      </w:pPr>
      <w:r>
        <w:rPr/>
        <w:t>very small refractory fraction that survives degradation (about 1 % of the total rain rate).</w:t>
      </w:r>
    </w:p>
    <w:p>
      <w:pPr>
        <w:pStyle w:val="Normal"/>
        <w:rPr/>
      </w:pPr>
      <w:r>
        <w:rPr/>
        <w:t>The strength of OMEN-SED to degrade the reactive fractions in a meaningful way does</w:t>
      </w:r>
    </w:p>
    <w:p>
      <w:pPr>
        <w:pStyle w:val="Normal"/>
        <w:rPr/>
      </w:pPr>
      <w:r>
        <w:rPr/>
        <w:t xml:space="preserve">not play out in this application. </w:t>
      </w:r>
    </w:p>
    <w:p>
      <w:pPr>
        <w:pStyle w:val="Normal"/>
        <w:rPr/>
      </w:pPr>
      <w:r>
        <w:rPr/>
      </w:r>
    </w:p>
    <w:p>
      <w:pPr>
        <w:pStyle w:val="Normal"/>
        <w:outlineLvl w:val="0"/>
        <w:rPr>
          <w:b/>
          <w:bCs/>
        </w:rPr>
      </w:pPr>
      <w:r>
        <w:rPr>
          <w:b/>
          <w:bCs/>
        </w:rPr>
        <w:t>Response:</w:t>
      </w:r>
    </w:p>
    <w:p>
      <w:pPr>
        <w:pStyle w:val="Normal"/>
        <w:rPr/>
      </w:pPr>
      <w:r>
        <w:rPr/>
        <w:t xml:space="preserve">We agree with the statement that TOC is not necessarily a good way to validate the coupled model and we would also favor fluxes or rates. However, we are not convinced that they give much better results if the database is limited. TOC in surface sediments was the data available on a global scale and also other ESM studies compare their results to it (e.g. HAMOCC, Palastanga et al. (2011)). As mentioned earlier, we will put in some more effort in a follow-up study where we compare calculated SWI-fluxes with observations. </w:t>
      </w:r>
    </w:p>
    <w:p>
      <w:pPr>
        <w:pStyle w:val="Normal"/>
        <w:rPr/>
      </w:pPr>
      <w:r>
        <w:rPr/>
        <w:t xml:space="preserve">In addition, 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rPr>
          <w:color w:val="FF0000"/>
        </w:rPr>
      </w:pPr>
      <w:r>
        <w:rPr>
          <w:color w:val="FF0000"/>
        </w:rPr>
        <w:t>DH: Maybe something more about: This was the data available also other ESM studies compare their results to it (e.g. HAMOCC, Palastanga et al. (2011)).</w:t>
      </w:r>
    </w:p>
    <w:p>
      <w:pPr>
        <w:pStyle w:val="Normal"/>
        <w:rPr/>
      </w:pPr>
      <w:r>
        <w:rPr/>
      </w:r>
    </w:p>
    <w:p>
      <w:pPr>
        <w:pStyle w:val="Normal"/>
        <w:rPr/>
      </w:pPr>
      <w:r>
        <w:rPr/>
      </w:r>
    </w:p>
    <w:p>
      <w:pPr>
        <w:pStyle w:val="Normal"/>
        <w:rPr/>
      </w:pPr>
      <w:r>
        <w:rPr/>
      </w:r>
    </w:p>
    <w:p>
      <w:pPr>
        <w:pStyle w:val="Normal"/>
        <w:rPr/>
      </w:pPr>
      <w:r>
        <w:rPr/>
      </w:r>
    </w:p>
    <w:p>
      <w:pPr>
        <w:pStyle w:val="Normal"/>
        <w:rPr/>
      </w:pPr>
      <w:r>
        <w:rPr>
          <w:b/>
          <w:bCs/>
        </w:rPr>
        <w:t>Comment 3.3:</w:t>
      </w:r>
      <w:r>
        <w:rPr/>
        <w:t xml:space="preserve"> I would encourage the authors to delete the entire section 4 of the paper because it</w:t>
      </w:r>
    </w:p>
    <w:p>
      <w:pPr>
        <w:pStyle w:val="Normal"/>
        <w:rPr/>
      </w:pPr>
      <w:r>
        <w:rPr/>
        <w:t>does not add useful information but presents rather misleading results. They should</w:t>
      </w:r>
      <w:r>
        <w:rPr>
          <w:b/>
          <w:bCs/>
        </w:rPr>
        <w:t xml:space="preserve"> </w:t>
      </w:r>
      <w:r>
        <w:rPr/>
        <w:t>aim to present other more useful applications of their highly innovative analytical model in follow-up publications.</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rPr/>
      </w:pPr>
      <w:r>
        <w:rPr/>
        <w:t>Here, we repeat parts of the response to comment 20 of reviewer #1:</w:t>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However, we agree trimming down this section (as in the re-submitted version). We will discuss an improved model-data analysis (also using observations of SWI-fluxes) .</w:t>
      </w:r>
    </w:p>
    <w:p>
      <w:pPr>
        <w:pStyle w:val="Normal"/>
        <w:rPr/>
      </w:pPr>
      <w:r>
        <w:rPr/>
        <w:t>Specifically, the sensitivity analysis for the spatially uniform degradation rate constants (Figure 12) and it's discussion has been removed (compare pages 47-50).</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BL BibLit">
    <w:altName w:val="SBL Greek"/>
    <w:charset w:val="01"/>
    <w:family w:val="roman"/>
    <w:pitch w:val="variable"/>
  </w:font>
</w:fonts>
</file>

<file path=word/settings.xml><?xml version="1.0" encoding="utf-8"?>
<w:settings xmlns:w="http://schemas.openxmlformats.org/wordprocessingml/2006/main">
  <w:zoom w:percent="9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2018-04-18T14:59:47Z</dcterms:created>
  <dc:language>en-US</dc:language>
  <dcterms:modified xsi:type="dcterms:W3CDTF">2018-04-20T16:41:06Z</dcterms:modified>
  <cp:revision>9</cp:revision>
</cp:coreProperties>
</file>